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raa9jmmy2olgmpmxasg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17 июня 2008 года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предоставления малопродуктивных сельскохозяйственных угодий для освоения и ведения сельскохозяйственного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la_x8ex3e1f74ujwbq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2013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n8xnirbm3yjxkuvulsj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ohrmvy3ifosoe691yo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малопродуктивных сельскохозяйственных угодий для освоения и ведения сельскохозяйственного производства (далее - Положение) разработано в соответствии со статьей 32 Земельного </w:t>
      </w:r>
      <w:hyperlink w:history="1" r:id="rIdjfgqyk55ykrkj5nltim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Малопродуктивные сельскохозяйственные угодья - сельскохозяйственные угодья, имеющие маломощный и бесструктурный почвенный слой с низким баллом бонитета и требующие больших затрат по их мелиоративному улучшению.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малопродуктивным сельскохозяйственным угодьям относятся: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пашня богарная, залежь - с баллом бонитета не выше 20, с урожайностью в зерновых единицах менее 5 ц/га, подверженная деградации в результате разрушения верхнего почвенного покрова, почвы очень сильно эродированные, сильно засоленные и солончаки, сильно заболоченные, сильно каменистые, сильно солонцеватые и солонцы;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земли, занятые многолетними насаждениями, - с баллом бонитета не выше 20, с урожайностью в зерновых единицах менее 5,6 ц/га, засохшие в результате отсутствия воды и источника орошения, очень сильно засолены и осолонцованы, закустарены, сильно каменистые, не дающие плодов и ягод;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сенокосы - с баллом бонитета не выше 20, с урожайностью в кормовых единицах менее 2,8 ц/га, сильно каменистые и заболоченные, сильно засоленные и солончаки, сильно солонцеватые и солонцы, находящиеся в условиях длительного, избыточного увлажнения;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пятый утратил силу в соответствии с постановлением Правительства КР от </w:t>
      </w:r>
      <w:hyperlink w:history="1" r:id="rIdiiwzjerc_otnsh5n94c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2013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yt2b1fu45nar7ponzl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2013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Основная цель освоения малопродуктивных сельскохозяйственных угодий - воспроизводство плодородия почв, повышение продуктивности земель, используемых в сельскохозяйственном производстве, сохранение экологического равновесия в природе.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Объектами освоения являются малопродуктивные сельскохозяйственные угодья, указанные в пункте 3 настоящего Положения, находящиеся в государственной собственности (кроме земель государственного лесного фонда, земель особо охраняемых природных территорий).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Малопродуктивные сельскохозяйственные угодья предоставляются под освоение для ведения сельскохозяйственного производства на период освоения, во временное пользование сроком от 7 до 10 лет.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Землепользователь осуществляет соответствующие строительные и мелиоративные мероприятия по освоению земельного участка на основании проектно-сметной документации.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Освоенный земельный участок может быть предоставлен в собственность в соответствии c требованиями настоящего Положения по истечении срока пользования.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Освоенный земельный участок, предоставленный в установленном порядке в собственность, не переводится в другую категорию земель, за исключением земель, по которым имеется инвестиционное соглашение, утвержденное Кабинетом Министров Кыргызской Республики в соответствии с </w:t>
      </w:r>
      <w:hyperlink w:history="1" r:id="rIddfdl8lp7rtvvgifgzxt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j51am7ifg9t52eeppm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Нормы настоящего Положения не распространяются на земли Фонда перераспределения сельскохозяйственных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Рассмотрение ходатайства о предоставлении малопродуктивных сельскохозяйственных угодий под освоение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10. Ходатайство о предоставлении земельного участка малопродуктивных сельскохозяйственных угодий под освоение для ведения сельскохозяйственного производства подается гражданами Кыргызской Республики в соответствующий орган местного самоуправления, на территории которого находится земельный участок.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ходатайстве указывается обоснование освоения земельного участка прилагаются копия документа, удостоверяющая личность заявителя, и план предлагаемого к освоению земельного участка.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 местного самоуправления, в том числе мэрия города областного значения и местная государственная администрация, в чьей компетенции находится предоставление или управление/распоряжение рассматриваемого земельного участка, выносит соответствующее решение на основании: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информации о правовом положении данного земельного участка, представленной местным регистрационным органом;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 (далее - "Кыргызгипрозем") о малопродуктивности земельного участка, подготовленного по результатам обследования качественного состояния в баллах бонитета почв и урожайности сенокосов.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aatqljfjbaomqcliydh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2013 года № 510</w:t>
        </w:r>
      </w:hyperlink>
      <w:r>
        <w:rPr>
          <w:rFonts w:ascii="Arial" w:cs="Arial" w:eastAsia="Arial" w:hAnsi="Arial"/>
          <w:sz w:val="24"/>
          <w:szCs w:val="24"/>
        </w:rPr>
        <w:t xml:space="preserve">), Кабинета Министров КР от </w:t>
      </w:r>
      <w:hyperlink w:history="1" r:id="rIdgrvwuir_nov_s9vxb1v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s262e6q7gfkhyoypw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о предоставлении земельных участков под освоение должно содержать следующие сведения: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основания;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и описание местоположения земельных участков, включая их площадь и кадастровые номера;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 какой вид сельскохозяйственных угодий земельный участок осваивается;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поручение заявителю на разработку проектно-сметной документации по освоению земельного участка.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о предоставлении земельных участков под освоение либо об отказе направляется заинтересованному лицу в течение трех дней со дня принятия такого решения.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Предоставление земельных участков под освоение не допускается: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установления в соответствии с нормативными правовыми актами Кыргызской Республики ограничения в предоставлении земельных участков под освоение либо запрета;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отрицательного заключения органов охраны окружающей среды, чрезвычайных ситуаций, санитарно-эпидемиологического надзора;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подаче ходатайства под освоение не для сельскохозяйственного производства;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расположении этих земель в границах населенных пунктов в соответствии с их генеральными планами и планами застройки.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Освоение малопродуктивных сельскохозяйственных угодий для ведения сельскохозяйственного производства осуществляется в соответствии с проектно-сметной документацией, разрабатываемой "Кыргызгипроземом".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wn1dmws3ywagv1pepv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hyperlink w:history="1" r:id="rId7ie3e-h7ac1wmkmvquw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4 марта 2022 года № 114 внесены изменения в текст пункта 15 на государственном языке.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освоения и приемки в эксплуатацию освоенных малопродуктивных сельскохозяйственных угодий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Работы по освоению малопродуктивных сельскохозяйственных угодий выполняются последовательно в два этапа (техническое и биологическое освоение).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первом этапе проводятся работы по планировке, снятию, транспортировке и нанесению почв и плодородных пород на осваиваемые земли, строительству ирригационных сетей, специальных гидротехнических сооружений и другие мероприятия, направленные на освоение.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втором этапе проводится комплекс агротехнических и фитомелиоративных мероприятий (биологическое освоение) по повышению плодородия земель. К основным мероприятиям по биологическому освоению относятся внесение необходимых доз органических и минеральных удобрений, гипсование, посев многолетних трав, злаковых и бобовых культур и т.д.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Приемка освоенных малопродуктивных сельскохозяйственных угодий производится комиссией, назначаемой местной государственной администрацией, мэрией города областного значения.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qzffzdgeqqhzrvszz4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Комиссия назначается местной государственной администрацией, мэрией города областного значения не позднее чем в пятидневный срок после получения письменного извещения от лица, проводившего освоение земель, о готовности объекта к передаче с предоставлением в комиссию соответствующих документов, подтверждающих затраты по освоению.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mtxnzbjukkvhf_pr0u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состав комиссии по приему-передаче освоенных земель включаются представители органа местного самоуправления, местной государственной администрации, мэрией города областного значения, местных судов аксакалов, местных органов землеустройства и регистрации, охраны окружающей среды, сельского и водного хозяйства санитарно-эпидемиологического надзора.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к участию в работе комиссии привлекаются специалисты организаций, участвовавших в разработке проектов освоения земель, эксперты и другие.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penxhbqvpeodoksrrm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прием-передаче освоенных земель, комиссия обязана: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проверить соответствие выполненных технических работ утвержденному проекту и дать им оценку;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уточнить последующее использование освоенных земель.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Все затраты по испытанию, при проверке противоэрозионных, мелиоративных и других сооружений на освоенных землях осуществляется за счет средств заказчика, которым были предоставлены в пользование эти земли.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Заказчик представляет комиссии следующие документы и материалы: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удостоверяющие право временного пользования землей;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освоения сельскохозяйственных угодий;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"Кыргызгипрозема" о малопродуктивности земельного участка и о выполнении запроектированных работ по освоению сельскохозяйственных угодий.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chv3wfl_qvuw6io_jz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hyperlink w:history="1" r:id="rIddwhvd7zffbqwaq8vpve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4 марта 2022 года № 114 внесены изменения в текст пункта 15 на государственном языке.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Акт прием-передачи освоенных земель установленной формы составляется в трех экземплярах. Один экземпляр направляется местному органу Службы земельных ресурсов при Министерстве сельского хозяйства Кыргызской Республики, второй - землепользователю, третий - местной государственной администрации, мэрии города областного значения. К акту прилагается план передаваемого участка.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w4zsm2qfbi9o6lwwaw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yithpkminxkefpjsvf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Акт прием-передачи освоенных земель рассматривается органом местного самоуправления и/или местной государственной администрацией, мэрией города областного значения, которые по результатам рассмотрения принимают соответствующее решение.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ctpkj3r3fb42ok7oyr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27. (Утратил силу в соответствии с постановлением Правительства КР от </w:t>
      </w:r>
      <w:hyperlink w:history="1" r:id="rId4ukrcbopsluhd_cjc0n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2013 года № 510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Осваиваемые земли для использования в сельском хозяйстве, до полного восстановления плодородия, учитываются в земельно-учетной документации в графе "Земли, находящиеся в стадии мелиоративной подготовки". После завершения мелиоративной подготовки земельные участки зачисляются в соответствующие виды угодий в установленном порядке.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Освоенные земли должны быть пригодны для использования в сельском хозяйстве, спланированы, покрыты плодородным почвенным слоем, обеспечены в необходимых случаях дорогами, коллекторно-дренажной сетью и другими коммуникациями и устройствами в соответствии с проектом. Земельные участки должны быть удобными для выполнения сельскохозяйственных работ с применением современных механизированных машин, иметь уровень грунтовых вод, обеспечивающий оптимальные условия для произрастания растений.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30. "Кыргызгипрозем" обеспечивает осуществление авторского надзора за качеством выполняемых работ по проектно-сметной документации.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spwyxhb8ttsxggxiqu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hyperlink w:history="1" r:id="rIdf1erp2cv8quunocne1u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4 марта 2022 года № 114 внесены изменения в текст пункта 15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Прекращение права на земельный участок, предоставленный под освоение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 земельный участок малопродуктивных сельскохозяйственных угодий, предоставленный в порядке, предусмотренном настоящим Положением, может быть прекращено право временного пользования в следующих случаях: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а) если землепользователь в течение трех лет не приступил к освоению земельного участка;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мероприятия, осуществляемые землепользователем, могут привести к существенному ухудшению мелиоративного состояния смежных землепользований, деградации земель, усилению эрозионных процессов, оползневым процессам и другим факторам.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случае, если землепользователем в сроки временного пользования земельным участком, предоставленным для освоения, не были обеспечены мероприятия, предусмотренные проектно-сметной документацией: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причинам, не зависящим от землепользователя, то срок временного пользования на земельный участок может быть пролонгирован от 7 до 10 лет;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полностью, то земельный участок возвращается в ведение органа местного самоуправления или местной государственной администрации, мэрии города областного значения и может быть предоставлен иным лицам в установленном порядке.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oirfortjp1xgvgeyzf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aa9jmmy2olgmpmxasgg4" Type="http://schemas.openxmlformats.org/officeDocument/2006/relationships/hyperlink" Target="http://kodeks.duckdns.org/document/59196" TargetMode="External"/><Relationship Id="rIdwla_x8ex3e1f74ujwbqhp" Type="http://schemas.openxmlformats.org/officeDocument/2006/relationships/hyperlink" Target="http://kodeks.duckdns.org/document/94713" TargetMode="External"/><Relationship Id="rIdn8xnirbm3yjxkuvulsj_w" Type="http://schemas.openxmlformats.org/officeDocument/2006/relationships/hyperlink" Target="http://kodeks.duckdns.org/document/159044" TargetMode="External"/><Relationship Id="rIdbohrmvy3ifosoe691yor5" Type="http://schemas.openxmlformats.org/officeDocument/2006/relationships/hyperlink" Target="http://kodeks.duckdns.org/document/230029645" TargetMode="External"/><Relationship Id="rIdjfgqyk55ykrkj5nltimcj" Type="http://schemas.openxmlformats.org/officeDocument/2006/relationships/hyperlink" Target="http://kodeks.duckdns.org/document/8" TargetMode="External"/><Relationship Id="rIdiiwzjerc_otnsh5n94cxp" Type="http://schemas.openxmlformats.org/officeDocument/2006/relationships/hyperlink" Target="http://kodeks.duckdns.org/document/94713" TargetMode="External"/><Relationship Id="rIdjyt2b1fu45nar7ponzllg" Type="http://schemas.openxmlformats.org/officeDocument/2006/relationships/hyperlink" Target="http://kodeks.duckdns.org/document/94713" TargetMode="External"/><Relationship Id="rIddfdl8lp7rtvvgifgzxtky" Type="http://schemas.openxmlformats.org/officeDocument/2006/relationships/hyperlink" Target="http://kodeks.duckdns.org/document/230030204" TargetMode="External"/><Relationship Id="rIdtj51am7ifg9t52eeppmgw" Type="http://schemas.openxmlformats.org/officeDocument/2006/relationships/hyperlink" Target="http://kodeks.duckdns.org/document/230029645" TargetMode="External"/><Relationship Id="rIdaatqljfjbaomqcliydh9l" Type="http://schemas.openxmlformats.org/officeDocument/2006/relationships/hyperlink" Target="http://kodeks.duckdns.org/document/94713" TargetMode="External"/><Relationship Id="rIdgrvwuir_nov_s9vxb1v5g" Type="http://schemas.openxmlformats.org/officeDocument/2006/relationships/hyperlink" Target="http://kodeks.duckdns.org/document/159044" TargetMode="External"/><Relationship Id="rIdass262e6q7gfkhyoypwms" Type="http://schemas.openxmlformats.org/officeDocument/2006/relationships/hyperlink" Target="http://kodeks.duckdns.org/document/230029645" TargetMode="External"/><Relationship Id="rIdtwn1dmws3ywagv1pepvrr" Type="http://schemas.openxmlformats.org/officeDocument/2006/relationships/hyperlink" Target="http://kodeks.duckdns.org/document/159044" TargetMode="External"/><Relationship Id="rId7ie3e-h7ac1wmkmvquwdu" Type="http://schemas.openxmlformats.org/officeDocument/2006/relationships/hyperlink" Target="http://kodeks.duckdns.org/document/159044" TargetMode="External"/><Relationship Id="rIdeqzffzdgeqqhzrvszz4qt" Type="http://schemas.openxmlformats.org/officeDocument/2006/relationships/hyperlink" Target="http://kodeks.duckdns.org/document/230029645" TargetMode="External"/><Relationship Id="rIdxmtxnzbjukkvhf_pr0utg" Type="http://schemas.openxmlformats.org/officeDocument/2006/relationships/hyperlink" Target="http://kodeks.duckdns.org/document/230029645" TargetMode="External"/><Relationship Id="rIdipenxhbqvpeodoksrrmfg" Type="http://schemas.openxmlformats.org/officeDocument/2006/relationships/hyperlink" Target="http://kodeks.duckdns.org/document/230029645" TargetMode="External"/><Relationship Id="rIdkchv3wfl_qvuw6io_jzob" Type="http://schemas.openxmlformats.org/officeDocument/2006/relationships/hyperlink" Target="http://kodeks.duckdns.org/document/159044" TargetMode="External"/><Relationship Id="rIddwhvd7zffbqwaq8vpvewc" Type="http://schemas.openxmlformats.org/officeDocument/2006/relationships/hyperlink" Target="http://kodeks.duckdns.org/document/159044" TargetMode="External"/><Relationship Id="rIdpw4zsm2qfbi9o6lwwaww4" Type="http://schemas.openxmlformats.org/officeDocument/2006/relationships/hyperlink" Target="http://kodeks.duckdns.org/document/159044" TargetMode="External"/><Relationship Id="rIdqyithpkminxkefpjsvf9l" Type="http://schemas.openxmlformats.org/officeDocument/2006/relationships/hyperlink" Target="http://kodeks.duckdns.org/document/230029645" TargetMode="External"/><Relationship Id="rIductpkj3r3fb42ok7oyr-a" Type="http://schemas.openxmlformats.org/officeDocument/2006/relationships/hyperlink" Target="http://kodeks.duckdns.org/document/230029645" TargetMode="External"/><Relationship Id="rId4ukrcbopsluhd_cjc0nyk" Type="http://schemas.openxmlformats.org/officeDocument/2006/relationships/hyperlink" Target="http://kodeks.duckdns.org/document/94713" TargetMode="External"/><Relationship Id="rIdvspwyxhb8ttsxggxiquwg" Type="http://schemas.openxmlformats.org/officeDocument/2006/relationships/hyperlink" Target="http://kodeks.duckdns.org/document/159044" TargetMode="External"/><Relationship Id="rIdf1erp2cv8quunocne1ugk" Type="http://schemas.openxmlformats.org/officeDocument/2006/relationships/hyperlink" Target="http://kodeks.duckdns.org/document/159044" TargetMode="External"/><Relationship Id="rIdboirfortjp1xgvgeyzfp6" Type="http://schemas.openxmlformats.org/officeDocument/2006/relationships/hyperlink" Target="http://kodeks.duckdns.org/document/230029645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2026-09-22T23:46:05.661Z</dcterms:created>
  <dcterms:modified xsi:type="dcterms:W3CDTF">2026-09-22T23:46:05.661Z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