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ПРЕКРАТИЛ ДЕЙСТВИЕ
 в соответствии со статьей 36 </w:t>
      </w:r>
      <w:hyperlink w:history="1" r:id="rIdqw-nma2laxsmwbhqhbln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24 июля 2007 года. Регистрационный номер 72-07</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umx7avrtmogztsgcct4j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промышленности, энергетики и топливных ресурсов Кыргызской Республики от 21 июня 2007 года № 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пользования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Разработаны Государственной инспекцией по энергетике и газу, ОАО "Электрические станции" при участии ОАО "НЭС Кыргызстана", ОАО "Ошэлектро", ОАО "Жалалабатэлектро", ОАО "Северэлектро", ОАО "Востокэлектро".</w:t>
      </w:r>
    </w:p>
    <w:p>
      <w:pPr>
        <w:spacing w:after="120"/>
        <w:jc w:val="both"/>
      </w:pPr>
      <w:r>
        <w:rPr>
          <w:rFonts w:ascii="Arial" w:cs="Arial" w:eastAsia="Arial" w:hAnsi="Arial"/>
          <w:sz w:val="24"/>
          <w:szCs w:val="24"/>
        </w:rPr>
        <w:t xml:space="preserve">2. Утверждены приказом Министерства промышленности, энергетики и топливных ресурсов Кыргызской Республики от 21 июня 2007 года № 55.</w:t>
      </w:r>
    </w:p>
    <w:p>
      <w:pPr>
        <w:spacing w:after="120"/>
        <w:jc w:val="both"/>
      </w:pPr>
      <w:r>
        <w:rPr>
          <w:rFonts w:ascii="Arial" w:cs="Arial" w:eastAsia="Arial" w:hAnsi="Arial"/>
          <w:sz w:val="24"/>
          <w:szCs w:val="24"/>
        </w:rPr>
        <w:t xml:space="preserve">3. Правила устанавливают порядок пользования электрической энергией и определяют взаимоотношения электроснабжающих организаций с потребителями.</w:t>
      </w:r>
    </w:p>
    <w:p>
      <w:pPr>
        <w:spacing w:after="120"/>
        <w:jc w:val="both"/>
      </w:pPr>
      <w:r>
        <w:rPr>
          <w:rFonts w:ascii="Arial" w:cs="Arial" w:eastAsia="Arial" w:hAnsi="Arial"/>
          <w:sz w:val="24"/>
          <w:szCs w:val="24"/>
        </w:rPr>
        <w:t xml:space="preserve">4. Правила обязательны для электроснабжающих организаций и потребителей электрической энергии независимо от их ведомственной принадлежности и формы собственности.</w:t>
      </w:r>
    </w:p>
    <w:p>
      <w:pPr>
        <w:spacing w:after="120"/>
        <w:jc w:val="both"/>
      </w:pPr>
      <w:r>
        <w:rPr>
          <w:rFonts w:ascii="Arial" w:cs="Arial" w:eastAsia="Arial" w:hAnsi="Arial"/>
          <w:sz w:val="24"/>
          <w:szCs w:val="24"/>
        </w:rPr>
        <w:t xml:space="preserve">5. Предназначены для потребителей, специалистов и персонала, занятых эксплуатацией систем электроснабжения.</w:t>
      </w:r>
    </w:p>
    <w:p>
      <w:pPr>
        <w:spacing w:after="120"/>
        <w:jc w:val="both"/>
      </w:pPr>
      <w:r>
        <w:rPr>
          <w:rFonts w:ascii="Arial" w:cs="Arial" w:eastAsia="Arial" w:hAnsi="Arial"/>
          <w:sz w:val="24"/>
          <w:szCs w:val="24"/>
        </w:rPr>
        <w:t xml:space="preserve">6. Взамен Правил пользования электрической энергией, утвержденных постановлением Исполнительного Совета Госагентства по энергетике при Правительстве Кыргызской Республики от 27 июля 1998 года № 11-П, зарегистрированных в Министерстве юстиции Кыргызской Республики 4 августа 1998 г. № 502.</w:t>
      </w:r>
    </w:p>
    <w:p>
      <w:pPr>
        <w:spacing w:after="120"/>
        <w:jc w:val="both"/>
      </w:pPr>
      <w:r>
        <w:rPr>
          <w:rFonts w:ascii="Arial" w:cs="Arial" w:eastAsia="Arial" w:hAnsi="Arial"/>
          <w:sz w:val="24"/>
          <w:szCs w:val="24"/>
        </w:rPr>
        <w:t xml:space="preserve">Настоящие Правила пользования электрической энергией (далее Правила) разработаны в соответствии с Гражданским кодексом Кыргызской Республики, Законами "Об энергетике", "Об электроэнергетике", "О защите прав потребителей" и определяют взаимоотношения потребителей электроэнергии и Электропередающих организаций и субъектов предпринимательской деятельности по поставке электроэнергии.</w:t>
      </w:r>
    </w:p>
    <w:p>
      <w:pPr>
        <w:spacing w:after="120"/>
        <w:jc w:val="both"/>
      </w:pPr>
      <w:r>
        <w:rPr>
          <w:rFonts w:ascii="Arial" w:cs="Arial" w:eastAsia="Arial" w:hAnsi="Arial"/>
          <w:sz w:val="24"/>
          <w:szCs w:val="24"/>
        </w:rPr>
        <w:t xml:space="preserve">Настоящие Правила действуют на всей территории Кыргызской Республики и обязательны для юридических и физических лиц, независимо от организационно-правовой формы и формы собственности, осуществляющих следующую деятельность:</w:t>
      </w:r>
    </w:p>
    <w:p>
      <w:pPr>
        <w:spacing w:after="120"/>
        <w:jc w:val="both"/>
      </w:pPr>
      <w:r>
        <w:rPr>
          <w:rFonts w:ascii="Arial" w:cs="Arial" w:eastAsia="Arial" w:hAnsi="Arial"/>
          <w:sz w:val="24"/>
          <w:szCs w:val="24"/>
        </w:rPr>
        <w:t xml:space="preserve">а) выработка электроэнергии;</w:t>
      </w:r>
    </w:p>
    <w:p>
      <w:pPr>
        <w:spacing w:after="120"/>
        <w:jc w:val="both"/>
      </w:pPr>
      <w:r>
        <w:rPr>
          <w:rFonts w:ascii="Arial" w:cs="Arial" w:eastAsia="Arial" w:hAnsi="Arial"/>
          <w:sz w:val="24"/>
          <w:szCs w:val="24"/>
        </w:rPr>
        <w:t xml:space="preserve">б) передача электроэнергии;</w:t>
      </w:r>
    </w:p>
    <w:p>
      <w:pPr>
        <w:spacing w:after="120"/>
        <w:jc w:val="both"/>
      </w:pPr>
      <w:r>
        <w:rPr>
          <w:rFonts w:ascii="Arial" w:cs="Arial" w:eastAsia="Arial" w:hAnsi="Arial"/>
          <w:sz w:val="24"/>
          <w:szCs w:val="24"/>
        </w:rPr>
        <w:t xml:space="preserve">в) распределение или продажа электроэнергии;</w:t>
      </w:r>
    </w:p>
    <w:p>
      <w:pPr>
        <w:spacing w:after="120"/>
        <w:jc w:val="both"/>
      </w:pPr>
      <w:r>
        <w:rPr>
          <w:rFonts w:ascii="Arial" w:cs="Arial" w:eastAsia="Arial" w:hAnsi="Arial"/>
          <w:sz w:val="24"/>
          <w:szCs w:val="24"/>
        </w:rPr>
        <w:t xml:space="preserve">г) потребление электроэнергии;</w:t>
      </w:r>
    </w:p>
    <w:p>
      <w:pPr>
        <w:spacing w:after="120"/>
        <w:jc w:val="both"/>
      </w:pPr>
      <w:r>
        <w:rPr>
          <w:rFonts w:ascii="Arial" w:cs="Arial" w:eastAsia="Arial" w:hAnsi="Arial"/>
          <w:sz w:val="24"/>
          <w:szCs w:val="24"/>
        </w:rPr>
        <w:t xml:space="preserve">д) проектирование и монтаж средств учета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Термины, определения и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тексте Правил употребляются следующие термины, определения и сокращения.</w:t>
      </w:r>
    </w:p>
    <w:p>
      <w:pPr>
        <w:spacing w:after="120"/>
        <w:jc w:val="both"/>
      </w:pPr>
      <w:r>
        <w:rPr>
          <w:rFonts w:ascii="Arial" w:cs="Arial" w:eastAsia="Arial" w:hAnsi="Arial"/>
          <w:sz w:val="24"/>
          <w:szCs w:val="24"/>
        </w:rPr>
        <w:t xml:space="preserve">Абонент (потребитель) электроснабжающей организации - физическое или юридическое лицо, электрические сети которого непосредственно присоединены к электрическим сетям Электроснабжающей организации и имеющий с ней Договор (Контракт) на электроснабжение.</w:t>
      </w:r>
    </w:p>
    <w:p>
      <w:pPr>
        <w:spacing w:after="120"/>
        <w:jc w:val="both"/>
      </w:pPr>
      <w:r>
        <w:rPr>
          <w:rFonts w:ascii="Arial" w:cs="Arial" w:eastAsia="Arial" w:hAnsi="Arial"/>
          <w:sz w:val="24"/>
          <w:szCs w:val="24"/>
        </w:rPr>
        <w:t xml:space="preserve">Аварийная броня - наименьшая подключенная мощность или расход электроэнергии, обеспечивающий при частичной или полной остановке предприятия безопасность людей, сохранность оборудования, работу аварийного и охранного освещения, вентиляции, водоотлива, канализации, циркуляционных насосов систем отопления и средств пожарной безопасности.</w:t>
      </w:r>
    </w:p>
    <w:p>
      <w:pPr>
        <w:spacing w:after="120"/>
        <w:jc w:val="both"/>
      </w:pPr>
      <w:r>
        <w:rPr>
          <w:rFonts w:ascii="Arial" w:cs="Arial" w:eastAsia="Arial" w:hAnsi="Arial"/>
          <w:sz w:val="24"/>
          <w:szCs w:val="24"/>
        </w:rPr>
        <w:t xml:space="preserve">Аварийная разгрузка энергосистемы - режим работы энергетической системы, при котором производится уменьшение мощности электропотребления для предупреждения нарушения устойчивости работы Национальной энергосистемы и повреждения электрооборудования.</w:t>
      </w:r>
    </w:p>
    <w:p>
      <w:pPr>
        <w:spacing w:after="120"/>
        <w:jc w:val="both"/>
      </w:pPr>
      <w:r>
        <w:rPr>
          <w:rFonts w:ascii="Arial" w:cs="Arial" w:eastAsia="Arial" w:hAnsi="Arial"/>
          <w:sz w:val="24"/>
          <w:szCs w:val="24"/>
        </w:rPr>
        <w:t xml:space="preserve">АВР - автоматическое включение резерва.</w:t>
      </w:r>
    </w:p>
    <w:p>
      <w:pPr>
        <w:spacing w:after="120"/>
        <w:jc w:val="both"/>
      </w:pPr>
      <w:r>
        <w:rPr>
          <w:rFonts w:ascii="Arial" w:cs="Arial" w:eastAsia="Arial" w:hAnsi="Arial"/>
          <w:sz w:val="24"/>
          <w:szCs w:val="24"/>
        </w:rPr>
        <w:t xml:space="preserve">Автоматизированная система коммерческого учета электроэнергии (АСКУЭ) - система, состоящая из комплекса специализированных, метрологически аттестованных технических средств, программных средств, средств связи и соответствующего персонала, позволяющих производить в автоматизированном режиме коммерческий учет (КУ) электроэнергии, передачу данных КУ, их обработку, включая оценку достоверности, возможность обмена данными. АСКУЭ может быть дополнено системой документирования, включая использование электронной подписи.</w:t>
      </w:r>
    </w:p>
    <w:p>
      <w:pPr>
        <w:spacing w:after="120"/>
        <w:jc w:val="both"/>
      </w:pPr>
      <w:r>
        <w:rPr>
          <w:rFonts w:ascii="Arial" w:cs="Arial" w:eastAsia="Arial" w:hAnsi="Arial"/>
          <w:sz w:val="24"/>
          <w:szCs w:val="24"/>
        </w:rPr>
        <w:t xml:space="preserve">АЧР - устройство автоматической частотной разгрузки.</w:t>
      </w:r>
    </w:p>
    <w:p>
      <w:pPr>
        <w:spacing w:after="120"/>
        <w:jc w:val="both"/>
      </w:pPr>
      <w:r>
        <w:rPr>
          <w:rFonts w:ascii="Arial" w:cs="Arial" w:eastAsia="Arial" w:hAnsi="Arial"/>
          <w:sz w:val="24"/>
          <w:szCs w:val="24"/>
        </w:rPr>
        <w:t xml:space="preserve">Блок-станция - электростанция потребителя, включенная непосредственно или через электрические сети других потребителей к электрическим сетям Национальной энергосистемы и подчиняется ее диспетчерскому управлению.</w:t>
      </w:r>
    </w:p>
    <w:p>
      <w:pPr>
        <w:spacing w:after="120"/>
        <w:jc w:val="both"/>
      </w:pPr>
      <w:r>
        <w:rPr>
          <w:rFonts w:ascii="Arial" w:cs="Arial" w:eastAsia="Arial" w:hAnsi="Arial"/>
          <w:sz w:val="24"/>
          <w:szCs w:val="24"/>
        </w:rPr>
        <w:t xml:space="preserve">Бытовой потребитель - гражданин, использующий для обеспечения жизнедеятельности приемники электроэнергии, работающие на напряжении 0,23 и (или) 0,38 кВ, не извлекая от этой деятельности прибыли и не оказывая услуг.</w:t>
      </w:r>
    </w:p>
    <w:p>
      <w:pPr>
        <w:spacing w:after="120"/>
        <w:jc w:val="both"/>
      </w:pPr>
      <w:r>
        <w:rPr>
          <w:rFonts w:ascii="Arial" w:cs="Arial" w:eastAsia="Arial" w:hAnsi="Arial"/>
          <w:sz w:val="24"/>
          <w:szCs w:val="24"/>
        </w:rPr>
        <w:t xml:space="preserve">ВЛ - воздушная линия.</w:t>
      </w:r>
    </w:p>
    <w:p>
      <w:pPr>
        <w:spacing w:after="120"/>
        <w:jc w:val="both"/>
      </w:pPr>
      <w:r>
        <w:rPr>
          <w:rFonts w:ascii="Arial" w:cs="Arial" w:eastAsia="Arial" w:hAnsi="Arial"/>
          <w:sz w:val="24"/>
          <w:szCs w:val="24"/>
        </w:rPr>
        <w:t xml:space="preserve">ГВС - горячее водоснабжение.</w:t>
      </w:r>
    </w:p>
    <w:p>
      <w:pPr>
        <w:spacing w:after="120"/>
        <w:jc w:val="both"/>
      </w:pPr>
      <w:r>
        <w:rPr>
          <w:rFonts w:ascii="Arial" w:cs="Arial" w:eastAsia="Arial" w:hAnsi="Arial"/>
          <w:sz w:val="24"/>
          <w:szCs w:val="24"/>
        </w:rPr>
        <w:t xml:space="preserve">Госэнергоинспекция - Государственная инспекция по энергетике и газу при Министерстве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Граница балансовой принадлежности - точка подключения электрических сетей, принадлежащих различным собственникам, которая определяется границей собственности сторон.</w:t>
      </w:r>
    </w:p>
    <w:p>
      <w:pPr>
        <w:spacing w:after="120"/>
        <w:jc w:val="both"/>
      </w:pPr>
      <w:r>
        <w:rPr>
          <w:rFonts w:ascii="Arial" w:cs="Arial" w:eastAsia="Arial" w:hAnsi="Arial"/>
          <w:sz w:val="24"/>
          <w:szCs w:val="24"/>
        </w:rPr>
        <w:t xml:space="preserve">Граница ответственности - применяется только к электрическим сетям бытовых потребителей и ограничивается точкой потребления.</w:t>
      </w:r>
    </w:p>
    <w:p>
      <w:pPr>
        <w:spacing w:after="120"/>
        <w:jc w:val="both"/>
      </w:pPr>
      <w:r>
        <w:rPr>
          <w:rFonts w:ascii="Arial" w:cs="Arial" w:eastAsia="Arial" w:hAnsi="Arial"/>
          <w:sz w:val="24"/>
          <w:szCs w:val="24"/>
        </w:rPr>
        <w:t xml:space="preserve">ГСК - гаражно-строительный кооператив.</w:t>
      </w:r>
    </w:p>
    <w:p>
      <w:pPr>
        <w:spacing w:after="120"/>
        <w:jc w:val="both"/>
      </w:pPr>
      <w:r>
        <w:rPr>
          <w:rFonts w:ascii="Arial" w:cs="Arial" w:eastAsia="Arial" w:hAnsi="Arial"/>
          <w:sz w:val="24"/>
          <w:szCs w:val="24"/>
        </w:rPr>
        <w:t xml:space="preserve">ДК - дачный кооператив.</w:t>
      </w:r>
    </w:p>
    <w:p>
      <w:pPr>
        <w:spacing w:after="120"/>
        <w:jc w:val="both"/>
      </w:pPr>
      <w:r>
        <w:rPr>
          <w:rFonts w:ascii="Arial" w:cs="Arial" w:eastAsia="Arial" w:hAnsi="Arial"/>
          <w:sz w:val="24"/>
          <w:szCs w:val="24"/>
        </w:rPr>
        <w:t xml:space="preserve">Договор (Контракт) - соглашение, определяющее права, обязанности и ответственность между субъектами его заключившими на:</w:t>
      </w:r>
    </w:p>
    <w:p>
      <w:pPr>
        <w:spacing w:after="120"/>
        <w:jc w:val="both"/>
      </w:pPr>
      <w:r>
        <w:rPr>
          <w:rFonts w:ascii="Arial" w:cs="Arial" w:eastAsia="Arial" w:hAnsi="Arial"/>
          <w:sz w:val="24"/>
          <w:szCs w:val="24"/>
        </w:rPr>
        <w:t xml:space="preserve">- электроснабжение;</w:t>
      </w:r>
    </w:p>
    <w:p>
      <w:pPr>
        <w:spacing w:after="120"/>
        <w:jc w:val="both"/>
      </w:pPr>
      <w:r>
        <w:rPr>
          <w:rFonts w:ascii="Arial" w:cs="Arial" w:eastAsia="Arial" w:hAnsi="Arial"/>
          <w:sz w:val="24"/>
          <w:szCs w:val="24"/>
        </w:rPr>
        <w:t xml:space="preserve">- поставку электроэнергии;</w:t>
      </w:r>
    </w:p>
    <w:p>
      <w:pPr>
        <w:spacing w:after="120"/>
        <w:jc w:val="both"/>
      </w:pPr>
      <w:r>
        <w:rPr>
          <w:rFonts w:ascii="Arial" w:cs="Arial" w:eastAsia="Arial" w:hAnsi="Arial"/>
          <w:sz w:val="24"/>
          <w:szCs w:val="24"/>
        </w:rPr>
        <w:t xml:space="preserve">- передачу электроэнергии;</w:t>
      </w:r>
    </w:p>
    <w:p>
      <w:pPr>
        <w:spacing w:after="120"/>
        <w:jc w:val="both"/>
      </w:pPr>
      <w:r>
        <w:rPr>
          <w:rFonts w:ascii="Arial" w:cs="Arial" w:eastAsia="Arial" w:hAnsi="Arial"/>
          <w:sz w:val="24"/>
          <w:szCs w:val="24"/>
        </w:rPr>
        <w:t xml:space="preserve">- продажу электроэнергии и</w:t>
      </w:r>
    </w:p>
    <w:p>
      <w:pPr>
        <w:spacing w:after="120"/>
        <w:jc w:val="both"/>
      </w:pPr>
      <w:r>
        <w:rPr>
          <w:rFonts w:ascii="Arial" w:cs="Arial" w:eastAsia="Arial" w:hAnsi="Arial"/>
          <w:sz w:val="24"/>
          <w:szCs w:val="24"/>
        </w:rPr>
        <w:t xml:space="preserve">зарегистрированный в Министерстве юстиции Кыргызской Республики.</w:t>
      </w:r>
    </w:p>
    <w:p>
      <w:pPr>
        <w:spacing w:after="120"/>
        <w:jc w:val="both"/>
      </w:pPr>
      <w:r>
        <w:rPr>
          <w:rFonts w:ascii="Arial" w:cs="Arial" w:eastAsia="Arial" w:hAnsi="Arial"/>
          <w:sz w:val="24"/>
          <w:szCs w:val="24"/>
        </w:rPr>
        <w:t xml:space="preserve">Дополнительные условия применяются только после решения Уполномоченного органа.</w:t>
      </w:r>
    </w:p>
    <w:p>
      <w:pPr>
        <w:spacing w:after="120"/>
        <w:jc w:val="both"/>
      </w:pPr>
      <w:r>
        <w:rPr>
          <w:rFonts w:ascii="Arial" w:cs="Arial" w:eastAsia="Arial" w:hAnsi="Arial"/>
          <w:sz w:val="24"/>
          <w:szCs w:val="24"/>
        </w:rPr>
        <w:t xml:space="preserve">Договорная мощность - мощность, разрешенная к потреблению на условиях, указанных в Договоре (Контракте).</w:t>
      </w:r>
    </w:p>
    <w:p>
      <w:pPr>
        <w:spacing w:after="120"/>
        <w:jc w:val="both"/>
      </w:pPr>
      <w:r>
        <w:rPr>
          <w:rFonts w:ascii="Arial" w:cs="Arial" w:eastAsia="Arial" w:hAnsi="Arial"/>
          <w:sz w:val="24"/>
          <w:szCs w:val="24"/>
        </w:rPr>
        <w:t xml:space="preserve">ДЭС - дизельная электростанция.</w:t>
      </w:r>
    </w:p>
    <w:p>
      <w:pPr>
        <w:spacing w:after="120"/>
        <w:jc w:val="both"/>
      </w:pPr>
      <w:r>
        <w:rPr>
          <w:rFonts w:ascii="Arial" w:cs="Arial" w:eastAsia="Arial" w:hAnsi="Arial"/>
          <w:sz w:val="24"/>
          <w:szCs w:val="24"/>
        </w:rPr>
        <w:t xml:space="preserve">ЖСК - жилищно-строительный кооператив.</w:t>
      </w:r>
    </w:p>
    <w:p>
      <w:pPr>
        <w:spacing w:after="120"/>
        <w:jc w:val="both"/>
      </w:pPr>
      <w:r>
        <w:rPr>
          <w:rFonts w:ascii="Arial" w:cs="Arial" w:eastAsia="Arial" w:hAnsi="Arial"/>
          <w:sz w:val="24"/>
          <w:szCs w:val="24"/>
        </w:rPr>
        <w:t xml:space="preserve">Измерительная система - совокупность определенным образом соединенных между собой средств измерений (трансформаторов напряжения и трансформаторов тока) и других технических устройств (компонентов системы, образующих измерительный канал), реализующая процесс измерений с нормированной точностью и обеспечивающая получение результатов измерений, выраженных в узаконенных единицах физических величин.</w:t>
      </w:r>
    </w:p>
    <w:p>
      <w:pPr>
        <w:spacing w:after="120"/>
        <w:jc w:val="both"/>
      </w:pPr>
      <w:r>
        <w:rPr>
          <w:rFonts w:ascii="Arial" w:cs="Arial" w:eastAsia="Arial" w:hAnsi="Arial"/>
          <w:sz w:val="24"/>
          <w:szCs w:val="24"/>
        </w:rPr>
        <w:t xml:space="preserve">Интегрированные организации - организации, осуществляющие более одной лицензируемой деятельности в области электроэнергетики.</w:t>
      </w:r>
    </w:p>
    <w:p>
      <w:pPr>
        <w:spacing w:after="120"/>
        <w:jc w:val="both"/>
      </w:pPr>
      <w:r>
        <w:rPr>
          <w:rFonts w:ascii="Arial" w:cs="Arial" w:eastAsia="Arial" w:hAnsi="Arial"/>
          <w:sz w:val="24"/>
          <w:szCs w:val="24"/>
        </w:rPr>
        <w:t xml:space="preserve">Исполнитель - физическое или юридическое лицо, осуществляющее деятельность по передаче электрической энергии по своим сетям.</w:t>
      </w:r>
    </w:p>
    <w:p>
      <w:pPr>
        <w:spacing w:after="120"/>
        <w:jc w:val="both"/>
      </w:pPr>
      <w:r>
        <w:rPr>
          <w:rFonts w:ascii="Arial" w:cs="Arial" w:eastAsia="Arial" w:hAnsi="Arial"/>
          <w:sz w:val="24"/>
          <w:szCs w:val="24"/>
        </w:rPr>
        <w:t xml:space="preserve">КЛ - кабельная линия.</w:t>
      </w:r>
    </w:p>
    <w:p>
      <w:pPr>
        <w:spacing w:after="120"/>
        <w:jc w:val="both"/>
      </w:pPr>
      <w:r>
        <w:rPr>
          <w:rFonts w:ascii="Arial" w:cs="Arial" w:eastAsia="Arial" w:hAnsi="Arial"/>
          <w:sz w:val="24"/>
          <w:szCs w:val="24"/>
        </w:rPr>
        <w:t xml:space="preserve">Контрольные средства коммерческого учета электрической энергии и мощности (Контрольные средства коммерческого учета) - совокупность метрологически аттестованных измерительных устройств и приборов учета электроэнергии и мощности, внесенных в регистр средств измерения Кыргызской Республики, на основании показаний которого в точке учета определяется расход электрической энергии и потребляемой мощности, используемые для контроля средств коммерческого учета. Контрольные средства коммерческого учета в определенных случаях могут являться средствами коммерческого учета. Класс точности применяемых средств учета должен соответствовать требованиям, предъявляемым к средствам коммерческого учета.</w:t>
      </w:r>
    </w:p>
    <w:p>
      <w:pPr>
        <w:spacing w:after="120"/>
        <w:jc w:val="both"/>
      </w:pPr>
      <w:r>
        <w:rPr>
          <w:rFonts w:ascii="Arial" w:cs="Arial" w:eastAsia="Arial" w:hAnsi="Arial"/>
          <w:sz w:val="24"/>
          <w:szCs w:val="24"/>
        </w:rPr>
        <w:t xml:space="preserve">КУ - коммерческий учет.</w:t>
      </w:r>
    </w:p>
    <w:p>
      <w:pPr>
        <w:spacing w:after="120"/>
        <w:jc w:val="both"/>
      </w:pPr>
      <w:r>
        <w:rPr>
          <w:rFonts w:ascii="Arial" w:cs="Arial" w:eastAsia="Arial" w:hAnsi="Arial"/>
          <w:sz w:val="24"/>
          <w:szCs w:val="24"/>
        </w:rPr>
        <w:t xml:space="preserve">Лицензиат электроэнергетической деятельности (Лицензиат) - физическое или юридическое лицо, осуществляющее деятельность по экспорту, импорту электроэнергии, а так же производству, передаче, распределению или продаже электроэнергии на основании лицензии, полученной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Максимум нагрузки Национальной энергосистемы - периоды времени, в которые имеет место наибольшее значение активной нагрузки.</w:t>
      </w:r>
    </w:p>
    <w:p>
      <w:pPr>
        <w:spacing w:after="120"/>
        <w:jc w:val="both"/>
      </w:pPr>
      <w:r>
        <w:rPr>
          <w:rFonts w:ascii="Arial" w:cs="Arial" w:eastAsia="Arial" w:hAnsi="Arial"/>
          <w:sz w:val="24"/>
          <w:szCs w:val="24"/>
        </w:rPr>
        <w:t xml:space="preserve">Национальная электрическая сеть - система средств передачи электроэнергии высокого напряжения.</w:t>
      </w:r>
    </w:p>
    <w:p>
      <w:pPr>
        <w:spacing w:after="120"/>
        <w:jc w:val="both"/>
      </w:pPr>
      <w:r>
        <w:rPr>
          <w:rFonts w:ascii="Arial" w:cs="Arial" w:eastAsia="Arial" w:hAnsi="Arial"/>
          <w:sz w:val="24"/>
          <w:szCs w:val="24"/>
        </w:rPr>
        <w:t xml:space="preserve">Национальная энергосистема - существующий комплекс электростанций, электрических сетей (в т.ч. Национальная электрическая сеть), связанных общностью режима работы и имеющих централизованное оперативное управление, осуществляемое диспетчерской службой.</w:t>
      </w:r>
    </w:p>
    <w:p>
      <w:pPr>
        <w:spacing w:after="120"/>
        <w:jc w:val="both"/>
      </w:pPr>
      <w:r>
        <w:rPr>
          <w:rFonts w:ascii="Arial" w:cs="Arial" w:eastAsia="Arial" w:hAnsi="Arial"/>
          <w:sz w:val="24"/>
          <w:szCs w:val="24"/>
        </w:rPr>
        <w:t xml:space="preserve">Независимый поставщик - физическое или юридическое лицо, имеющее в своей собственности, управлении и (или) хозяйственном ведении электрические сети и (или) станции, и (или) гарантирующий исполнение своих обязательств путем внесения депозита на расчетный счет уполномоченного банка в размере оплаты услуг по передаче электроэнергии в расчетный период и осуществляющий поставку (продажу) электроэнергии по нерегулируемой цене Свободным потребителям через электросети Электропередающей и (или) Электроснабжающей организаций и имеющий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Нерегулируемый тариф - договорная цена на электроэнергию, поставляемую на рынок Независимым поставщиком, объемы которой и минимальная цена на которую устанавливается Уполномоченным органом и которая покупается Свободным потребителем.</w:t>
      </w:r>
    </w:p>
    <w:p>
      <w:pPr>
        <w:spacing w:after="120"/>
        <w:jc w:val="both"/>
      </w:pPr>
      <w:r>
        <w:rPr>
          <w:rFonts w:ascii="Arial" w:cs="Arial" w:eastAsia="Arial" w:hAnsi="Arial"/>
          <w:sz w:val="24"/>
          <w:szCs w:val="24"/>
        </w:rPr>
        <w:t xml:space="preserve">Окончательный расчет - расчет за потребленную энергию и мощность и (или) услуги по передаче электроэнергии по истечении расчетного периода, определенного условиями Договора (Контракта).</w:t>
      </w:r>
    </w:p>
    <w:p>
      <w:pPr>
        <w:spacing w:after="120"/>
        <w:jc w:val="both"/>
      </w:pPr>
      <w:r>
        <w:rPr>
          <w:rFonts w:ascii="Arial" w:cs="Arial" w:eastAsia="Arial" w:hAnsi="Arial"/>
          <w:sz w:val="24"/>
          <w:szCs w:val="24"/>
        </w:rPr>
        <w:t xml:space="preserve">Оптовый покупатель-продавец - физическое или юридическое лицо, осуществляющее оптовую покупку электроэнергии, ее распределение и продажу и имеющее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Основной потребитель - покупатель электрической энергии и мощности из электрической сети высокого напряжения непосредственно у вырабатывающего предприятия.</w:t>
      </w:r>
    </w:p>
    <w:p>
      <w:pPr>
        <w:spacing w:after="120"/>
        <w:jc w:val="both"/>
      </w:pPr>
      <w:r>
        <w:rPr>
          <w:rFonts w:ascii="Arial" w:cs="Arial" w:eastAsia="Arial" w:hAnsi="Arial"/>
          <w:sz w:val="24"/>
          <w:szCs w:val="24"/>
        </w:rPr>
        <w:t xml:space="preserve">Перерыв в подаче электроэнергии - прекращение подачи электроэнергии в точку подключения, за исключением перерыва, вызванного успешным действием автоматических устройств или отключением линии (линий) электропередачи, не приводящее к ограничению потребления электроэнергии и мощности, установленных Договором (Контрактом).</w:t>
      </w:r>
    </w:p>
    <w:p>
      <w:pPr>
        <w:spacing w:after="120"/>
        <w:jc w:val="both"/>
      </w:pPr>
      <w:r>
        <w:rPr>
          <w:rFonts w:ascii="Arial" w:cs="Arial" w:eastAsia="Arial" w:hAnsi="Arial"/>
          <w:sz w:val="24"/>
          <w:szCs w:val="24"/>
        </w:rPr>
        <w:t xml:space="preserve">Платежный документ - счет-фактура, платежное поручение, счет на основании которого производятся финансовые расчеты между сторонами Договора (Контракта).</w:t>
      </w:r>
    </w:p>
    <w:p>
      <w:pPr>
        <w:spacing w:after="120"/>
        <w:jc w:val="both"/>
      </w:pPr>
      <w:r>
        <w:rPr>
          <w:rFonts w:ascii="Arial" w:cs="Arial" w:eastAsia="Arial" w:hAnsi="Arial"/>
          <w:sz w:val="24"/>
          <w:szCs w:val="24"/>
        </w:rPr>
        <w:t xml:space="preserve">Поставщик (продавец) электроэнергии - физическое или юридическое лицо, осуществляющее поставку (продажу) выработанной и (или) купленной электрической энергии Электроснабжающим организациям, Потребителям-перепродавцам и Оптовым покупателям-продавцам по регулируемому тарифу и имеющее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Потребитель - физическое или юридическое лицо, приемники электроэнергии которого присоединены к электрическим сетям.</w:t>
      </w:r>
    </w:p>
    <w:p>
      <w:pPr>
        <w:spacing w:after="120"/>
        <w:jc w:val="both"/>
      </w:pPr>
      <w:r>
        <w:rPr>
          <w:rFonts w:ascii="Arial" w:cs="Arial" w:eastAsia="Arial" w:hAnsi="Arial"/>
          <w:sz w:val="24"/>
          <w:szCs w:val="24"/>
        </w:rPr>
        <w:t xml:space="preserve">Потребитель-перепродавец - физическое или юридическое лицо, имеющее в своей собственности (или на условиях аренды) электрические сети и осуществляющее покупку электрической энергии и мощности у Электроснабжающих организаций и (или) Поставщиков для собственного потребления и для продажи по регулируемому тарифу и имеющее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Предоплата - предварительная оплата за электроэнергию и (или) мощность и (или) услуги по передаче электроэнергии, определенные условиями Договора (Контракта).</w:t>
      </w:r>
    </w:p>
    <w:p>
      <w:pPr>
        <w:spacing w:after="120"/>
        <w:jc w:val="both"/>
      </w:pPr>
      <w:r>
        <w:rPr>
          <w:rFonts w:ascii="Arial" w:cs="Arial" w:eastAsia="Arial" w:hAnsi="Arial"/>
          <w:sz w:val="24"/>
          <w:szCs w:val="24"/>
        </w:rPr>
        <w:t xml:space="preserve">Прибор учета электроэнергии (счетчик) - метрологически аттестованное устройство для измерения количества электроэнергии, перемещаемой по элементу электрической сети и, как правило, регистрирующее получасовое значение мощности.</w:t>
      </w:r>
    </w:p>
    <w:p>
      <w:pPr>
        <w:spacing w:after="120"/>
        <w:jc w:val="both"/>
      </w:pPr>
      <w:r>
        <w:rPr>
          <w:rFonts w:ascii="Arial" w:cs="Arial" w:eastAsia="Arial" w:hAnsi="Arial"/>
          <w:sz w:val="24"/>
          <w:szCs w:val="24"/>
        </w:rPr>
        <w:t xml:space="preserve">Приемник электрической энергии - установка или прибор, предназначенный для приема, преобразования и использования электрической энергии.</w:t>
      </w:r>
    </w:p>
    <w:p>
      <w:pPr>
        <w:spacing w:after="120"/>
        <w:jc w:val="both"/>
      </w:pPr>
      <w:r>
        <w:rPr>
          <w:rFonts w:ascii="Arial" w:cs="Arial" w:eastAsia="Arial" w:hAnsi="Arial"/>
          <w:sz w:val="24"/>
          <w:szCs w:val="24"/>
        </w:rPr>
        <w:t xml:space="preserve">Промежуточный расчет - оплата потребленной электрической энергии и мощности и (или) услуги по передаче электроэнергии в течение расчетного периода на основании показаний средств коммерческого учета электроэнергии, определенного условиями Договора (Контракта).</w:t>
      </w:r>
    </w:p>
    <w:p>
      <w:pPr>
        <w:spacing w:after="120"/>
        <w:jc w:val="both"/>
      </w:pPr>
      <w:r>
        <w:rPr>
          <w:rFonts w:ascii="Arial" w:cs="Arial" w:eastAsia="Arial" w:hAnsi="Arial"/>
          <w:sz w:val="24"/>
          <w:szCs w:val="24"/>
        </w:rPr>
        <w:t xml:space="preserve">ПС - подстанция.</w:t>
      </w:r>
    </w:p>
    <w:p>
      <w:pPr>
        <w:spacing w:after="120"/>
        <w:jc w:val="both"/>
      </w:pPr>
      <w:r>
        <w:rPr>
          <w:rFonts w:ascii="Arial" w:cs="Arial" w:eastAsia="Arial" w:hAnsi="Arial"/>
          <w:sz w:val="24"/>
          <w:szCs w:val="24"/>
        </w:rPr>
        <w:t xml:space="preserve">ПУЭ - Правила устройства электроустановок.</w:t>
      </w:r>
    </w:p>
    <w:p>
      <w:pPr>
        <w:spacing w:after="120"/>
        <w:jc w:val="both"/>
      </w:pPr>
      <w:r>
        <w:rPr>
          <w:rFonts w:ascii="Arial" w:cs="Arial" w:eastAsia="Arial" w:hAnsi="Arial"/>
          <w:sz w:val="24"/>
          <w:szCs w:val="24"/>
        </w:rPr>
        <w:t xml:space="preserve">Разрешенная мощность - мощность, разрешенная величина которой указывается в технических условиях на подключение.</w:t>
      </w:r>
    </w:p>
    <w:p>
      <w:pPr>
        <w:spacing w:after="120"/>
        <w:jc w:val="both"/>
      </w:pPr>
      <w:r>
        <w:rPr>
          <w:rFonts w:ascii="Arial" w:cs="Arial" w:eastAsia="Arial" w:hAnsi="Arial"/>
          <w:sz w:val="24"/>
          <w:szCs w:val="24"/>
        </w:rPr>
        <w:t xml:space="preserve">Расчетный период - это период времени, за который должна быть учтена потребленная электроэнергия и мощности и (или) услуга по передаче электроэнергии для оплаты.</w:t>
      </w:r>
    </w:p>
    <w:p>
      <w:pPr>
        <w:spacing w:after="120"/>
        <w:jc w:val="both"/>
      </w:pPr>
      <w:r>
        <w:rPr>
          <w:rFonts w:ascii="Arial" w:cs="Arial" w:eastAsia="Arial" w:hAnsi="Arial"/>
          <w:sz w:val="24"/>
          <w:szCs w:val="24"/>
        </w:rPr>
        <w:t xml:space="preserve">Регулируемый тариф - тариф на электроэнергию и мощность и (или) оказание услуг по передаче электрической энергии по любым электрическим сетям, устанавливаемый Уполномоченным органом.</w:t>
      </w:r>
    </w:p>
    <w:p>
      <w:pPr>
        <w:spacing w:after="120"/>
        <w:jc w:val="both"/>
      </w:pPr>
      <w:r>
        <w:rPr>
          <w:rFonts w:ascii="Arial" w:cs="Arial" w:eastAsia="Arial" w:hAnsi="Arial"/>
          <w:sz w:val="24"/>
          <w:szCs w:val="24"/>
        </w:rPr>
        <w:t xml:space="preserve">РЗА - устройство релейной защиты и автоматики.</w:t>
      </w:r>
    </w:p>
    <w:p>
      <w:pPr>
        <w:spacing w:after="120"/>
        <w:jc w:val="both"/>
      </w:pPr>
      <w:r>
        <w:rPr>
          <w:rFonts w:ascii="Arial" w:cs="Arial" w:eastAsia="Arial" w:hAnsi="Arial"/>
          <w:sz w:val="24"/>
          <w:szCs w:val="24"/>
        </w:rPr>
        <w:t xml:space="preserve">РУ - распределительное устройство.</w:t>
      </w:r>
    </w:p>
    <w:p>
      <w:pPr>
        <w:spacing w:after="120"/>
        <w:jc w:val="both"/>
      </w:pPr>
      <w:r>
        <w:rPr>
          <w:rFonts w:ascii="Arial" w:cs="Arial" w:eastAsia="Arial" w:hAnsi="Arial"/>
          <w:sz w:val="24"/>
          <w:szCs w:val="24"/>
        </w:rPr>
        <w:t xml:space="preserve">Свободный потребитель - физическое или юридическое лицо, покупающее электрическую энергию и мощность у Независимого поставщика.</w:t>
      </w:r>
    </w:p>
    <w:p>
      <w:pPr>
        <w:spacing w:after="120"/>
        <w:jc w:val="both"/>
      </w:pPr>
      <w:r>
        <w:rPr>
          <w:rFonts w:ascii="Arial" w:cs="Arial" w:eastAsia="Arial" w:hAnsi="Arial"/>
          <w:sz w:val="24"/>
          <w:szCs w:val="24"/>
        </w:rPr>
        <w:t xml:space="preserve">СНиП - Строительные нормы и правила.</w:t>
      </w:r>
    </w:p>
    <w:p>
      <w:pPr>
        <w:spacing w:after="120"/>
        <w:jc w:val="both"/>
      </w:pPr>
      <w:r>
        <w:rPr>
          <w:rFonts w:ascii="Arial" w:cs="Arial" w:eastAsia="Arial" w:hAnsi="Arial"/>
          <w:sz w:val="24"/>
          <w:szCs w:val="24"/>
        </w:rPr>
        <w:t xml:space="preserve">СПА - система противоаварийной автоматики.</w:t>
      </w:r>
    </w:p>
    <w:p>
      <w:pPr>
        <w:spacing w:after="120"/>
        <w:jc w:val="both"/>
      </w:pPr>
      <w:r>
        <w:rPr>
          <w:rFonts w:ascii="Arial" w:cs="Arial" w:eastAsia="Arial" w:hAnsi="Arial"/>
          <w:sz w:val="24"/>
          <w:szCs w:val="24"/>
        </w:rPr>
        <w:t xml:space="preserve">Средства коммерческого учета электрической энергии и мощности (Средства коммерческого учета) - совокупность метрологических аттестованных измерительных устройств и приборов учета электроэнергии и мощности, внесенных в Государственный регистр средств измерений Кыргызской Республики, на основании показаний которых в точке учета определяется расход электрической энергии и мощности, подлежащих оплате.</w:t>
      </w:r>
    </w:p>
    <w:p>
      <w:pPr>
        <w:spacing w:after="120"/>
        <w:jc w:val="both"/>
      </w:pPr>
      <w:r>
        <w:rPr>
          <w:rFonts w:ascii="Arial" w:cs="Arial" w:eastAsia="Arial" w:hAnsi="Arial"/>
          <w:sz w:val="24"/>
          <w:szCs w:val="24"/>
        </w:rPr>
        <w:t xml:space="preserve">Средства учета электроэнергии - совокупность измерительных устройств и приборов учета электроэнергии.</w:t>
      </w:r>
    </w:p>
    <w:p>
      <w:pPr>
        <w:spacing w:after="120"/>
        <w:jc w:val="both"/>
      </w:pPr>
      <w:r>
        <w:rPr>
          <w:rFonts w:ascii="Arial" w:cs="Arial" w:eastAsia="Arial" w:hAnsi="Arial"/>
          <w:sz w:val="24"/>
          <w:szCs w:val="24"/>
        </w:rPr>
        <w:t xml:space="preserve">Срок исковой давности - исковой давностью признается срок для защиты права по иску лица, права которого нарушены. Общий срок исковой давности устанавливается в три года (статья 212 Гражданского кодекса Кыргызской Республики).</w:t>
      </w:r>
    </w:p>
    <w:p>
      <w:pPr>
        <w:spacing w:after="120"/>
        <w:jc w:val="both"/>
      </w:pPr>
      <w:r>
        <w:rPr>
          <w:rFonts w:ascii="Arial" w:cs="Arial" w:eastAsia="Arial" w:hAnsi="Arial"/>
          <w:sz w:val="24"/>
          <w:szCs w:val="24"/>
        </w:rPr>
        <w:t xml:space="preserve">СТ - садоводческое товарищество.</w:t>
      </w:r>
    </w:p>
    <w:p>
      <w:pPr>
        <w:spacing w:after="120"/>
        <w:jc w:val="both"/>
      </w:pPr>
      <w:r>
        <w:rPr>
          <w:rFonts w:ascii="Arial" w:cs="Arial" w:eastAsia="Arial" w:hAnsi="Arial"/>
          <w:sz w:val="24"/>
          <w:szCs w:val="24"/>
        </w:rPr>
        <w:t xml:space="preserve">Субабонент - физическое или юридическое лицо, электрические сети которого непосредственно подключены к электрическим сетям Абонента и имеющее договор на электроснабжение с Абонентом электроснабжающей организации.</w:t>
      </w:r>
    </w:p>
    <w:p>
      <w:pPr>
        <w:spacing w:after="120"/>
        <w:jc w:val="both"/>
      </w:pPr>
      <w:r>
        <w:rPr>
          <w:rFonts w:ascii="Arial" w:cs="Arial" w:eastAsia="Arial" w:hAnsi="Arial"/>
          <w:sz w:val="24"/>
          <w:szCs w:val="24"/>
        </w:rPr>
        <w:t xml:space="preserve">Субпотребитель - физическое или юридическое лицо, электрические сети которого непосредственно подключены к электрическим сетям Абонента или Основного потребителя и имеющее Договор (Контракт) на электроснабжение с Электроснабжающей организацией или Поставщиком.</w:t>
      </w:r>
    </w:p>
    <w:p>
      <w:pPr>
        <w:spacing w:after="120"/>
        <w:jc w:val="both"/>
      </w:pPr>
      <w:r>
        <w:rPr>
          <w:rFonts w:ascii="Arial" w:cs="Arial" w:eastAsia="Arial" w:hAnsi="Arial"/>
          <w:sz w:val="24"/>
          <w:szCs w:val="24"/>
        </w:rPr>
        <w:t xml:space="preserve">Тариф на электроэнергию и мощность - система ставок, по которым производят расчет за потребленную электроэнергию и мощность.</w:t>
      </w:r>
    </w:p>
    <w:p>
      <w:pPr>
        <w:spacing w:after="120"/>
        <w:jc w:val="both"/>
      </w:pPr>
      <w:r>
        <w:rPr>
          <w:rFonts w:ascii="Arial" w:cs="Arial" w:eastAsia="Arial" w:hAnsi="Arial"/>
          <w:sz w:val="24"/>
          <w:szCs w:val="24"/>
        </w:rPr>
        <w:t xml:space="preserve">Технические условия (ТУ) - документ, регламентирующий объем исполнения получателем технических требований, обязательных для подключения к электрическим сетям и РУ станций.</w:t>
      </w:r>
    </w:p>
    <w:p>
      <w:pPr>
        <w:spacing w:after="120"/>
        <w:jc w:val="both"/>
      </w:pPr>
      <w:r>
        <w:rPr>
          <w:rFonts w:ascii="Arial" w:cs="Arial" w:eastAsia="Arial" w:hAnsi="Arial"/>
          <w:sz w:val="24"/>
          <w:szCs w:val="24"/>
        </w:rPr>
        <w:t xml:space="preserve">Технологическая броня электроснабжения - наименьшая потребляемая мощность и (или) расход электрической энергии и продолжительность времени, необходимые для завершения технологического процесса, цикла производства, после чего могут быть отключены соответствующие приемники электроэнергии.</w:t>
      </w:r>
    </w:p>
    <w:p>
      <w:pPr>
        <w:spacing w:after="120"/>
        <w:jc w:val="both"/>
      </w:pPr>
      <w:r>
        <w:rPr>
          <w:rFonts w:ascii="Arial" w:cs="Arial" w:eastAsia="Arial" w:hAnsi="Arial"/>
          <w:sz w:val="24"/>
          <w:szCs w:val="24"/>
        </w:rPr>
        <w:t xml:space="preserve">Точка подключения - согласованная точка физического соединения электрических сетей и (или) РУ электростанций, принадлежащих различным собственникам.</w:t>
      </w:r>
    </w:p>
    <w:p>
      <w:pPr>
        <w:spacing w:after="120"/>
        <w:jc w:val="both"/>
      </w:pPr>
      <w:r>
        <w:rPr>
          <w:rFonts w:ascii="Arial" w:cs="Arial" w:eastAsia="Arial" w:hAnsi="Arial"/>
          <w:sz w:val="24"/>
          <w:szCs w:val="24"/>
        </w:rPr>
        <w:t xml:space="preserve">Точка потребления - применяется только для бытовых Абонентов и устанавливается на стационарно установленных розетках или электрических патронах ламп освещения в электропроводке жилых домов.</w:t>
      </w:r>
    </w:p>
    <w:p>
      <w:pPr>
        <w:spacing w:after="120"/>
        <w:jc w:val="both"/>
      </w:pPr>
      <w:r>
        <w:rPr>
          <w:rFonts w:ascii="Arial" w:cs="Arial" w:eastAsia="Arial" w:hAnsi="Arial"/>
          <w:sz w:val="24"/>
          <w:szCs w:val="24"/>
        </w:rPr>
        <w:t xml:space="preserve">Точка учета расхода электрической энергии (Точка поставки) - точка подключения, как правило, в которой с помощью средства коммерческого учета определяются максимальное значение мощности и количество потребленной электрической энергии, используемые при коммерческих расчетах. Точка учета, как правило, должна находиться на границе собственности и указывается в Договоре (Контракте).</w:t>
      </w:r>
    </w:p>
    <w:p>
      <w:pPr>
        <w:spacing w:after="120"/>
        <w:jc w:val="both"/>
      </w:pPr>
      <w:r>
        <w:rPr>
          <w:rFonts w:ascii="Arial" w:cs="Arial" w:eastAsia="Arial" w:hAnsi="Arial"/>
          <w:sz w:val="24"/>
          <w:szCs w:val="24"/>
        </w:rPr>
        <w:t xml:space="preserve">ТП - трансформаторная подстанция.</w:t>
      </w:r>
    </w:p>
    <w:p>
      <w:pPr>
        <w:spacing w:after="120"/>
        <w:jc w:val="both"/>
      </w:pPr>
      <w:r>
        <w:rPr>
          <w:rFonts w:ascii="Arial" w:cs="Arial" w:eastAsia="Arial" w:hAnsi="Arial"/>
          <w:sz w:val="24"/>
          <w:szCs w:val="24"/>
        </w:rPr>
        <w:t xml:space="preserve">Уполномоченный орган - уполномоченный орган Кыргызской Республики по выдаче лицензии на экспорт, импорт электроэнергии, производство, передачу, распределение и продажу электрической энергии, а также установлению тарифа на электроэнергию.</w:t>
      </w:r>
    </w:p>
    <w:p>
      <w:pPr>
        <w:spacing w:after="120"/>
        <w:jc w:val="both"/>
      </w:pPr>
      <w:r>
        <w:rPr>
          <w:rFonts w:ascii="Arial" w:cs="Arial" w:eastAsia="Arial" w:hAnsi="Arial"/>
          <w:sz w:val="24"/>
          <w:szCs w:val="24"/>
        </w:rPr>
        <w:t xml:space="preserve">Установленная мощность электроприемников Потребителя электроэнергии (Установленная мощность) - сумма паспортных значений электроприемников, установленных у Потребителя и подключенных к электрическим сетям.</w:t>
      </w:r>
    </w:p>
    <w:p>
      <w:pPr>
        <w:spacing w:after="120"/>
        <w:jc w:val="both"/>
      </w:pPr>
      <w:r>
        <w:rPr>
          <w:rFonts w:ascii="Arial" w:cs="Arial" w:eastAsia="Arial" w:hAnsi="Arial"/>
          <w:sz w:val="24"/>
          <w:szCs w:val="24"/>
        </w:rPr>
        <w:t xml:space="preserve">Форс-мажорные обстоятельства - события, вызванные чрезвычайными и непреодолимыми в данной ситуации обстоятельствами, действие которых невозможно упредить посредством практики высокопрофессионального персонала.</w:t>
      </w:r>
    </w:p>
    <w:p>
      <w:pPr>
        <w:spacing w:after="120"/>
        <w:jc w:val="both"/>
      </w:pPr>
      <w:r>
        <w:rPr>
          <w:rFonts w:ascii="Arial" w:cs="Arial" w:eastAsia="Arial" w:hAnsi="Arial"/>
          <w:sz w:val="24"/>
          <w:szCs w:val="24"/>
        </w:rPr>
        <w:t xml:space="preserve">Электропередающая организация - физическое или юридическое лицо, осуществляющее деятельность по передаче электрической энергии по электрическим сетям и (или) РУ электрических станций, которые находятся в его собственности, по регулируемым тарифам и имеющее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Электроснабжающая организация - физическое или юридическое лицо, осуществляющее деятельность по распределению и (или) продаже электрической энергии и мощности по регулируемому тарифу, владеющее электрическими сетями или которые находятся в его управлении или полном хозяйственном ведении и имеющее лицензию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Электроснабжение - продажа электрической энергии и мощности Электроснабжающей организацией Абоненту.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соответствии с </w:t>
      </w:r>
      <w:hyperlink w:history="1" r:id="rIdjhkmp0s_t4_i_ms4a602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электроэнергетике" и </w:t>
      </w:r>
      <w:hyperlink w:history="1" r:id="rIdqu6pru7tglzaidss5nmc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 субъекты предпринимательской деятельности по экспорту, импорту электроэнергии, а также по производству, передаче, распределению и продаже электрической энергии, независимо от формы собственности, обязаны получить лицензию на соответствующий вид деятельности в Уполномоченном органе. Уполномоченный орган осуществляет контроль за лицензируемой деятельностью производителей электрической энергии, а также организаций, которые передают, распределяют и продают электроэнергию Потребителям.</w:t>
      </w:r>
    </w:p>
    <w:p>
      <w:pPr>
        <w:spacing w:after="120"/>
        <w:jc w:val="both"/>
      </w:pPr>
      <w:r>
        <w:rPr>
          <w:rFonts w:ascii="Arial" w:cs="Arial" w:eastAsia="Arial" w:hAnsi="Arial"/>
          <w:sz w:val="24"/>
          <w:szCs w:val="24"/>
        </w:rPr>
        <w:t xml:space="preserve">Извлечение из </w:t>
      </w:r>
      <w:hyperlink w:history="1" r:id="rId00qesbqxqlsl6pcde7wf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лицензировании" и </w:t>
      </w:r>
      <w:hyperlink w:history="1" r:id="rIdlcauhcltrwsuuybfx0xu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отдельных видов предпринимательской деятельности, утвержденного </w:t>
      </w:r>
      <w:hyperlink w:history="1" r:id="rIdyq1rf1oj9lx00090loz8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31.05.2001 года № 260, прилагается к настоящим Правилам (Приложение 1).</w:t>
      </w:r>
    </w:p>
    <w:p>
      <w:pPr>
        <w:spacing w:after="120"/>
        <w:jc w:val="both"/>
      </w:pPr>
      <w:r>
        <w:rPr>
          <w:rFonts w:ascii="Arial" w:cs="Arial" w:eastAsia="Arial" w:hAnsi="Arial"/>
          <w:sz w:val="24"/>
          <w:szCs w:val="24"/>
        </w:rPr>
        <w:t xml:space="preserve">2.2. Юридическим и физическим лицам, желающим производить электроэнергию для собственного пользования, не требуется лицензия на производство. При мощности более 1000 кВт они должны получить лицензию Уполномоченного органа.</w:t>
      </w:r>
    </w:p>
    <w:p>
      <w:pPr>
        <w:spacing w:after="120"/>
        <w:jc w:val="both"/>
      </w:pPr>
      <w:r>
        <w:rPr>
          <w:rFonts w:ascii="Arial" w:cs="Arial" w:eastAsia="Arial" w:hAnsi="Arial"/>
          <w:sz w:val="24"/>
          <w:szCs w:val="24"/>
        </w:rPr>
        <w:t xml:space="preserve">Юридическим и физическим лицам, производящим электроэнергию для собственных нужд, запрещено осуществлять подключение к национальной энергетической сети, а также продажу электроэнергии третьим лицам без соответствующего разрешения.</w:t>
      </w:r>
    </w:p>
    <w:p>
      <w:pPr>
        <w:spacing w:after="120"/>
        <w:jc w:val="both"/>
      </w:pPr>
      <w:r>
        <w:rPr>
          <w:rFonts w:ascii="Arial" w:cs="Arial" w:eastAsia="Arial" w:hAnsi="Arial"/>
          <w:sz w:val="24"/>
          <w:szCs w:val="24"/>
        </w:rPr>
        <w:t xml:space="preserve">2.3. Решение об отказе в выдаче лицензий может быть обжаловано в судебном порядке.</w:t>
      </w:r>
    </w:p>
    <w:p>
      <w:pPr>
        <w:spacing w:after="120"/>
        <w:jc w:val="both"/>
      </w:pPr>
      <w:r>
        <w:rPr>
          <w:rFonts w:ascii="Arial" w:cs="Arial" w:eastAsia="Arial" w:hAnsi="Arial"/>
          <w:sz w:val="24"/>
          <w:szCs w:val="24"/>
        </w:rPr>
        <w:t xml:space="preserve">2.4. При нарушении условий и правил осуществления лицензируемой предпринимательской деятельности по производству, передаче, распределению и продаже электрической энергии Уполномоченный орган и Госэнергоинспекция могут приостановить действие лицензии, отозвать ее или изменить условия лицензии, предъявить штрафные санкции в соответствии с действующим законодательством.</w:t>
      </w:r>
    </w:p>
    <w:p>
      <w:pPr>
        <w:spacing w:after="120"/>
        <w:jc w:val="both"/>
      </w:pPr>
      <w:r>
        <w:rPr>
          <w:rFonts w:ascii="Arial" w:cs="Arial" w:eastAsia="Arial" w:hAnsi="Arial"/>
          <w:sz w:val="24"/>
          <w:szCs w:val="24"/>
        </w:rPr>
        <w:t xml:space="preserve">2.5. Приостановление действия или отзыв лицензии Уполномоченным органом не должно приводить к ухудшению действующих обязательств Электроснабжающей организации перед Потребителями, которым они передают, распределяют или продают электрическую энергию.</w:t>
      </w:r>
    </w:p>
    <w:p>
      <w:pPr>
        <w:spacing w:after="120"/>
        <w:jc w:val="both"/>
      </w:pPr>
      <w:r>
        <w:rPr>
          <w:rFonts w:ascii="Arial" w:cs="Arial" w:eastAsia="Arial" w:hAnsi="Arial"/>
          <w:sz w:val="24"/>
          <w:szCs w:val="24"/>
        </w:rPr>
        <w:t xml:space="preserve">2.6. Лицензиаты-распределители, продавцы и лицензиаты-передатчики электрической энергии должны уведомить других лицензиатов, с которыми они состоят в договорных отношениях, и Потребителей, которым они передают и продают электрическую энергию, о приостановлении или отзыве лицензии.</w:t>
      </w:r>
    </w:p>
    <w:p>
      <w:pPr>
        <w:spacing w:after="120"/>
        <w:jc w:val="both"/>
      </w:pPr>
      <w:r>
        <w:rPr>
          <w:rFonts w:ascii="Arial" w:cs="Arial" w:eastAsia="Arial" w:hAnsi="Arial"/>
          <w:sz w:val="24"/>
          <w:szCs w:val="24"/>
        </w:rPr>
        <w:t xml:space="preserve">Приостановление действия или отзыв лицензии не отменяет их обязательств перед Поставщиками и Абонентами, которым они поставляют и передают электрическую энергию.</w:t>
      </w:r>
    </w:p>
    <w:p>
      <w:pPr>
        <w:spacing w:after="120"/>
        <w:jc w:val="both"/>
      </w:pPr>
      <w:r>
        <w:rPr>
          <w:rFonts w:ascii="Arial" w:cs="Arial" w:eastAsia="Arial" w:hAnsi="Arial"/>
          <w:sz w:val="24"/>
          <w:szCs w:val="24"/>
        </w:rPr>
        <w:t xml:space="preserve">2.7. На период приостановления действия или отзыва лицензий Уполномоченный орган вправе потребовать возмещения убытков в порядке, установленном действующим законодательством.</w:t>
      </w:r>
    </w:p>
    <w:p>
      <w:pPr>
        <w:spacing w:after="120"/>
        <w:jc w:val="both"/>
      </w:pPr>
      <w:r>
        <w:rPr>
          <w:rFonts w:ascii="Arial" w:cs="Arial" w:eastAsia="Arial" w:hAnsi="Arial"/>
          <w:sz w:val="24"/>
          <w:szCs w:val="24"/>
        </w:rPr>
        <w:t xml:space="preserve">2.8. Решение об отзыве или приостановлении действия лицензии принимается на заседании (Исполнительный совет, Коллегия) Уполномоченного органа и выдается в письменном виде лицензиату.</w:t>
      </w:r>
    </w:p>
    <w:p>
      <w:pPr>
        <w:spacing w:after="120"/>
        <w:jc w:val="both"/>
      </w:pPr>
      <w:r>
        <w:rPr>
          <w:rFonts w:ascii="Arial" w:cs="Arial" w:eastAsia="Arial" w:hAnsi="Arial"/>
          <w:sz w:val="24"/>
          <w:szCs w:val="24"/>
        </w:rPr>
        <w:t xml:space="preserve">2.9. Электроснабжающая организация, передающая или продающая электрическую энергию по регулируемому тарифу, не может отказать в передаче или продаже электрической энергии другим Поставщикам, имеющим лицензию, и Потребителям электрической энергии, при условии выполнения ими требований настоящих Правил и других нормативно-технических документов, если это не влечет за собой нарушение условий и правил лицензии данной Электроснабжающей организации.</w:t>
      </w:r>
    </w:p>
    <w:p>
      <w:pPr>
        <w:spacing w:after="120"/>
        <w:jc w:val="both"/>
      </w:pPr>
      <w:r>
        <w:rPr>
          <w:rFonts w:ascii="Arial" w:cs="Arial" w:eastAsia="Arial" w:hAnsi="Arial"/>
          <w:sz w:val="24"/>
          <w:szCs w:val="24"/>
        </w:rPr>
        <w:t xml:space="preserve">Электропередающая организация не может отказать в передаче электрической энергии Поставщикам электрической энергии, имеющим лицензию, а также в присоединении к ее сетям других Электропередающих организаций, имеющих лицензию, или Потребителей, при условии выполнения ими требований настоящих Правил и других нормативно-технических документов, если это не влечет за собой нарушение условий и правил лицензии данной организации-передатчика.</w:t>
      </w:r>
    </w:p>
    <w:p>
      <w:pPr>
        <w:spacing w:after="120"/>
        <w:jc w:val="both"/>
      </w:pPr>
      <w:r>
        <w:rPr>
          <w:rFonts w:ascii="Arial" w:cs="Arial" w:eastAsia="Arial" w:hAnsi="Arial"/>
          <w:sz w:val="24"/>
          <w:szCs w:val="24"/>
        </w:rPr>
        <w:t xml:space="preserve">2.10. Пользование электрической энергией осуществляется на основании Договора (Контракта), который заключается между Электроснабжающей организацией и Потребителем электрической энергии (Контракт на снабжение Небытовых потребителей - Приложение 2). Контракт должен иметь, как его неотъемлемые части Приложения, в которых отражаются дополнительные сведения и условия. Приложения к Контракту могут изменяться по соглашению сторон, но не должны противоречить настоящим Правилам и действующему законодательству.</w:t>
      </w:r>
    </w:p>
    <w:p>
      <w:pPr>
        <w:spacing w:after="120"/>
        <w:jc w:val="both"/>
      </w:pPr>
      <w:r>
        <w:rPr>
          <w:rFonts w:ascii="Arial" w:cs="Arial" w:eastAsia="Arial" w:hAnsi="Arial"/>
          <w:sz w:val="24"/>
          <w:szCs w:val="24"/>
        </w:rPr>
        <w:t xml:space="preserve">2.11. Договор (Контракт) на снабжение электрической энергией заключается между Потребителем и Электроснабжающей организацией при условии наличия у последней лицензии на соответствующий вид деятельности, согласно действующему законодательству.</w:t>
      </w:r>
    </w:p>
    <w:p>
      <w:pPr>
        <w:spacing w:after="120"/>
        <w:jc w:val="both"/>
      </w:pPr>
      <w:r>
        <w:rPr>
          <w:rFonts w:ascii="Arial" w:cs="Arial" w:eastAsia="Arial" w:hAnsi="Arial"/>
          <w:sz w:val="24"/>
          <w:szCs w:val="24"/>
        </w:rPr>
        <w:t xml:space="preserve">Договор (Контракт) содержит сведения о присоединенных к сетям Потребителя иных Субпотребителей (наименование, мощность, электропотребление, расчетные электросчетчики, тарифы и другие сведения).</w:t>
      </w:r>
    </w:p>
    <w:p>
      <w:pPr>
        <w:spacing w:after="120"/>
        <w:jc w:val="both"/>
      </w:pPr>
      <w:r>
        <w:rPr>
          <w:rFonts w:ascii="Arial" w:cs="Arial" w:eastAsia="Arial" w:hAnsi="Arial"/>
          <w:sz w:val="24"/>
          <w:szCs w:val="24"/>
        </w:rPr>
        <w:t xml:space="preserve">2.12. Заключение, изменение, расторжение или продление Договора (Контракта) на снабжение электрической энергией осуществляются только в соответствии с требованиями действующего законодательства и данных Правил.</w:t>
      </w:r>
    </w:p>
    <w:p>
      <w:pPr>
        <w:spacing w:after="120"/>
        <w:jc w:val="both"/>
      </w:pPr>
      <w:r>
        <w:rPr>
          <w:rFonts w:ascii="Arial" w:cs="Arial" w:eastAsia="Arial" w:hAnsi="Arial"/>
          <w:sz w:val="24"/>
          <w:szCs w:val="24"/>
        </w:rPr>
        <w:t xml:space="preserve">2.13. Абоненты, которые передают электрическую энергию Субпотребителям или отпускают электроэнергию от своих электростанций (блок-станций), заключают с Электроснабжающей организацией Договор (Контракт) на общее (суммарное) количество энергии, необходимое для собственного потребления и с учетом отпуска электроэнергии Субабоненту.</w:t>
      </w:r>
    </w:p>
    <w:p>
      <w:pPr>
        <w:spacing w:after="120"/>
        <w:jc w:val="both"/>
      </w:pPr>
      <w:r>
        <w:rPr>
          <w:rFonts w:ascii="Arial" w:cs="Arial" w:eastAsia="Arial" w:hAnsi="Arial"/>
          <w:sz w:val="24"/>
          <w:szCs w:val="24"/>
        </w:rPr>
        <w:t xml:space="preserve">Взаимоотношения между Абонентами и Субпотребителями регулируются заключаемыми между ними Договорами (Контрактами) на снабжение электрической энергией. В случае получения Абонентом лицензии на право осуществления предпринимательской деятельности по передаче электрической энергии, дальнейшие взаимоотношения регулируются условиями и правилами этой лицензии, Договорами (Контрактами) на передачу электрической энергии и Договором (Контрактом) между Субпотребителем и Абонентом на поставку электроэнергии. При этом Абонент выступает перед Субпотребителем в качестве Электроснабжающей организации.</w:t>
      </w:r>
    </w:p>
    <w:p>
      <w:pPr>
        <w:spacing w:after="120"/>
        <w:jc w:val="both"/>
      </w:pPr>
      <w:r>
        <w:rPr>
          <w:rFonts w:ascii="Arial" w:cs="Arial" w:eastAsia="Arial" w:hAnsi="Arial"/>
          <w:sz w:val="24"/>
          <w:szCs w:val="24"/>
        </w:rPr>
        <w:t xml:space="preserve">2.14. Неразрешенные спорные вопросы между Потребителем и Электроснабжающей организацией решаются в соответствии со сроками и процедурами, установленными законодательством Кыргызской Республики.</w:t>
      </w:r>
    </w:p>
    <w:p>
      <w:pPr>
        <w:spacing w:after="120"/>
        <w:jc w:val="both"/>
      </w:pPr>
      <w:r>
        <w:rPr>
          <w:rFonts w:ascii="Arial" w:cs="Arial" w:eastAsia="Arial" w:hAnsi="Arial"/>
          <w:sz w:val="24"/>
          <w:szCs w:val="24"/>
        </w:rPr>
        <w:t xml:space="preserve">2.15. Государственный контроль и надзор за всеми электроустановками, независимо от их ведомственной принадлежности и форм собственности, осуществляются Госэнергоинспекцией в соответствии с законодательством Кыргызской Республики.</w:t>
      </w:r>
    </w:p>
    <w:p>
      <w:pPr>
        <w:spacing w:after="120"/>
        <w:jc w:val="both"/>
      </w:pPr>
      <w:r>
        <w:rPr>
          <w:rFonts w:ascii="Arial" w:cs="Arial" w:eastAsia="Arial" w:hAnsi="Arial"/>
          <w:sz w:val="24"/>
          <w:szCs w:val="24"/>
        </w:rPr>
        <w:t xml:space="preserve">2.16. Уполномоченный орган, Госэнергоинспекция и их уполномоченные представители имеют право доступа в любое время на территорию, к объектам, а также документам лицензиата для проверки его лицензируемой деятельности. При этом лицензиат обязан оказать им необходимую помощь для своевременного осуществления контрольной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Технические условия на присоединение электроустановок потребителей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Выполненные ТУ действуют постоянно и подлежат переоформлению только в случаях, оговоренных п.3.4.3 настоящих Правил. Организация, выдавшая ТУ, не имеет право изменить ТУ или прекратить их исполнение за исключением случаев определенных Гражданским Кодексом Кыргызской Республики.</w:t>
      </w:r>
    </w:p>
    <w:p>
      <w:pPr>
        <w:spacing w:after="120"/>
        <w:jc w:val="both"/>
      </w:pPr>
      <w:r>
        <w:rPr>
          <w:rFonts w:ascii="Arial" w:cs="Arial" w:eastAsia="Arial" w:hAnsi="Arial"/>
          <w:sz w:val="24"/>
          <w:szCs w:val="24"/>
        </w:rPr>
        <w:t xml:space="preserve">3.2. Физическое или юридическое лицо для присоединения электроустановок к электрическим сетям должно получить разрешение (технические условия на подключение) от владельца электрических сетей или распределительного устройства (РУ) станций, к которым оно предполагает подключиться.</w:t>
      </w:r>
    </w:p>
    <w:p>
      <w:pPr>
        <w:spacing w:after="120"/>
        <w:jc w:val="both"/>
      </w:pPr>
      <w:r>
        <w:rPr>
          <w:rFonts w:ascii="Arial" w:cs="Arial" w:eastAsia="Arial" w:hAnsi="Arial"/>
          <w:sz w:val="24"/>
          <w:szCs w:val="24"/>
        </w:rPr>
        <w:t xml:space="preserve">Запрос на присоединение подается физическим, юридическим лицом или их доверенным лицом.</w:t>
      </w:r>
    </w:p>
    <w:p>
      <w:pPr>
        <w:spacing w:after="120"/>
        <w:jc w:val="both"/>
      </w:pPr>
      <w:r>
        <w:rPr>
          <w:rFonts w:ascii="Arial" w:cs="Arial" w:eastAsia="Arial" w:hAnsi="Arial"/>
          <w:sz w:val="24"/>
          <w:szCs w:val="24"/>
        </w:rPr>
        <w:t xml:space="preserve">Запрещается выдача ТУ на подключение по запросу группы физических лиц, не зарегистрированных как юридическое лицо.</w:t>
      </w:r>
    </w:p>
    <w:p>
      <w:pPr>
        <w:spacing w:after="120"/>
        <w:jc w:val="both"/>
      </w:pPr>
      <w:r>
        <w:rPr>
          <w:rFonts w:ascii="Arial" w:cs="Arial" w:eastAsia="Arial" w:hAnsi="Arial"/>
          <w:sz w:val="24"/>
          <w:szCs w:val="24"/>
        </w:rPr>
        <w:t xml:space="preserve">3.3. При запрашиваемой мощности:</w:t>
      </w:r>
    </w:p>
    <w:p>
      <w:pPr>
        <w:spacing w:after="120"/>
        <w:jc w:val="both"/>
      </w:pPr>
      <w:r>
        <w:rPr>
          <w:rFonts w:ascii="Arial" w:cs="Arial" w:eastAsia="Arial" w:hAnsi="Arial"/>
          <w:sz w:val="24"/>
          <w:szCs w:val="24"/>
        </w:rPr>
        <w:t xml:space="preserve">3.3.1. До 5 кВт, независимо от класса напряжения 0,23 кВ или 0,38 кВ, письменный запрос на получение ТУ может быть направлен в любую электроснабжающую организацию или другому владельцу электрических сетей, которые размещены в границах появления нового Потребителя электроэнергии.</w:t>
      </w:r>
    </w:p>
    <w:p>
      <w:pPr>
        <w:spacing w:after="120"/>
        <w:jc w:val="both"/>
      </w:pPr>
      <w:r>
        <w:rPr>
          <w:rFonts w:ascii="Arial" w:cs="Arial" w:eastAsia="Arial" w:hAnsi="Arial"/>
          <w:sz w:val="24"/>
          <w:szCs w:val="24"/>
        </w:rPr>
        <w:t xml:space="preserve">Владелец электрических сетей должен иметь лицензию на соответствующий вид деятельности, согласно действующему законодательству, и может выдать ТУ на присоединение в пределах разрешенной ему мощности с точкой подключения от существующих электрических сетей напряжением 0,4 кВ.</w:t>
      </w:r>
    </w:p>
    <w:p>
      <w:pPr>
        <w:spacing w:after="120"/>
        <w:jc w:val="both"/>
      </w:pPr>
      <w:r>
        <w:rPr>
          <w:rFonts w:ascii="Arial" w:cs="Arial" w:eastAsia="Arial" w:hAnsi="Arial"/>
          <w:sz w:val="24"/>
          <w:szCs w:val="24"/>
        </w:rPr>
        <w:t xml:space="preserve">3.3.2. До 50 кВт письменный запрос на получение ТУ должен быть направлен в электроснабжающую организацию или другому владельцу трансформаторной подстанции (ТП), которая размещена в границах появления нового Потребителя. Владелец ТП должен иметь лицензию на соответствующий вид деятельности, согласно действующему законодательству, и может выдать ТУ в пределах разрешенной ему мощности.</w:t>
      </w:r>
    </w:p>
    <w:p>
      <w:pPr>
        <w:spacing w:after="120"/>
        <w:jc w:val="both"/>
      </w:pPr>
      <w:r>
        <w:rPr>
          <w:rFonts w:ascii="Arial" w:cs="Arial" w:eastAsia="Arial" w:hAnsi="Arial"/>
          <w:sz w:val="24"/>
          <w:szCs w:val="24"/>
        </w:rPr>
        <w:t xml:space="preserve">При этом ТУ должно быть выдано с подключением от РУ-0,4 кВ или РУ-6кВ-10кВ за счет создания самостоятельного присоединения.</w:t>
      </w:r>
    </w:p>
    <w:p>
      <w:pPr>
        <w:spacing w:after="120"/>
        <w:jc w:val="both"/>
      </w:pPr>
      <w:r>
        <w:rPr>
          <w:rFonts w:ascii="Arial" w:cs="Arial" w:eastAsia="Arial" w:hAnsi="Arial"/>
          <w:sz w:val="24"/>
          <w:szCs w:val="24"/>
        </w:rPr>
        <w:t xml:space="preserve">3.3.3. До 500 кВт письменный запрос на присоединение должен быть направлен в электроснабжающую организацию.</w:t>
      </w:r>
    </w:p>
    <w:p>
      <w:pPr>
        <w:spacing w:after="120"/>
        <w:jc w:val="both"/>
      </w:pPr>
      <w:r>
        <w:rPr>
          <w:rFonts w:ascii="Arial" w:cs="Arial" w:eastAsia="Arial" w:hAnsi="Arial"/>
          <w:sz w:val="24"/>
          <w:szCs w:val="24"/>
        </w:rPr>
        <w:t xml:space="preserve">Электроснабжающая организация может выдать ТУ в пределах разрешенной мощности, а свыше разрешенной мощности после согласования с Национальной электрической сетью на увеличение разрешенной мощности.</w:t>
      </w:r>
    </w:p>
    <w:p>
      <w:pPr>
        <w:spacing w:after="120"/>
        <w:jc w:val="both"/>
      </w:pPr>
      <w:r>
        <w:rPr>
          <w:rFonts w:ascii="Arial" w:cs="Arial" w:eastAsia="Arial" w:hAnsi="Arial"/>
          <w:sz w:val="24"/>
          <w:szCs w:val="24"/>
        </w:rPr>
        <w:t xml:space="preserve">3.3.4. Свыше 500 кВт письменный запрос на получение ТУ должен быть направлен в электроснабжающую организацию или Национальную электрическую сеть.</w:t>
      </w:r>
    </w:p>
    <w:p>
      <w:pPr>
        <w:spacing w:after="120"/>
        <w:jc w:val="both"/>
      </w:pPr>
      <w:r>
        <w:rPr>
          <w:rFonts w:ascii="Arial" w:cs="Arial" w:eastAsia="Arial" w:hAnsi="Arial"/>
          <w:sz w:val="24"/>
          <w:szCs w:val="24"/>
        </w:rPr>
        <w:t xml:space="preserve">Электроснабжающая организация может выдать ТУ после согласования с Национальной электрической сетью.</w:t>
      </w:r>
    </w:p>
    <w:p>
      <w:pPr>
        <w:spacing w:after="120"/>
        <w:jc w:val="both"/>
      </w:pPr>
      <w:r>
        <w:rPr>
          <w:rFonts w:ascii="Arial" w:cs="Arial" w:eastAsia="Arial" w:hAnsi="Arial"/>
          <w:sz w:val="24"/>
          <w:szCs w:val="24"/>
        </w:rPr>
        <w:t xml:space="preserve">3.4. Запрос на присоединение должен содержать:</w:t>
      </w:r>
    </w:p>
    <w:p>
      <w:pPr>
        <w:spacing w:after="120"/>
        <w:jc w:val="both"/>
      </w:pPr>
      <w:r>
        <w:rPr>
          <w:rFonts w:ascii="Arial" w:cs="Arial" w:eastAsia="Arial" w:hAnsi="Arial"/>
          <w:sz w:val="24"/>
          <w:szCs w:val="24"/>
        </w:rPr>
        <w:t xml:space="preserve">а) наименование физического или юридического лица;</w:t>
      </w:r>
    </w:p>
    <w:p>
      <w:pPr>
        <w:spacing w:after="120"/>
        <w:jc w:val="both"/>
      </w:pPr>
      <w:r>
        <w:rPr>
          <w:rFonts w:ascii="Arial" w:cs="Arial" w:eastAsia="Arial" w:hAnsi="Arial"/>
          <w:sz w:val="24"/>
          <w:szCs w:val="24"/>
        </w:rPr>
        <w:t xml:space="preserve">б) место расположения и ситуационный план, адрес;</w:t>
      </w:r>
    </w:p>
    <w:p>
      <w:pPr>
        <w:spacing w:after="120"/>
        <w:jc w:val="both"/>
      </w:pPr>
      <w:r>
        <w:rPr>
          <w:rFonts w:ascii="Arial" w:cs="Arial" w:eastAsia="Arial" w:hAnsi="Arial"/>
          <w:sz w:val="24"/>
          <w:szCs w:val="24"/>
        </w:rPr>
        <w:t xml:space="preserve">в) расчетная нагрузка, ее характер - постоянная, временная, сезонная;</w:t>
      </w:r>
    </w:p>
    <w:p>
      <w:pPr>
        <w:spacing w:after="120"/>
        <w:jc w:val="both"/>
      </w:pPr>
      <w:r>
        <w:rPr>
          <w:rFonts w:ascii="Arial" w:cs="Arial" w:eastAsia="Arial" w:hAnsi="Arial"/>
          <w:sz w:val="24"/>
          <w:szCs w:val="24"/>
        </w:rPr>
        <w:t xml:space="preserve">г) введение мощностей по годам;</w:t>
      </w:r>
    </w:p>
    <w:p>
      <w:pPr>
        <w:spacing w:after="120"/>
        <w:jc w:val="both"/>
      </w:pPr>
      <w:r>
        <w:rPr>
          <w:rFonts w:ascii="Arial" w:cs="Arial" w:eastAsia="Arial" w:hAnsi="Arial"/>
          <w:sz w:val="24"/>
          <w:szCs w:val="24"/>
        </w:rPr>
        <w:t xml:space="preserve">д) категория электроприемников по надежности электроснабжения (установленная мощность электроприемников по каждой категории надежности указывается раздельно);</w:t>
      </w:r>
    </w:p>
    <w:p>
      <w:pPr>
        <w:spacing w:after="120"/>
        <w:jc w:val="both"/>
      </w:pPr>
      <w:r>
        <w:rPr>
          <w:rFonts w:ascii="Arial" w:cs="Arial" w:eastAsia="Arial" w:hAnsi="Arial"/>
          <w:sz w:val="24"/>
          <w:szCs w:val="24"/>
        </w:rPr>
        <w:t xml:space="preserve">е) мощность электроприемников, используемых в электротермических процессах, указывается раздельно - технология, отопление, горячее водоснабжение (ГВС), кондиционирование с использованием электроэнергии;</w:t>
      </w:r>
    </w:p>
    <w:p>
      <w:pPr>
        <w:spacing w:after="120"/>
        <w:jc w:val="both"/>
      </w:pPr>
      <w:r>
        <w:rPr>
          <w:rFonts w:ascii="Arial" w:cs="Arial" w:eastAsia="Arial" w:hAnsi="Arial"/>
          <w:sz w:val="24"/>
          <w:szCs w:val="24"/>
        </w:rPr>
        <w:t xml:space="preserve">ж) сведения о применении электроприемников, влияющих на качество электроэнергии и (или) требующих выбор специальных средств коммерческого учета;</w:t>
      </w:r>
    </w:p>
    <w:p>
      <w:pPr>
        <w:spacing w:after="120"/>
        <w:jc w:val="both"/>
      </w:pPr>
      <w:r>
        <w:rPr>
          <w:rFonts w:ascii="Arial" w:cs="Arial" w:eastAsia="Arial" w:hAnsi="Arial"/>
          <w:sz w:val="24"/>
          <w:szCs w:val="24"/>
        </w:rPr>
        <w:t xml:space="preserve">з) для многоэтажных (многоквартирных) жилых домов сведения о наличии нежилых помещений;</w:t>
      </w:r>
    </w:p>
    <w:p>
      <w:pPr>
        <w:spacing w:after="120"/>
        <w:jc w:val="both"/>
      </w:pPr>
      <w:r>
        <w:rPr>
          <w:rFonts w:ascii="Arial" w:cs="Arial" w:eastAsia="Arial" w:hAnsi="Arial"/>
          <w:sz w:val="24"/>
          <w:szCs w:val="24"/>
        </w:rPr>
        <w:t xml:space="preserve">и) разрешение в установленном порядке на проектно-изыскательские работы на данном участке и по данному адресу.</w:t>
      </w:r>
    </w:p>
    <w:p>
      <w:pPr>
        <w:spacing w:after="120"/>
        <w:jc w:val="both"/>
      </w:pPr>
      <w:r>
        <w:rPr>
          <w:rFonts w:ascii="Arial" w:cs="Arial" w:eastAsia="Arial" w:hAnsi="Arial"/>
          <w:sz w:val="24"/>
          <w:szCs w:val="24"/>
        </w:rPr>
        <w:t xml:space="preserve">3.4.1. Организация, для которой деятельность в отрасли электроэнергетика является основной деятельностью, обязана принять запрос, и не имеет право отказать в выдаче ТУ на присоединение, и обязана выдать ТУ не позднее 30 календарных дней с даты поступления запроса.</w:t>
      </w:r>
    </w:p>
    <w:p>
      <w:pPr>
        <w:spacing w:after="120"/>
        <w:jc w:val="both"/>
      </w:pPr>
      <w:r>
        <w:rPr>
          <w:rFonts w:ascii="Arial" w:cs="Arial" w:eastAsia="Arial" w:hAnsi="Arial"/>
          <w:sz w:val="24"/>
          <w:szCs w:val="24"/>
        </w:rPr>
        <w:t xml:space="preserve">В случае если электроснабжающая организация имеет данные о более экономичной для заявителя схеме электроснабжения, она вправе предложить вариант ТУ на подключение к электрическим сетям электроснабжающей организации и вариант с указанием другого хозяйствующего субъекта, имеющего технические возможности для подключения Субабонента.</w:t>
      </w:r>
    </w:p>
    <w:p>
      <w:pPr>
        <w:spacing w:after="120"/>
        <w:jc w:val="both"/>
      </w:pPr>
      <w:r>
        <w:rPr>
          <w:rFonts w:ascii="Arial" w:cs="Arial" w:eastAsia="Arial" w:hAnsi="Arial"/>
          <w:sz w:val="24"/>
          <w:szCs w:val="24"/>
        </w:rPr>
        <w:t xml:space="preserve">Технические условия на подключение выдаются Лицензиатом, к сетям которого подключается Потребитель.</w:t>
      </w:r>
    </w:p>
    <w:p>
      <w:pPr>
        <w:spacing w:after="120"/>
        <w:jc w:val="both"/>
      </w:pPr>
      <w:r>
        <w:rPr>
          <w:rFonts w:ascii="Arial" w:cs="Arial" w:eastAsia="Arial" w:hAnsi="Arial"/>
          <w:sz w:val="24"/>
          <w:szCs w:val="24"/>
        </w:rPr>
        <w:t xml:space="preserve">3.4.2. В технических условиях на подключение указывается и определяется:</w:t>
      </w:r>
    </w:p>
    <w:p>
      <w:pPr>
        <w:spacing w:after="120"/>
        <w:jc w:val="both"/>
      </w:pPr>
      <w:r>
        <w:rPr>
          <w:rFonts w:ascii="Arial" w:cs="Arial" w:eastAsia="Arial" w:hAnsi="Arial"/>
          <w:sz w:val="24"/>
          <w:szCs w:val="24"/>
        </w:rPr>
        <w:t xml:space="preserve">а) наименование физического или юридического лица;</w:t>
      </w:r>
    </w:p>
    <w:p>
      <w:pPr>
        <w:spacing w:after="120"/>
        <w:jc w:val="both"/>
      </w:pPr>
      <w:r>
        <w:rPr>
          <w:rFonts w:ascii="Arial" w:cs="Arial" w:eastAsia="Arial" w:hAnsi="Arial"/>
          <w:sz w:val="24"/>
          <w:szCs w:val="24"/>
        </w:rPr>
        <w:t xml:space="preserve">б) место расположения, ситуационный план, адрес;</w:t>
      </w:r>
    </w:p>
    <w:p>
      <w:pPr>
        <w:spacing w:after="120"/>
        <w:jc w:val="both"/>
      </w:pPr>
      <w:r>
        <w:rPr>
          <w:rFonts w:ascii="Arial" w:cs="Arial" w:eastAsia="Arial" w:hAnsi="Arial"/>
          <w:sz w:val="24"/>
          <w:szCs w:val="24"/>
        </w:rPr>
        <w:t xml:space="preserve">в) разрешенная мощность, в т.ч. по каждой точке подключения;</w:t>
      </w:r>
    </w:p>
    <w:p>
      <w:pPr>
        <w:spacing w:after="120"/>
        <w:jc w:val="both"/>
      </w:pPr>
      <w:r>
        <w:rPr>
          <w:rFonts w:ascii="Arial" w:cs="Arial" w:eastAsia="Arial" w:hAnsi="Arial"/>
          <w:sz w:val="24"/>
          <w:szCs w:val="24"/>
        </w:rPr>
        <w:t xml:space="preserve">г) категория надежности электроснабжения;</w:t>
      </w:r>
    </w:p>
    <w:p>
      <w:pPr>
        <w:spacing w:after="120"/>
        <w:jc w:val="both"/>
      </w:pPr>
      <w:r>
        <w:rPr>
          <w:rFonts w:ascii="Arial" w:cs="Arial" w:eastAsia="Arial" w:hAnsi="Arial"/>
          <w:sz w:val="24"/>
          <w:szCs w:val="24"/>
        </w:rPr>
        <w:t xml:space="preserve">д) точки подключения (подстанция, линия электропередачи, распределительное устройство, ячейки), напряжение, на которое должны быть рассчитаны воздушные или кабельные линии, питающие объект;</w:t>
      </w:r>
    </w:p>
    <w:p>
      <w:pPr>
        <w:spacing w:after="120"/>
        <w:jc w:val="both"/>
      </w:pPr>
      <w:r>
        <w:rPr>
          <w:rFonts w:ascii="Arial" w:cs="Arial" w:eastAsia="Arial" w:hAnsi="Arial"/>
          <w:sz w:val="24"/>
          <w:szCs w:val="24"/>
        </w:rPr>
        <w:t xml:space="preserve">е) степень компенсации реактивной мощности;</w:t>
      </w:r>
    </w:p>
    <w:p>
      <w:pPr>
        <w:spacing w:after="120"/>
        <w:jc w:val="both"/>
      </w:pPr>
      <w:r>
        <w:rPr>
          <w:rFonts w:ascii="Arial" w:cs="Arial" w:eastAsia="Arial" w:hAnsi="Arial"/>
          <w:sz w:val="24"/>
          <w:szCs w:val="24"/>
        </w:rPr>
        <w:t xml:space="preserve">ж) место установки средств коммерческого (контрольного) учета электроэнергии в схеме электроснабжения. Место установки контрольных средств коммерческого учета должно указываться Потребителем при запрашиваемой мощности 500 кВт и выше.</w:t>
      </w:r>
    </w:p>
    <w:p>
      <w:pPr>
        <w:spacing w:after="120"/>
        <w:jc w:val="both"/>
      </w:pPr>
      <w:r>
        <w:rPr>
          <w:rFonts w:ascii="Arial" w:cs="Arial" w:eastAsia="Arial" w:hAnsi="Arial"/>
          <w:sz w:val="24"/>
          <w:szCs w:val="24"/>
        </w:rPr>
        <w:t xml:space="preserve">При наличии электроприемников, соответствующих п.3.4. "ж" настоящих Правил указываются требования к средствам коммерческого учета.</w:t>
      </w:r>
    </w:p>
    <w:p>
      <w:pPr>
        <w:spacing w:after="120"/>
        <w:jc w:val="both"/>
      </w:pPr>
      <w:r>
        <w:rPr>
          <w:rFonts w:ascii="Arial" w:cs="Arial" w:eastAsia="Arial" w:hAnsi="Arial"/>
          <w:sz w:val="24"/>
          <w:szCs w:val="24"/>
        </w:rPr>
        <w:t xml:space="preserve">Для нежилых помещений, размещаемых в здании жилого дома, а также в зданиях, собственниками помещений которого выступают множественные собственники, организация учета потребляемой электроэнергии указывается для каждого собственника помещения;</w:t>
      </w:r>
    </w:p>
    <w:p>
      <w:pPr>
        <w:spacing w:after="120"/>
        <w:jc w:val="both"/>
      </w:pPr>
      <w:r>
        <w:rPr>
          <w:rFonts w:ascii="Arial" w:cs="Arial" w:eastAsia="Arial" w:hAnsi="Arial"/>
          <w:sz w:val="24"/>
          <w:szCs w:val="24"/>
        </w:rPr>
        <w:t xml:space="preserve">з) специальные требования, предъявляемые к установке стабилизирующих устройств и приборов контроля качества электрической энергии, п.3.4. "ж" Правил;</w:t>
      </w:r>
    </w:p>
    <w:p>
      <w:pPr>
        <w:spacing w:after="120"/>
        <w:jc w:val="both"/>
      </w:pPr>
      <w:r>
        <w:rPr>
          <w:rFonts w:ascii="Arial" w:cs="Arial" w:eastAsia="Arial" w:hAnsi="Arial"/>
          <w:sz w:val="24"/>
          <w:szCs w:val="24"/>
        </w:rPr>
        <w:t xml:space="preserve">и) обоснованные требования к оснащению электроустановок устройствами автоматической частотной разгрузки (АЧР), системной противоаварийной автоматикой (СПА);</w:t>
      </w:r>
    </w:p>
    <w:p>
      <w:pPr>
        <w:spacing w:after="120"/>
        <w:jc w:val="both"/>
      </w:pPr>
      <w:r>
        <w:rPr>
          <w:rFonts w:ascii="Arial" w:cs="Arial" w:eastAsia="Arial" w:hAnsi="Arial"/>
          <w:sz w:val="24"/>
          <w:szCs w:val="24"/>
        </w:rPr>
        <w:t xml:space="preserve">к) специфические требования к электроустановкам в точке присоединения (допустимость параллельной работы питающих линий, выделение ответственных нагрузок на отдельные резервные линии питания для сохранения электроснабжения этих электроприемников при возникновении дефицита мощности в энергосистеме и срабатывании устройств АЧР и СПА);</w:t>
      </w:r>
    </w:p>
    <w:p>
      <w:pPr>
        <w:spacing w:after="120"/>
        <w:jc w:val="both"/>
      </w:pPr>
      <w:r>
        <w:rPr>
          <w:rFonts w:ascii="Arial" w:cs="Arial" w:eastAsia="Arial" w:hAnsi="Arial"/>
          <w:sz w:val="24"/>
          <w:szCs w:val="24"/>
        </w:rPr>
        <w:t xml:space="preserve">л) расчетные значения токов короткого замыкания, требования к релейной защите, автоматике связи, изоляции и защите от перенапряжения;</w:t>
      </w:r>
    </w:p>
    <w:p>
      <w:pPr>
        <w:spacing w:after="120"/>
        <w:jc w:val="both"/>
      </w:pPr>
      <w:r>
        <w:rPr>
          <w:rFonts w:ascii="Arial" w:cs="Arial" w:eastAsia="Arial" w:hAnsi="Arial"/>
          <w:sz w:val="24"/>
          <w:szCs w:val="24"/>
        </w:rPr>
        <w:t xml:space="preserve">м) обоснованные требования по усилению существующей электрической сети в связи с необходимостью подключения нового Потребителя (увеличение сечения проводов, мощности силовых трансформаторов, реконструкции существующих подстанций);</w:t>
      </w:r>
    </w:p>
    <w:p>
      <w:pPr>
        <w:spacing w:after="120"/>
        <w:jc w:val="both"/>
      </w:pPr>
      <w:r>
        <w:rPr>
          <w:rFonts w:ascii="Arial" w:cs="Arial" w:eastAsia="Arial" w:hAnsi="Arial"/>
          <w:sz w:val="24"/>
          <w:szCs w:val="24"/>
        </w:rPr>
        <w:t xml:space="preserve">н) граница раздела балансовой принадлежности и эксплуатационной ответственности сторон Потребителя и Лицензиата;</w:t>
      </w:r>
    </w:p>
    <w:p>
      <w:pPr>
        <w:spacing w:after="120"/>
        <w:jc w:val="both"/>
      </w:pPr>
      <w:r>
        <w:rPr>
          <w:rFonts w:ascii="Arial" w:cs="Arial" w:eastAsia="Arial" w:hAnsi="Arial"/>
          <w:sz w:val="24"/>
          <w:szCs w:val="24"/>
        </w:rPr>
        <w:t xml:space="preserve">о) срок действия технических условий.</w:t>
      </w:r>
    </w:p>
    <w:p>
      <w:pPr>
        <w:spacing w:after="120"/>
        <w:jc w:val="both"/>
      </w:pPr>
      <w:r>
        <w:rPr>
          <w:rFonts w:ascii="Arial" w:cs="Arial" w:eastAsia="Arial" w:hAnsi="Arial"/>
          <w:sz w:val="24"/>
          <w:szCs w:val="24"/>
        </w:rPr>
        <w:t xml:space="preserve">3.4.3. Для Потребителей электроэнергии, у которых возникла необходимость:</w:t>
      </w:r>
    </w:p>
    <w:p>
      <w:pPr>
        <w:spacing w:after="120"/>
        <w:jc w:val="both"/>
      </w:pPr>
      <w:r>
        <w:rPr>
          <w:rFonts w:ascii="Arial" w:cs="Arial" w:eastAsia="Arial" w:hAnsi="Arial"/>
          <w:sz w:val="24"/>
          <w:szCs w:val="24"/>
        </w:rPr>
        <w:t xml:space="preserve">а) увеличения разрешенной мощности или повышения требований к надежности электроснабжения направляют владельцу электрических сетей или РУ станций, с которым имеют договор на электроснабжение или любую другую выбранную Электроснабжающую организацию или другому владельцу электрических сетей письменный запрос в объеме п.3.4 Правил. Лицензиат, получивший запрос, руководствуется п.3.3 и п.3.4 Правил при принятии решения и подготовки ответа, а Потребитель п.3.4; 3.5; 3.6; 3.7; 3.8 Правил.</w:t>
      </w:r>
    </w:p>
    <w:p>
      <w:pPr>
        <w:spacing w:after="120"/>
        <w:jc w:val="both"/>
      </w:pPr>
      <w:r>
        <w:rPr>
          <w:rFonts w:ascii="Arial" w:cs="Arial" w:eastAsia="Arial" w:hAnsi="Arial"/>
          <w:sz w:val="24"/>
          <w:szCs w:val="24"/>
        </w:rPr>
        <w:t xml:space="preserve">Лицензиат обязан при выдаче новых ТУ, указать о прекращении (или непрекращении) действовавших на дату выдачи ТУ;</w:t>
      </w:r>
    </w:p>
    <w:p>
      <w:pPr>
        <w:spacing w:after="120"/>
        <w:jc w:val="both"/>
      </w:pPr>
      <w:r>
        <w:rPr>
          <w:rFonts w:ascii="Arial" w:cs="Arial" w:eastAsia="Arial" w:hAnsi="Arial"/>
          <w:sz w:val="24"/>
          <w:szCs w:val="24"/>
        </w:rPr>
        <w:t xml:space="preserve">б) уменьшения разрешенной мощности или снижения требований к надежности электроснабжения электроприемников направляет владельцу электрических сетей или РУ станций, с которым имеет договор на электроснабжение, запрос с изложением новых условий на электроснабжение. Организация, получившая запрос, выдает новые ТУ без изменения точек подключения и аннулирования ранее действовавших ТУ.</w:t>
      </w:r>
    </w:p>
    <w:p>
      <w:pPr>
        <w:spacing w:after="120"/>
        <w:jc w:val="both"/>
      </w:pPr>
      <w:r>
        <w:rPr>
          <w:rFonts w:ascii="Arial" w:cs="Arial" w:eastAsia="Arial" w:hAnsi="Arial"/>
          <w:sz w:val="24"/>
          <w:szCs w:val="24"/>
        </w:rPr>
        <w:t xml:space="preserve">Стороны обязаны в недельный срок привести договора в соответствие с новыми ТУ на подключение.</w:t>
      </w:r>
    </w:p>
    <w:p>
      <w:pPr>
        <w:spacing w:after="120"/>
        <w:jc w:val="both"/>
      </w:pPr>
      <w:r>
        <w:rPr>
          <w:rFonts w:ascii="Arial" w:cs="Arial" w:eastAsia="Arial" w:hAnsi="Arial"/>
          <w:sz w:val="24"/>
          <w:szCs w:val="24"/>
        </w:rPr>
        <w:t xml:space="preserve">3.5. Выполнение ТУ на подключение является обязательным для всех потребителей электроэнергии и проектных организаций. Срок действия ТУ может быть продлен по согласованию с субъектом, выдавшим ТУ. Невыполненные ТУ после окончания срока действия считаются недействительными.</w:t>
      </w:r>
    </w:p>
    <w:p>
      <w:pPr>
        <w:spacing w:after="120"/>
        <w:jc w:val="both"/>
      </w:pPr>
      <w:r>
        <w:rPr>
          <w:rFonts w:ascii="Arial" w:cs="Arial" w:eastAsia="Arial" w:hAnsi="Arial"/>
          <w:sz w:val="24"/>
          <w:szCs w:val="24"/>
        </w:rPr>
        <w:t xml:space="preserve">3.6. Проекты на подстанции (ПС), воздушные линии (ВЛ) и кабельные линии (КЛ) по электроснабжению зданий, производств действующих, расширяемых или реконструируемых, разработанные в соответствии с проектными решениями, ТУ на подключение объекта к электрическим сетям, действующими Правилами и строительными нормами (что должно быть удостоверено проектной организацией соответствующей записью в материалах проекта) не подлежат согласованию с владельцем электрических сетей.</w:t>
      </w:r>
    </w:p>
    <w:p>
      <w:pPr>
        <w:spacing w:after="120"/>
        <w:jc w:val="both"/>
      </w:pPr>
      <w:r>
        <w:rPr>
          <w:rFonts w:ascii="Arial" w:cs="Arial" w:eastAsia="Arial" w:hAnsi="Arial"/>
          <w:sz w:val="24"/>
          <w:szCs w:val="24"/>
        </w:rPr>
        <w:t xml:space="preserve">3.7. Проекты на ПС, ВЛ и КЛ по электроснабжению зданий, производств, действующих, расширяемых или реконструируемых подлежат согласованию с владельцем электрических сетей только в той части проекта, которая решает вопросы ТУ в точке подключения ПС, ВЛ или КЛ к электрическим сетям, находящимся в собственности владельца электрических сетей, выдавших ТУ.</w:t>
      </w:r>
    </w:p>
    <w:p>
      <w:pPr>
        <w:spacing w:after="120"/>
        <w:jc w:val="both"/>
      </w:pPr>
      <w:r>
        <w:rPr>
          <w:rFonts w:ascii="Arial" w:cs="Arial" w:eastAsia="Arial" w:hAnsi="Arial"/>
          <w:sz w:val="24"/>
          <w:szCs w:val="24"/>
        </w:rPr>
        <w:t xml:space="preserve">3.8. Проекты строящихся и реконструируемых предприятий по вопросам эффективности использования энергии, организации учета энергии и безопасности энергетического оборудования подлежат выборочной государственной экспертизе в Госэнергоинспекции.</w:t>
      </w:r>
    </w:p>
    <w:p>
      <w:pPr>
        <w:spacing w:after="120"/>
        <w:jc w:val="both"/>
      </w:pPr>
      <w:r>
        <w:rPr>
          <w:rFonts w:ascii="Arial" w:cs="Arial" w:eastAsia="Arial" w:hAnsi="Arial"/>
          <w:sz w:val="24"/>
          <w:szCs w:val="24"/>
        </w:rPr>
        <w:t xml:space="preserve">3.9. Строительство новых, расширение и реконструкция действующих электроустановок осуществляется за счет средств их владельца или на условиях, определенных п.5.2.1. "а"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Допуск к эксплуатации электроустановок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Все вновь вводимые или реконструируемые электроустановки должны быть выполнены в соответствии с Правилами устройства электроустановок (ПУЭ - Минэнерго СССР, срок введения с 1.06.1985 года), Строительными нормами и правилами (СНиП - сборник обязательных для всех участников строительства нормативных документов, перечень действующих нормативных документов по строительству 1981 года) и другими нормативными документами, обеспечены проектной документацией, согласованной в установленном порядке, и технической приемо-сдаточной документацией.</w:t>
      </w:r>
    </w:p>
    <w:p>
      <w:pPr>
        <w:spacing w:after="120"/>
        <w:jc w:val="both"/>
      </w:pPr>
      <w:r>
        <w:rPr>
          <w:rFonts w:ascii="Arial" w:cs="Arial" w:eastAsia="Arial" w:hAnsi="Arial"/>
          <w:sz w:val="24"/>
          <w:szCs w:val="24"/>
        </w:rPr>
        <w:t xml:space="preserve">4.2. В процессе строительства кабельной линии, Заказчик должен предъявить инспектору Госэнергоинспекции и получить разрешение на:</w:t>
      </w:r>
    </w:p>
    <w:p>
      <w:pPr>
        <w:spacing w:after="120"/>
        <w:jc w:val="both"/>
      </w:pPr>
      <w:r>
        <w:rPr>
          <w:rFonts w:ascii="Arial" w:cs="Arial" w:eastAsia="Arial" w:hAnsi="Arial"/>
          <w:sz w:val="24"/>
          <w:szCs w:val="24"/>
        </w:rPr>
        <w:t xml:space="preserve">а) приемку траншеи в раскатку;</w:t>
      </w:r>
    </w:p>
    <w:p>
      <w:pPr>
        <w:spacing w:after="120"/>
        <w:jc w:val="both"/>
      </w:pPr>
      <w:r>
        <w:rPr>
          <w:rFonts w:ascii="Arial" w:cs="Arial" w:eastAsia="Arial" w:hAnsi="Arial"/>
          <w:sz w:val="24"/>
          <w:szCs w:val="24"/>
        </w:rPr>
        <w:t xml:space="preserve">б) приемку проложенного кабеля перед засыпкой.</w:t>
      </w:r>
    </w:p>
    <w:p>
      <w:pPr>
        <w:spacing w:after="120"/>
        <w:jc w:val="both"/>
      </w:pPr>
      <w:r>
        <w:rPr>
          <w:rFonts w:ascii="Arial" w:cs="Arial" w:eastAsia="Arial" w:hAnsi="Arial"/>
          <w:sz w:val="24"/>
          <w:szCs w:val="24"/>
        </w:rPr>
        <w:t xml:space="preserve">4.3. До пуска в эксплуатацию электрооборудования Заказчик должен укомплектовать объект электротехническим персоналом и лицом, ответственным за электрохозяйство, получить от инспектора Госэнергоинспекции разрешение на допуск персонала Потребителя и Лицензиатов к работе по эксплуатации электроустановок напряжением до 0,4 кВ и выше 1000 В или Договора на обслуживание электроустановок владельца специализированной организацией, имеющей на это право.</w:t>
      </w:r>
    </w:p>
    <w:p>
      <w:pPr>
        <w:spacing w:after="120"/>
        <w:jc w:val="both"/>
      </w:pPr>
      <w:r>
        <w:rPr>
          <w:rFonts w:ascii="Arial" w:cs="Arial" w:eastAsia="Arial" w:hAnsi="Arial"/>
          <w:sz w:val="24"/>
          <w:szCs w:val="24"/>
        </w:rPr>
        <w:t xml:space="preserve">4.4. Лицензиаты и субъекты хозяйственной деятельности, Уставы которых предусматривают проведение испытаний электрооборудования электротехническими лабораториями для контроля за собственным оборудованием или для проведения таких работ у других владельцев, должны получить разрешение в Госэнергоинспекции на допуск персонала к таким работам.</w:t>
      </w:r>
    </w:p>
    <w:p>
      <w:pPr>
        <w:spacing w:after="120"/>
        <w:jc w:val="both"/>
      </w:pPr>
      <w:r>
        <w:rPr>
          <w:rFonts w:ascii="Arial" w:cs="Arial" w:eastAsia="Arial" w:hAnsi="Arial"/>
          <w:sz w:val="24"/>
          <w:szCs w:val="24"/>
        </w:rPr>
        <w:t xml:space="preserve">4.5. При выявлении в электроустановках Потребителей и Лицензиатов недостатков в монтаже; отступлений от выданных ТУ; отклонений от проектной документации, ПУЭ, СНиП, а также других нормативных документов; несоответствия действующим ТУ и проекту фактической мощности электрооборудования, для которого применяется тариф в виде платы за разрешенную мощность; отсутствия подготовленного персонала для обслуживания электроустановок; отсутствия лицензии на соответствующий вид деятельности, согласно действующему законодательству, в случае выполнения Потребителем лицензируемой деятельности - допуск электроустановок в эксплуатацию до устранения перечисленных выше недостатков запрещается.</w:t>
      </w:r>
    </w:p>
    <w:p>
      <w:pPr>
        <w:spacing w:after="120"/>
        <w:jc w:val="both"/>
      </w:pPr>
      <w:r>
        <w:rPr>
          <w:rFonts w:ascii="Arial" w:cs="Arial" w:eastAsia="Arial" w:hAnsi="Arial"/>
          <w:sz w:val="24"/>
          <w:szCs w:val="24"/>
        </w:rPr>
        <w:t xml:space="preserve">Запрещается допуск в эксплуатацию:</w:t>
      </w:r>
    </w:p>
    <w:p>
      <w:pPr>
        <w:spacing w:after="120"/>
        <w:jc w:val="both"/>
      </w:pPr>
      <w:r>
        <w:rPr>
          <w:rFonts w:ascii="Arial" w:cs="Arial" w:eastAsia="Arial" w:hAnsi="Arial"/>
          <w:sz w:val="24"/>
          <w:szCs w:val="24"/>
        </w:rPr>
        <w:t xml:space="preserve">а) электроустановок, оборудования, присоединения которых находятся в собственности двух и более владельцев;</w:t>
      </w:r>
    </w:p>
    <w:p>
      <w:pPr>
        <w:spacing w:after="120"/>
        <w:jc w:val="both"/>
      </w:pPr>
      <w:r>
        <w:rPr>
          <w:rFonts w:ascii="Arial" w:cs="Arial" w:eastAsia="Arial" w:hAnsi="Arial"/>
          <w:sz w:val="24"/>
          <w:szCs w:val="24"/>
        </w:rPr>
        <w:t xml:space="preserve">б) автономных источников электроснабжения (дизельные электростанции - ДЭС), схема подключения которых не предусматривает автоматическое или ручное (перекидной рубильник), устройство, исключающее подачу напряжения во внешнюю сеть.</w:t>
      </w:r>
    </w:p>
    <w:p>
      <w:pPr>
        <w:spacing w:after="120"/>
        <w:jc w:val="both"/>
      </w:pPr>
      <w:r>
        <w:rPr>
          <w:rFonts w:ascii="Arial" w:cs="Arial" w:eastAsia="Arial" w:hAnsi="Arial"/>
          <w:sz w:val="24"/>
          <w:szCs w:val="24"/>
        </w:rPr>
        <w:t xml:space="preserve">Порядок допуска в эксплуатацию распространяется на вновь вводимые и реконструируемые электроустановки Потребителей и Лицензиатов напряжением до и выше 1000 В.</w:t>
      </w:r>
    </w:p>
    <w:p>
      <w:pPr>
        <w:spacing w:after="120"/>
        <w:jc w:val="both"/>
      </w:pPr>
      <w:r>
        <w:rPr>
          <w:rFonts w:ascii="Arial" w:cs="Arial" w:eastAsia="Arial" w:hAnsi="Arial"/>
          <w:sz w:val="24"/>
          <w:szCs w:val="24"/>
        </w:rPr>
        <w:t xml:space="preserve">4.6. Электроустановки Потребителя с временным характером работы после их отключения вводятся в работу по наряду на подключение. Потребитель предъявляет инспектору Госэнергоинспекции протокола испытаний, измерений и электроустановку для осмотра.</w:t>
      </w:r>
    </w:p>
    <w:p>
      <w:pPr>
        <w:spacing w:after="120"/>
        <w:jc w:val="both"/>
      </w:pPr>
      <w:r>
        <w:rPr>
          <w:rFonts w:ascii="Arial" w:cs="Arial" w:eastAsia="Arial" w:hAnsi="Arial"/>
          <w:sz w:val="24"/>
          <w:szCs w:val="24"/>
        </w:rPr>
        <w:t xml:space="preserve">4.7. До пуска электроустановок в эксплуатацию новые и реконструированные электроустановки должны пройти приемо-сдаточные испытания и быть приняты владельцем от монтажно-наладочной организации по акту в соответствии с действующими Правилами. После этого владелец при участии генерального подрядчика предоставляет Госэнергоинспекции необходимую проектную и техническую приемо-сдаточную документацию, документацию по результатам испытаний и измерений, а также возможность технического осмотра электроустановки. Осмотр электроустановок оформляется Актом и при отсутствии нарушений выдается разрешение на допуск к эксплуатации, который оформляется в виде наряда на подключение.</w:t>
      </w:r>
    </w:p>
    <w:p>
      <w:pPr>
        <w:spacing w:after="120"/>
        <w:jc w:val="both"/>
      </w:pPr>
      <w:r>
        <w:rPr>
          <w:rFonts w:ascii="Arial" w:cs="Arial" w:eastAsia="Arial" w:hAnsi="Arial"/>
          <w:sz w:val="24"/>
          <w:szCs w:val="24"/>
        </w:rPr>
        <w:t xml:space="preserve">4.8. Наряд на подключение вновь вводимых (реконструируемых) электрических установок выдается Госэнергоинспекцией после заключения Договора с организацией, к электрическим сетям которой производится подключение.</w:t>
      </w:r>
    </w:p>
    <w:p>
      <w:pPr>
        <w:spacing w:after="120"/>
        <w:jc w:val="both"/>
      </w:pPr>
      <w:r>
        <w:rPr>
          <w:rFonts w:ascii="Arial" w:cs="Arial" w:eastAsia="Arial" w:hAnsi="Arial"/>
          <w:sz w:val="24"/>
          <w:szCs w:val="24"/>
        </w:rPr>
        <w:t xml:space="preserve">4.9. Подключение электроустановки должно быть выполнено персоналом организации, к электрическим сетям которой производится подключение, только на основании наряда на подключение, выданного Госэнергоинспекцией, в течение 5 дней с даты его выдачи.</w:t>
      </w:r>
    </w:p>
    <w:p>
      <w:pPr>
        <w:spacing w:after="120"/>
        <w:jc w:val="both"/>
      </w:pPr>
      <w:r>
        <w:rPr>
          <w:rFonts w:ascii="Arial" w:cs="Arial" w:eastAsia="Arial" w:hAnsi="Arial"/>
          <w:sz w:val="24"/>
          <w:szCs w:val="24"/>
        </w:rPr>
        <w:t xml:space="preserve">4.10. Госэнергоинспекция не несет ответственности за повреждение электроустановок во время их эксплуатации Потребителем.</w:t>
      </w:r>
    </w:p>
    <w:p>
      <w:pPr>
        <w:spacing w:after="120"/>
        <w:jc w:val="both"/>
      </w:pPr>
      <w:r>
        <w:rPr>
          <w:rFonts w:ascii="Arial" w:cs="Arial" w:eastAsia="Arial" w:hAnsi="Arial"/>
          <w:sz w:val="24"/>
          <w:szCs w:val="24"/>
        </w:rPr>
        <w:t xml:space="preserve">4.11. Подача напряжения на электроустановки Бытового потребителя, отключенные Лицензиатом для оформления Договора на электроснабжение с новым владельцем - Бытовым потребителем, должна быть выполнена Лицензиатом не позднее 24 часов с даты подачи заявления.</w:t>
      </w:r>
    </w:p>
    <w:p>
      <w:pPr>
        <w:spacing w:after="120"/>
        <w:jc w:val="both"/>
      </w:pPr>
      <w:r>
        <w:rPr>
          <w:rFonts w:ascii="Arial" w:cs="Arial" w:eastAsia="Arial" w:hAnsi="Arial"/>
          <w:sz w:val="24"/>
          <w:szCs w:val="24"/>
        </w:rPr>
        <w:t xml:space="preserve">4.12. Подача напряжения на электроустановки Небытового потребителя, отключенные Лицензиатом для оформления Договора на электроснабжение с новым владельцем, должна осуществляться:</w:t>
      </w:r>
    </w:p>
    <w:p>
      <w:pPr>
        <w:spacing w:after="120"/>
        <w:jc w:val="both"/>
      </w:pPr>
      <w:r>
        <w:rPr>
          <w:rFonts w:ascii="Arial" w:cs="Arial" w:eastAsia="Arial" w:hAnsi="Arial"/>
          <w:sz w:val="24"/>
          <w:szCs w:val="24"/>
        </w:rPr>
        <w:t xml:space="preserve">а) для случая, когда электроснабжение нового владельца, Небытового потребителя, будет осуществляться по действующим ТУ, Лицензиат подачу напряжения на электроустановки должен выполнить после оформления Договора на электроснабжение, но не позднее 72 часов с даты подачи заявления;</w:t>
      </w:r>
    </w:p>
    <w:p>
      <w:pPr>
        <w:spacing w:after="120"/>
        <w:jc w:val="both"/>
      </w:pPr>
      <w:r>
        <w:rPr>
          <w:rFonts w:ascii="Arial" w:cs="Arial" w:eastAsia="Arial" w:hAnsi="Arial"/>
          <w:sz w:val="24"/>
          <w:szCs w:val="24"/>
        </w:rPr>
        <w:t xml:space="preserve">б) для случая, когда новый Небытовой потребитель будет пересматривать действующие ТУ (за исключением п.3.4.3 "б"), Лицензиат подачу напряжения на электроустановки должен выполнить в соответствии с порядком, определенным п.3.4; 3.5; 3.6; 3.7; 3.8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Взаимоотношения сторон при эксплуатации электроустановок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Обязанности Потребителей электроэнергии при эксплуатации электроустановок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Оплачивать в сроки, определенные Правилами, стоимость услуг оказанных Лицензиатом.</w:t>
      </w:r>
    </w:p>
    <w:p>
      <w:pPr>
        <w:spacing w:after="120"/>
        <w:jc w:val="both"/>
      </w:pPr>
      <w:r>
        <w:rPr>
          <w:rFonts w:ascii="Arial" w:cs="Arial" w:eastAsia="Arial" w:hAnsi="Arial"/>
          <w:sz w:val="24"/>
          <w:szCs w:val="24"/>
        </w:rPr>
        <w:t xml:space="preserve">5.1.2. Граница собственности между Потребителем и Лицензиатом, к которому подключен Потребитель, оформляется актом границы балансовой принадлежности электросетей и эксплуатационной ответственности Сторон, который является обязательным приложением к Договору.</w:t>
      </w:r>
    </w:p>
    <w:p>
      <w:pPr>
        <w:spacing w:after="120"/>
        <w:jc w:val="both"/>
      </w:pPr>
      <w:r>
        <w:rPr>
          <w:rFonts w:ascii="Arial" w:cs="Arial" w:eastAsia="Arial" w:hAnsi="Arial"/>
          <w:sz w:val="24"/>
          <w:szCs w:val="24"/>
        </w:rPr>
        <w:t xml:space="preserve">5.1.3. Граница собственности между Бытовым потребителем и Лицензиатом, к которому подключен Потребитель, устанавливается:</w:t>
      </w:r>
    </w:p>
    <w:p>
      <w:pPr>
        <w:spacing w:after="120"/>
        <w:jc w:val="both"/>
      </w:pPr>
      <w:r>
        <w:rPr>
          <w:rFonts w:ascii="Arial" w:cs="Arial" w:eastAsia="Arial" w:hAnsi="Arial"/>
          <w:sz w:val="24"/>
          <w:szCs w:val="24"/>
        </w:rPr>
        <w:t xml:space="preserve">- для многоквартирных жилых домов:</w:t>
      </w:r>
    </w:p>
    <w:p>
      <w:pPr>
        <w:spacing w:after="120"/>
        <w:jc w:val="both"/>
      </w:pPr>
      <w:r>
        <w:rPr>
          <w:rFonts w:ascii="Arial" w:cs="Arial" w:eastAsia="Arial" w:hAnsi="Arial"/>
          <w:sz w:val="24"/>
          <w:szCs w:val="24"/>
        </w:rPr>
        <w:t xml:space="preserve">а) при воздушном вводе - на изоляторах, установленных на здании;</w:t>
      </w:r>
    </w:p>
    <w:p>
      <w:pPr>
        <w:spacing w:after="120"/>
        <w:jc w:val="both"/>
      </w:pPr>
      <w:r>
        <w:rPr>
          <w:rFonts w:ascii="Arial" w:cs="Arial" w:eastAsia="Arial" w:hAnsi="Arial"/>
          <w:sz w:val="24"/>
          <w:szCs w:val="24"/>
        </w:rPr>
        <w:t xml:space="preserve">б) при подземном вводе - на изоляторах или болтовом соединении кабеля, подключенного к вводному устройству, которое установлено в доме или в его обособленной части;</w:t>
      </w:r>
    </w:p>
    <w:p>
      <w:pPr>
        <w:spacing w:after="120"/>
        <w:jc w:val="both"/>
      </w:pPr>
      <w:r>
        <w:rPr>
          <w:rFonts w:ascii="Arial" w:cs="Arial" w:eastAsia="Arial" w:hAnsi="Arial"/>
          <w:sz w:val="24"/>
          <w:szCs w:val="24"/>
        </w:rPr>
        <w:t xml:space="preserve">- для домов индивидуальной застройки, а также жилищно-строительных кооперативов (ЖСК), гаражно-строительных кооперативов (ГСК), дачных кооперативов (ДК), садоводческих товариществ (СТ), отдельно стоящих гаражей (боксов, других помещений) - индивидуально на основании Акта разграничения собственности, подписанного владельцем дома или Правлением (ЖСК, ГСК, ДС, СТ) и Лицензиатом. Акт разграничения собственности является неотъемлемой частью Договора.</w:t>
      </w:r>
    </w:p>
    <w:p>
      <w:pPr>
        <w:spacing w:after="120"/>
        <w:jc w:val="both"/>
      </w:pPr>
      <w:r>
        <w:rPr>
          <w:rFonts w:ascii="Arial" w:cs="Arial" w:eastAsia="Arial" w:hAnsi="Arial"/>
          <w:sz w:val="24"/>
          <w:szCs w:val="24"/>
        </w:rPr>
        <w:t xml:space="preserve">5.1.4. Граница ответственности между Лицензиатом и Бытовым потребителем устанавливается в точке потребления электрической энергии.</w:t>
      </w:r>
    </w:p>
    <w:p>
      <w:pPr>
        <w:spacing w:after="120"/>
        <w:jc w:val="both"/>
      </w:pPr>
      <w:r>
        <w:rPr>
          <w:rFonts w:ascii="Arial" w:cs="Arial" w:eastAsia="Arial" w:hAnsi="Arial"/>
          <w:sz w:val="24"/>
          <w:szCs w:val="24"/>
        </w:rPr>
        <w:t xml:space="preserve">5.1.5. Граница собственности в электроустановках напряжением 1000 В и выше устанавливается:</w:t>
      </w:r>
    </w:p>
    <w:p>
      <w:pPr>
        <w:spacing w:after="120"/>
        <w:jc w:val="both"/>
      </w:pPr>
      <w:r>
        <w:rPr>
          <w:rFonts w:ascii="Arial" w:cs="Arial" w:eastAsia="Arial" w:hAnsi="Arial"/>
          <w:sz w:val="24"/>
          <w:szCs w:val="24"/>
        </w:rPr>
        <w:t xml:space="preserve">а) на соединителе проходного изолятора воздушной линии с внешней стороны закрытых распределительных устройств и на выходе провода из натяжного зажима портальной оттяжной гирлянды изоляторов открытых распределительных устройств;</w:t>
      </w:r>
    </w:p>
    <w:p>
      <w:pPr>
        <w:spacing w:after="120"/>
        <w:jc w:val="both"/>
      </w:pPr>
      <w:r>
        <w:rPr>
          <w:rFonts w:ascii="Arial" w:cs="Arial" w:eastAsia="Arial" w:hAnsi="Arial"/>
          <w:sz w:val="24"/>
          <w:szCs w:val="24"/>
        </w:rPr>
        <w:t xml:space="preserve">б) на наконечниках кабельных вводов питающих или отходящих линий.</w:t>
      </w:r>
    </w:p>
    <w:p>
      <w:pPr>
        <w:spacing w:after="120"/>
        <w:jc w:val="both"/>
      </w:pPr>
      <w:r>
        <w:rPr>
          <w:rFonts w:ascii="Arial" w:cs="Arial" w:eastAsia="Arial" w:hAnsi="Arial"/>
          <w:sz w:val="24"/>
          <w:szCs w:val="24"/>
        </w:rPr>
        <w:t xml:space="preserve">Ответственность за техническое состояние оговоренных в подпунктах а) и б) соединений несет организация, в собственности которой находится ПС (РУ), линия электропередачи.</w:t>
      </w:r>
    </w:p>
    <w:p>
      <w:pPr>
        <w:spacing w:after="120"/>
        <w:jc w:val="both"/>
      </w:pPr>
      <w:r>
        <w:rPr>
          <w:rFonts w:ascii="Arial" w:cs="Arial" w:eastAsia="Arial" w:hAnsi="Arial"/>
          <w:sz w:val="24"/>
          <w:szCs w:val="24"/>
        </w:rPr>
        <w:t xml:space="preserve">Граница ответственности за состояние и обслуживание линий электропередачи напряжением 1000 В и выше, имеющих ответвления (глухие или через разъединители), которые принадлежат разным организациям, устанавливается на опоре основной линии, где выполнена отпайка. Ответственность за состояние зажимов, которые присоединяют отпайку, несет организация, являющаяся собственником основной линии.</w:t>
      </w:r>
    </w:p>
    <w:p>
      <w:pPr>
        <w:spacing w:after="120"/>
        <w:jc w:val="both"/>
      </w:pPr>
      <w:r>
        <w:rPr>
          <w:rFonts w:ascii="Arial" w:cs="Arial" w:eastAsia="Arial" w:hAnsi="Arial"/>
          <w:sz w:val="24"/>
          <w:szCs w:val="24"/>
        </w:rPr>
        <w:t xml:space="preserve">5.1.6. Потребитель несет ответственность и обеспечивает сохранность средств учета, приборов АЧР и других средств системной автоматики, установленных на его подстанциях или РУ.</w:t>
      </w:r>
    </w:p>
    <w:p>
      <w:pPr>
        <w:spacing w:after="120"/>
        <w:jc w:val="both"/>
      </w:pPr>
      <w:r>
        <w:rPr>
          <w:rFonts w:ascii="Arial" w:cs="Arial" w:eastAsia="Arial" w:hAnsi="Arial"/>
          <w:sz w:val="24"/>
          <w:szCs w:val="24"/>
        </w:rPr>
        <w:t xml:space="preserve">5.1.7. В целях обеспечения надежной, экономичной и безопасной эксплуатации электрооборудования Потребитель обязан:</w:t>
      </w:r>
    </w:p>
    <w:p>
      <w:pPr>
        <w:spacing w:after="120"/>
        <w:jc w:val="both"/>
      </w:pPr>
      <w:r>
        <w:rPr>
          <w:rFonts w:ascii="Arial" w:cs="Arial" w:eastAsia="Arial" w:hAnsi="Arial"/>
          <w:sz w:val="24"/>
          <w:szCs w:val="24"/>
        </w:rPr>
        <w:t xml:space="preserve">а) обеспечивать эксплуатацию электротехнического оборудования в соответствии с действующими Правилами, требованиями заводов-изготовителей оборудования и другими нормативно-техническими документами;</w:t>
      </w:r>
    </w:p>
    <w:p>
      <w:pPr>
        <w:spacing w:after="120"/>
        <w:jc w:val="both"/>
      </w:pPr>
      <w:r>
        <w:rPr>
          <w:rFonts w:ascii="Arial" w:cs="Arial" w:eastAsia="Arial" w:hAnsi="Arial"/>
          <w:sz w:val="24"/>
          <w:szCs w:val="24"/>
        </w:rPr>
        <w:t xml:space="preserve">б) совершенствовать схему электроснабжения с выведением ответственных нагрузок на резервируемые внешние питающие линии, обеспечивающие подачу напряжения для покрытия технологической и аварийной брони при проведении аварийных разгрузок в Национальной энергосистеме;</w:t>
      </w:r>
    </w:p>
    <w:p>
      <w:pPr>
        <w:spacing w:after="120"/>
        <w:jc w:val="both"/>
      </w:pPr>
      <w:r>
        <w:rPr>
          <w:rFonts w:ascii="Arial" w:cs="Arial" w:eastAsia="Arial" w:hAnsi="Arial"/>
          <w:sz w:val="24"/>
          <w:szCs w:val="24"/>
        </w:rPr>
        <w:t xml:space="preserve">в) обеспечить независимое резервное питание для электроприемников 1-ой категории;</w:t>
      </w:r>
    </w:p>
    <w:p>
      <w:pPr>
        <w:spacing w:after="120"/>
        <w:jc w:val="both"/>
      </w:pPr>
      <w:r>
        <w:rPr>
          <w:rFonts w:ascii="Arial" w:cs="Arial" w:eastAsia="Arial" w:hAnsi="Arial"/>
          <w:sz w:val="24"/>
          <w:szCs w:val="24"/>
        </w:rPr>
        <w:t xml:space="preserve">г) выполнять требования Лицензиата относительно характеристик и уставок релейной защиты и автоматики на электротехническом оборудовании Потребителя;</w:t>
      </w:r>
    </w:p>
    <w:p>
      <w:pPr>
        <w:spacing w:after="120"/>
        <w:jc w:val="both"/>
      </w:pPr>
      <w:r>
        <w:rPr>
          <w:rFonts w:ascii="Arial" w:cs="Arial" w:eastAsia="Arial" w:hAnsi="Arial"/>
          <w:sz w:val="24"/>
          <w:szCs w:val="24"/>
        </w:rPr>
        <w:t xml:space="preserve">д) согласовывать с Лицензиатом применение схемы автоматического включения резерва (АВР);</w:t>
      </w:r>
    </w:p>
    <w:p>
      <w:pPr>
        <w:spacing w:after="120"/>
        <w:jc w:val="both"/>
      </w:pPr>
      <w:r>
        <w:rPr>
          <w:rFonts w:ascii="Arial" w:cs="Arial" w:eastAsia="Arial" w:hAnsi="Arial"/>
          <w:sz w:val="24"/>
          <w:szCs w:val="24"/>
        </w:rPr>
        <w:t xml:space="preserve">е) соблюдать оперативную дисциплину в соответствии с действующими Правилами;</w:t>
      </w:r>
    </w:p>
    <w:p>
      <w:pPr>
        <w:spacing w:after="120"/>
        <w:jc w:val="both"/>
      </w:pPr>
      <w:r>
        <w:rPr>
          <w:rFonts w:ascii="Arial" w:cs="Arial" w:eastAsia="Arial" w:hAnsi="Arial"/>
          <w:sz w:val="24"/>
          <w:szCs w:val="24"/>
        </w:rPr>
        <w:t xml:space="preserve">ж) производить в соответствии с Договором непрерывный, периодический или эпизодический контроль показателей качества электроэнергии на границе собственности сторон, в случаях, когда электроустановки Потребителя влияют на качество электроэнергии;</w:t>
      </w:r>
    </w:p>
    <w:p>
      <w:pPr>
        <w:spacing w:after="120"/>
        <w:jc w:val="both"/>
      </w:pPr>
      <w:r>
        <w:rPr>
          <w:rFonts w:ascii="Arial" w:cs="Arial" w:eastAsia="Arial" w:hAnsi="Arial"/>
          <w:sz w:val="24"/>
          <w:szCs w:val="24"/>
        </w:rPr>
        <w:t xml:space="preserve">з) осуществлять мероприятия по улучшению качества электроэнергии в своих сетях;</w:t>
      </w:r>
    </w:p>
    <w:p>
      <w:pPr>
        <w:spacing w:after="120"/>
        <w:jc w:val="both"/>
      </w:pPr>
      <w:r>
        <w:rPr>
          <w:rFonts w:ascii="Arial" w:cs="Arial" w:eastAsia="Arial" w:hAnsi="Arial"/>
          <w:sz w:val="24"/>
          <w:szCs w:val="24"/>
        </w:rPr>
        <w:t xml:space="preserve">и) обеспечивать необходимый учет электроэнергии и мощности в соответствии с ПУЭ, Договором и действующими тарифами на электрическую энергию;</w:t>
      </w:r>
    </w:p>
    <w:p>
      <w:pPr>
        <w:spacing w:after="120"/>
        <w:jc w:val="both"/>
      </w:pPr>
      <w:r>
        <w:rPr>
          <w:rFonts w:ascii="Arial" w:cs="Arial" w:eastAsia="Arial" w:hAnsi="Arial"/>
          <w:sz w:val="24"/>
          <w:szCs w:val="24"/>
        </w:rPr>
        <w:t xml:space="preserve">к) осуществлять мероприятия противоаварийные, противопожарные и по технике безопасности;</w:t>
      </w:r>
    </w:p>
    <w:p>
      <w:pPr>
        <w:spacing w:after="120"/>
        <w:jc w:val="both"/>
      </w:pPr>
      <w:r>
        <w:rPr>
          <w:rFonts w:ascii="Arial" w:cs="Arial" w:eastAsia="Arial" w:hAnsi="Arial"/>
          <w:sz w:val="24"/>
          <w:szCs w:val="24"/>
        </w:rPr>
        <w:t xml:space="preserve">л) производить проверку состояния, профилактические испытания и ремонт принадлежащих ему электроустановок и защитных средств, а также ремонт помещений распределительных устройств и трансформаторов в объемах и сроках, установленных действующими нормами и правилами;</w:t>
      </w:r>
    </w:p>
    <w:p>
      <w:pPr>
        <w:spacing w:after="120"/>
        <w:jc w:val="both"/>
      </w:pPr>
      <w:r>
        <w:rPr>
          <w:rFonts w:ascii="Arial" w:cs="Arial" w:eastAsia="Arial" w:hAnsi="Arial"/>
          <w:sz w:val="24"/>
          <w:szCs w:val="24"/>
        </w:rPr>
        <w:t xml:space="preserve">м) не допускать безучетного потребления электроэнергии;</w:t>
      </w:r>
    </w:p>
    <w:p>
      <w:pPr>
        <w:spacing w:after="120"/>
        <w:jc w:val="both"/>
      </w:pPr>
      <w:r>
        <w:rPr>
          <w:rFonts w:ascii="Arial" w:cs="Arial" w:eastAsia="Arial" w:hAnsi="Arial"/>
          <w:sz w:val="24"/>
          <w:szCs w:val="24"/>
        </w:rPr>
        <w:t xml:space="preserve">н) обеспечивать беспрепятственный доступ в любое время суток по их служебным удостоверениям и зарегистрировать в журнале учета посетителей, с указанием наименования организации, Ф.И.О., должности и цели посещения:</w:t>
      </w:r>
    </w:p>
    <w:p>
      <w:pPr>
        <w:spacing w:after="120"/>
        <w:jc w:val="both"/>
      </w:pPr>
      <w:r>
        <w:rPr>
          <w:rFonts w:ascii="Arial" w:cs="Arial" w:eastAsia="Arial" w:hAnsi="Arial"/>
          <w:sz w:val="24"/>
          <w:szCs w:val="24"/>
        </w:rPr>
        <w:t xml:space="preserve">- инспекторов Госэнергоинспекции для контроля за рациональным использованием электрической энергии и надзора за организацией технической эксплуатации и состоянием электротехнического оборудования и техникой безопасности, состоянием и организацией средств коммерческого учета электроэнергии;</w:t>
      </w:r>
    </w:p>
    <w:p>
      <w:pPr>
        <w:spacing w:after="120"/>
        <w:jc w:val="both"/>
      </w:pPr>
      <w:r>
        <w:rPr>
          <w:rFonts w:ascii="Arial" w:cs="Arial" w:eastAsia="Arial" w:hAnsi="Arial"/>
          <w:sz w:val="24"/>
          <w:szCs w:val="24"/>
        </w:rPr>
        <w:t xml:space="preserve">- персонал Уполномоченного органа за соблюдением лицензируемой деятельности Лицензиата;</w:t>
      </w:r>
    </w:p>
    <w:p>
      <w:pPr>
        <w:spacing w:after="120"/>
        <w:jc w:val="both"/>
      </w:pPr>
      <w:r>
        <w:rPr>
          <w:rFonts w:ascii="Arial" w:cs="Arial" w:eastAsia="Arial" w:hAnsi="Arial"/>
          <w:sz w:val="24"/>
          <w:szCs w:val="24"/>
        </w:rPr>
        <w:t xml:space="preserve">- персонал Лицензиата, с которым имеется Договор на электроснабжение, поставку и (или) передачу электроэнергии, к средствам коммерческого учета электрической энергии и мощности или АСКУЭ, а Бытовыми потребителями - до точки потребления электроэнергии.</w:t>
      </w:r>
    </w:p>
    <w:p>
      <w:pPr>
        <w:spacing w:after="120"/>
        <w:jc w:val="both"/>
      </w:pPr>
      <w:r>
        <w:rPr>
          <w:rFonts w:ascii="Arial" w:cs="Arial" w:eastAsia="Arial" w:hAnsi="Arial"/>
          <w:sz w:val="24"/>
          <w:szCs w:val="24"/>
        </w:rPr>
        <w:t xml:space="preserve">По результатам проверки (посещения) персонал проверяющей или осуществляющей электроснабжение организации обязан составить Акт, ознакомить с его содержанием Потребителя и один экземпляр Акта вручить уполномоченному лицу Потребителя;</w:t>
      </w:r>
    </w:p>
    <w:p>
      <w:pPr>
        <w:spacing w:after="120"/>
        <w:jc w:val="both"/>
      </w:pPr>
      <w:r>
        <w:rPr>
          <w:rFonts w:ascii="Arial" w:cs="Arial" w:eastAsia="Arial" w:hAnsi="Arial"/>
          <w:sz w:val="24"/>
          <w:szCs w:val="24"/>
        </w:rPr>
        <w:t xml:space="preserve">п) устранять нарушения, выявленные представителями Уполномоченного органа, Госэнергоинспекции и Лицензиата.</w:t>
      </w:r>
    </w:p>
    <w:p>
      <w:pPr>
        <w:spacing w:after="120"/>
        <w:jc w:val="both"/>
      </w:pPr>
      <w:r>
        <w:rPr>
          <w:rFonts w:ascii="Arial" w:cs="Arial" w:eastAsia="Arial" w:hAnsi="Arial"/>
          <w:sz w:val="24"/>
          <w:szCs w:val="24"/>
        </w:rPr>
        <w:t xml:space="preserve">5.1.8. Потребитель обязан немедленно сообщать:</w:t>
      </w:r>
    </w:p>
    <w:p>
      <w:pPr>
        <w:spacing w:after="120"/>
        <w:jc w:val="both"/>
      </w:pPr>
      <w:r>
        <w:rPr>
          <w:rFonts w:ascii="Arial" w:cs="Arial" w:eastAsia="Arial" w:hAnsi="Arial"/>
          <w:sz w:val="24"/>
          <w:szCs w:val="24"/>
        </w:rPr>
        <w:t xml:space="preserve">а) Лицензиату обо всех нарушениях в средствах коммерческого учета электроэнергии, об авариях, связанных с отключением питающих линий, всех обнаруженных неисправностях электрического оборудования, принадлежащего Лицензиату, с которым заключен Договор (Контракт) и находящегося в помещении или на территории Потребителя;</w:t>
      </w:r>
    </w:p>
    <w:p>
      <w:pPr>
        <w:spacing w:after="120"/>
        <w:jc w:val="both"/>
      </w:pPr>
      <w:r>
        <w:rPr>
          <w:rFonts w:ascii="Arial" w:cs="Arial" w:eastAsia="Arial" w:hAnsi="Arial"/>
          <w:sz w:val="24"/>
          <w:szCs w:val="24"/>
        </w:rPr>
        <w:t xml:space="preserve">б) в органы Госэнергоинспекции об авариях, связанных с повреждением основного оборудования, о поражениях электрическим током людей и животных, пожарах, вызванных неисправностью электроустановок, а также фактах действий персонала Лицензиата, противоречащих настоящим Правилам;</w:t>
      </w:r>
    </w:p>
    <w:p>
      <w:pPr>
        <w:spacing w:after="120"/>
        <w:jc w:val="both"/>
      </w:pPr>
      <w:r>
        <w:rPr>
          <w:rFonts w:ascii="Arial" w:cs="Arial" w:eastAsia="Arial" w:hAnsi="Arial"/>
          <w:sz w:val="24"/>
          <w:szCs w:val="24"/>
        </w:rPr>
        <w:t xml:space="preserve">в) в Уполномоченный орган о нарушениях Лицензиатом условий и правил осуществления лицензируемой деятельности.</w:t>
      </w:r>
    </w:p>
    <w:p>
      <w:pPr>
        <w:spacing w:after="120"/>
        <w:jc w:val="both"/>
      </w:pPr>
      <w:r>
        <w:rPr>
          <w:rFonts w:ascii="Arial" w:cs="Arial" w:eastAsia="Arial" w:hAnsi="Arial"/>
          <w:sz w:val="24"/>
          <w:szCs w:val="24"/>
        </w:rPr>
        <w:t xml:space="preserve">5.1.9. Вывод в ремонт, а также включение после ремонта линий электропередачи распределительных пунктов и трансформаторных подстанций Электропередающей организации через электрические сети которой транзитом передается электроэнергия, другим Потребителем осуществляется только с разрешения организации, осуществляющей передачу и (или) поставку электроэнергии, согласно заключенному Договору (Контракту).</w:t>
      </w:r>
    </w:p>
    <w:p>
      <w:pPr>
        <w:spacing w:after="120"/>
        <w:jc w:val="both"/>
      </w:pPr>
      <w:r>
        <w:rPr>
          <w:rFonts w:ascii="Arial" w:cs="Arial" w:eastAsia="Arial" w:hAnsi="Arial"/>
          <w:sz w:val="24"/>
          <w:szCs w:val="24"/>
        </w:rPr>
        <w:t xml:space="preserve">5.1.10. Потребитель обязан обеспечить доступ персонала Лицензиата для выполнения оперативных переключений, обслуживанию средств коммерческого учета электроэнергии, противоаварийной системной автоматики, выполнению работ, связанных с сооружением (строительством) и ремонтом электрических сетей Лицензиата, расположенных на его территории или в электроустановках Потребителя.</w:t>
      </w:r>
    </w:p>
    <w:p>
      <w:pPr>
        <w:spacing w:after="120"/>
        <w:jc w:val="both"/>
      </w:pPr>
      <w:r>
        <w:rPr>
          <w:rFonts w:ascii="Arial" w:cs="Arial" w:eastAsia="Arial" w:hAnsi="Arial"/>
          <w:sz w:val="24"/>
          <w:szCs w:val="24"/>
        </w:rPr>
        <w:t xml:space="preserve">Организация, выполнявшая работы, после их завершения обязана за свой счет привести в надлежащее состояние помещение и территорию, на которой были выполнены работы.</w:t>
      </w:r>
    </w:p>
    <w:p>
      <w:pPr>
        <w:spacing w:after="120"/>
        <w:jc w:val="both"/>
      </w:pPr>
      <w:r>
        <w:rPr>
          <w:rFonts w:ascii="Arial" w:cs="Arial" w:eastAsia="Arial" w:hAnsi="Arial"/>
          <w:sz w:val="24"/>
          <w:szCs w:val="24"/>
        </w:rPr>
        <w:t xml:space="preserve">5.1.11. Потребитель в соответствии с действующим законодательством:</w:t>
      </w:r>
    </w:p>
    <w:p>
      <w:pPr>
        <w:spacing w:after="120"/>
        <w:jc w:val="both"/>
      </w:pPr>
      <w:r>
        <w:rPr>
          <w:rFonts w:ascii="Arial" w:cs="Arial" w:eastAsia="Arial" w:hAnsi="Arial"/>
          <w:sz w:val="24"/>
          <w:szCs w:val="24"/>
        </w:rPr>
        <w:t xml:space="preserve">а) возмещает материальный ущерб:</w:t>
      </w:r>
    </w:p>
    <w:p>
      <w:pPr>
        <w:spacing w:after="120"/>
        <w:jc w:val="both"/>
      </w:pPr>
      <w:r>
        <w:rPr>
          <w:rFonts w:ascii="Arial" w:cs="Arial" w:eastAsia="Arial" w:hAnsi="Arial"/>
          <w:sz w:val="24"/>
          <w:szCs w:val="24"/>
        </w:rPr>
        <w:t xml:space="preserve">- вызванный эксплуатацией электротехнического оборудования, влияющего на качество электрической энергии и приведшего к невыполнению Лицензиатом условий Договора с другими Потребителями;</w:t>
      </w:r>
    </w:p>
    <w:p>
      <w:pPr>
        <w:spacing w:after="120"/>
        <w:jc w:val="both"/>
      </w:pPr>
      <w:r>
        <w:rPr>
          <w:rFonts w:ascii="Arial" w:cs="Arial" w:eastAsia="Arial" w:hAnsi="Arial"/>
          <w:sz w:val="24"/>
          <w:szCs w:val="24"/>
        </w:rPr>
        <w:t xml:space="preserve">- возникший из-за развития аварийных отключений, происшедших в сетях Лицензиата по вине Потребителя электроэнергии (отказа устройств релейной защиты и автоматики - PЗА, коммутационного оборудования и других действий);</w:t>
      </w:r>
    </w:p>
    <w:p>
      <w:pPr>
        <w:spacing w:after="120"/>
        <w:jc w:val="both"/>
      </w:pPr>
      <w:r>
        <w:rPr>
          <w:rFonts w:ascii="Arial" w:cs="Arial" w:eastAsia="Arial" w:hAnsi="Arial"/>
          <w:sz w:val="24"/>
          <w:szCs w:val="24"/>
        </w:rPr>
        <w:t xml:space="preserve">б) восстанавливает электрические сети сторонних организаций при их повреждении по его вине;</w:t>
      </w:r>
    </w:p>
    <w:p>
      <w:pPr>
        <w:spacing w:after="120"/>
        <w:jc w:val="both"/>
      </w:pPr>
      <w:r>
        <w:rPr>
          <w:rFonts w:ascii="Arial" w:cs="Arial" w:eastAsia="Arial" w:hAnsi="Arial"/>
          <w:sz w:val="24"/>
          <w:szCs w:val="24"/>
        </w:rPr>
        <w:t xml:space="preserve">в) производит восстановление, ремонт, замену средств учета электроэнергии при их повреждении по его вине.</w:t>
      </w:r>
    </w:p>
    <w:p>
      <w:pPr>
        <w:spacing w:after="120"/>
        <w:jc w:val="both"/>
      </w:pPr>
      <w:r>
        <w:rPr>
          <w:rFonts w:ascii="Arial" w:cs="Arial" w:eastAsia="Arial" w:hAnsi="Arial"/>
          <w:sz w:val="24"/>
          <w:szCs w:val="24"/>
        </w:rPr>
        <w:t xml:space="preserve">5.1.12. При наличии особых условий производства и эксплуатации электрооборудования (подземные, взрывоопасные производства, электротяга, т.п.), не учтенных соответствующими "Правилами технической эксплуатации электроустановок потребителей (ПТЭ)" и "Правилами техники безопасности при эксплуатации электроустановок потребителей (ПТБ)" (утверждены Главгосэнергонадзором Министерства энергетики и электрификации СССР 21 декабря 1984 года), Потребитель обязан иметь специальные инструкции по эксплуатации и безопасному обслуживанию этого оборудования, согласно ПТЭ.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Обязанности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Лицензиат обязан:</w:t>
      </w:r>
    </w:p>
    <w:p>
      <w:pPr>
        <w:spacing w:after="120"/>
        <w:jc w:val="both"/>
      </w:pPr>
      <w:r>
        <w:rPr>
          <w:rFonts w:ascii="Arial" w:cs="Arial" w:eastAsia="Arial" w:hAnsi="Arial"/>
          <w:sz w:val="24"/>
          <w:szCs w:val="24"/>
        </w:rPr>
        <w:t xml:space="preserve">а) в течение 6 месяцев возместить Потребителю материальные затраты по приобретению материалов, установки и ремонту электрооборудования, находящегося в собственности Лицензиата;</w:t>
      </w:r>
    </w:p>
    <w:p>
      <w:pPr>
        <w:spacing w:after="120"/>
        <w:jc w:val="both"/>
      </w:pPr>
      <w:r>
        <w:rPr>
          <w:rFonts w:ascii="Arial" w:cs="Arial" w:eastAsia="Arial" w:hAnsi="Arial"/>
          <w:sz w:val="24"/>
          <w:szCs w:val="24"/>
        </w:rPr>
        <w:t xml:space="preserve">б) обеспечивать бесперебойное электроснабжение Потребителей, имеющих категорированные электроприемники, внешние схемы электроснабжения которых, отвечают требованиям нормативно-технических документов;</w:t>
      </w:r>
    </w:p>
    <w:p>
      <w:pPr>
        <w:spacing w:after="120"/>
        <w:jc w:val="both"/>
      </w:pPr>
      <w:r>
        <w:rPr>
          <w:rFonts w:ascii="Arial" w:cs="Arial" w:eastAsia="Arial" w:hAnsi="Arial"/>
          <w:sz w:val="24"/>
          <w:szCs w:val="24"/>
        </w:rPr>
        <w:t xml:space="preserve">в) осуществлять контроль показателей качества электроэнергии в своих сетях и осуществлять мероприятия по улучшению качества электроэнергии в электрических сетях;</w:t>
      </w:r>
    </w:p>
    <w:p>
      <w:pPr>
        <w:spacing w:after="120"/>
        <w:jc w:val="both"/>
      </w:pPr>
      <w:r>
        <w:rPr>
          <w:rFonts w:ascii="Arial" w:cs="Arial" w:eastAsia="Arial" w:hAnsi="Arial"/>
          <w:sz w:val="24"/>
          <w:szCs w:val="24"/>
        </w:rPr>
        <w:t xml:space="preserve">г) обеспечивать учет электроэнергии и мощности, согласно настоящим Правилам и заключенному Договору (Контракту);</w:t>
      </w:r>
    </w:p>
    <w:p>
      <w:pPr>
        <w:spacing w:after="120"/>
        <w:jc w:val="both"/>
      </w:pPr>
      <w:r>
        <w:rPr>
          <w:rFonts w:ascii="Arial" w:cs="Arial" w:eastAsia="Arial" w:hAnsi="Arial"/>
          <w:sz w:val="24"/>
          <w:szCs w:val="24"/>
        </w:rPr>
        <w:t xml:space="preserve">д) осуществлять противоаварийные, противопожарные мероприятия и мероприятия по технике безопасности;</w:t>
      </w:r>
    </w:p>
    <w:p>
      <w:pPr>
        <w:spacing w:after="120"/>
        <w:jc w:val="both"/>
      </w:pPr>
      <w:r>
        <w:rPr>
          <w:rFonts w:ascii="Arial" w:cs="Arial" w:eastAsia="Arial" w:hAnsi="Arial"/>
          <w:sz w:val="24"/>
          <w:szCs w:val="24"/>
        </w:rPr>
        <w:t xml:space="preserve">е) оперативно оповещать Потребителей о нарушениях, связанных с перерывами в электроснабжении, их причинах и сроках восстановления нормального режима электроснабжения, о всех неисправностях оборудования, устройств РЗА, питающих и распределительных линий Потребителя, находящихся в помещении или на территории Лицензиата;</w:t>
      </w:r>
    </w:p>
    <w:p>
      <w:pPr>
        <w:spacing w:after="120"/>
        <w:jc w:val="both"/>
      </w:pPr>
      <w:r>
        <w:rPr>
          <w:rFonts w:ascii="Arial" w:cs="Arial" w:eastAsia="Arial" w:hAnsi="Arial"/>
          <w:sz w:val="24"/>
          <w:szCs w:val="24"/>
        </w:rPr>
        <w:t xml:space="preserve">ж) согласовывать с Потребителем порядок применения графика и объемы ограничения потребления электрической энергии и мощности;</w:t>
      </w:r>
    </w:p>
    <w:p>
      <w:pPr>
        <w:spacing w:after="120"/>
        <w:jc w:val="both"/>
      </w:pPr>
      <w:r>
        <w:rPr>
          <w:rFonts w:ascii="Arial" w:cs="Arial" w:eastAsia="Arial" w:hAnsi="Arial"/>
          <w:sz w:val="24"/>
          <w:szCs w:val="24"/>
        </w:rPr>
        <w:t xml:space="preserve">з) согласовывать с Потребителем сроки и длительность плановых отключений;</w:t>
      </w:r>
    </w:p>
    <w:p>
      <w:pPr>
        <w:spacing w:after="120"/>
        <w:jc w:val="both"/>
      </w:pPr>
      <w:r>
        <w:rPr>
          <w:rFonts w:ascii="Arial" w:cs="Arial" w:eastAsia="Arial" w:hAnsi="Arial"/>
          <w:sz w:val="24"/>
          <w:szCs w:val="24"/>
        </w:rPr>
        <w:t xml:space="preserve">и) устанавливать в Договоре (Контракте) обоснованное количество и продолжительность перерывов в подаче электрической энергии от действия аварийных и плановых отключений питающих линий электропередачи или другого оборудования, если это приводит к ограничениям в работе технологического оборудования Потребителя или перерывам в электроснабжении;</w:t>
      </w:r>
    </w:p>
    <w:p>
      <w:pPr>
        <w:spacing w:after="120"/>
        <w:jc w:val="both"/>
      </w:pPr>
      <w:r>
        <w:rPr>
          <w:rFonts w:ascii="Arial" w:cs="Arial" w:eastAsia="Arial" w:hAnsi="Arial"/>
          <w:sz w:val="24"/>
          <w:szCs w:val="24"/>
        </w:rPr>
        <w:t xml:space="preserve">к) обеспечить беспрепятственный доступ в любое время суток по их служебным удостоверениям:</w:t>
      </w:r>
    </w:p>
    <w:p>
      <w:pPr>
        <w:spacing w:after="120"/>
        <w:jc w:val="both"/>
      </w:pPr>
      <w:r>
        <w:rPr>
          <w:rFonts w:ascii="Arial" w:cs="Arial" w:eastAsia="Arial" w:hAnsi="Arial"/>
          <w:sz w:val="24"/>
          <w:szCs w:val="24"/>
        </w:rPr>
        <w:t xml:space="preserve">- инспекторов Госэнергоинспекции для контроля за рациональным использованием электроэнергии, надзора за организацией технической эксплуатации и состоянием электротехнического оборудования и техники безопасности, состоянием средств коммерческого учета электроэнергии;</w:t>
      </w:r>
    </w:p>
    <w:p>
      <w:pPr>
        <w:spacing w:after="120"/>
        <w:jc w:val="both"/>
      </w:pPr>
      <w:r>
        <w:rPr>
          <w:rFonts w:ascii="Arial" w:cs="Arial" w:eastAsia="Arial" w:hAnsi="Arial"/>
          <w:sz w:val="24"/>
          <w:szCs w:val="24"/>
        </w:rPr>
        <w:t xml:space="preserve">- персонала Уполномоченного органа за соблюдением условий лицензируемой деятельности Лицензиата;</w:t>
      </w:r>
    </w:p>
    <w:p>
      <w:pPr>
        <w:spacing w:after="120"/>
        <w:jc w:val="both"/>
      </w:pPr>
      <w:r>
        <w:rPr>
          <w:rFonts w:ascii="Arial" w:cs="Arial" w:eastAsia="Arial" w:hAnsi="Arial"/>
          <w:sz w:val="24"/>
          <w:szCs w:val="24"/>
        </w:rPr>
        <w:t xml:space="preserve">- персонала Потребителя, с которым имеется Договор (Контракт) на электроснабжение и (или) передачу электроэнергии к средствам коммерческого учета электроэнергии и мощности или АСКУЭ, принадлежащим Потребителю.</w:t>
      </w:r>
    </w:p>
    <w:p>
      <w:pPr>
        <w:spacing w:after="120"/>
        <w:jc w:val="both"/>
      </w:pPr>
      <w:r>
        <w:rPr>
          <w:rFonts w:ascii="Arial" w:cs="Arial" w:eastAsia="Arial" w:hAnsi="Arial"/>
          <w:sz w:val="24"/>
          <w:szCs w:val="24"/>
        </w:rPr>
        <w:t xml:space="preserve">Проверяющая сторона обязана зарегистрироваться в журнале посещения Лицензиата, а результаты проверки (посещения) оформить Актом, один экземпляр которого вручить Лицензиату.</w:t>
      </w:r>
    </w:p>
    <w:p>
      <w:pPr>
        <w:spacing w:after="120"/>
        <w:jc w:val="both"/>
      </w:pPr>
      <w:r>
        <w:rPr>
          <w:rFonts w:ascii="Arial" w:cs="Arial" w:eastAsia="Arial" w:hAnsi="Arial"/>
          <w:sz w:val="24"/>
          <w:szCs w:val="24"/>
        </w:rPr>
        <w:t xml:space="preserve">5.2.2. Лицензиат для Бытовых потребителей обеспечивает надлежащее техническое состояние и безопасность электрических сетей, находящихся в собственности или общедомовой собственности Бытового потребителя электроэнергии, от границы собственности Сторон до точки потребления.</w:t>
      </w:r>
    </w:p>
    <w:p>
      <w:pPr>
        <w:spacing w:after="120"/>
        <w:jc w:val="both"/>
      </w:pPr>
      <w:r>
        <w:rPr>
          <w:rFonts w:ascii="Arial" w:cs="Arial" w:eastAsia="Arial" w:hAnsi="Arial"/>
          <w:sz w:val="24"/>
          <w:szCs w:val="24"/>
        </w:rPr>
        <w:t xml:space="preserve">Ответственность за состояние контактных соединений на границе собственности электросети в домах, принадлежащих жилищным организациям, учреждениям и прочим непроизводственным Потребителям, несет Лицензиат.</w:t>
      </w:r>
    </w:p>
    <w:p>
      <w:pPr>
        <w:spacing w:after="120"/>
        <w:jc w:val="both"/>
      </w:pPr>
      <w:r>
        <w:rPr>
          <w:rFonts w:ascii="Arial" w:cs="Arial" w:eastAsia="Arial" w:hAnsi="Arial"/>
          <w:sz w:val="24"/>
          <w:szCs w:val="24"/>
        </w:rPr>
        <w:t xml:space="preserve">5.2.3. Лицензиат обеспечивает доступ персонала Потребителя к обслуживанию и ремонту его электрооборудования, расположенного на территории Лицензиата.</w:t>
      </w:r>
    </w:p>
    <w:p>
      <w:pPr>
        <w:spacing w:after="120"/>
        <w:jc w:val="both"/>
      </w:pPr>
      <w:r>
        <w:rPr>
          <w:rFonts w:ascii="Arial" w:cs="Arial" w:eastAsia="Arial" w:hAnsi="Arial"/>
          <w:sz w:val="24"/>
          <w:szCs w:val="24"/>
        </w:rPr>
        <w:t xml:space="preserve">Организация, выполнявшая работы, после их завершения обязана за свой счет привести в надлежащее состояние помещение и территорию, на которой были выполнены работы.</w:t>
      </w:r>
    </w:p>
    <w:p>
      <w:pPr>
        <w:spacing w:after="120"/>
        <w:jc w:val="both"/>
      </w:pPr>
      <w:r>
        <w:rPr>
          <w:rFonts w:ascii="Arial" w:cs="Arial" w:eastAsia="Arial" w:hAnsi="Arial"/>
          <w:sz w:val="24"/>
          <w:szCs w:val="24"/>
        </w:rPr>
        <w:t xml:space="preserve">5.2.4. Лицензиат несет ответственность и обеспечивает качество электрической энергии на границе собственности, отвечающее требованиям ГОСТа 13109-97 "Требования к качеству электрической энергии в электрических сетях общего назначения" (введен приказом Государственной инспекции по стандартизации и метрологии при Правительстве Кыргызской Республики от 25.12.1997 года № 43-СТ в качестве государственного стандарта Кыргызской Республики с 1.01.1999 года) согласно Договору.</w:t>
      </w:r>
    </w:p>
    <w:p>
      <w:pPr>
        <w:spacing w:after="120"/>
        <w:jc w:val="both"/>
      </w:pPr>
      <w:r>
        <w:rPr>
          <w:rFonts w:ascii="Arial" w:cs="Arial" w:eastAsia="Arial" w:hAnsi="Arial"/>
          <w:sz w:val="24"/>
          <w:szCs w:val="24"/>
        </w:rPr>
        <w:t xml:space="preserve">5.2.5. Лицензиат возмещает Потребителю нанесенный материальный ущерб за перерывы в электроснабжении по ее вине.</w:t>
      </w:r>
    </w:p>
    <w:p>
      <w:pPr>
        <w:spacing w:after="120"/>
        <w:jc w:val="both"/>
      </w:pPr>
      <w:r>
        <w:rPr>
          <w:rFonts w:ascii="Arial" w:cs="Arial" w:eastAsia="Arial" w:hAnsi="Arial"/>
          <w:sz w:val="24"/>
          <w:szCs w:val="24"/>
        </w:rPr>
        <w:t xml:space="preserve">Время перерыва определяется обобщенно по документации Потребителя и Лицензиата с момента прекращения или ограничения подачи электрической энергии до установления необходимого уровня напряжения и частоты в соответствии с Договором (Контрактом).</w:t>
      </w:r>
    </w:p>
    <w:p>
      <w:pPr>
        <w:spacing w:after="120"/>
        <w:jc w:val="both"/>
      </w:pPr>
      <w:r>
        <w:rPr>
          <w:rFonts w:ascii="Arial" w:cs="Arial" w:eastAsia="Arial" w:hAnsi="Arial"/>
          <w:sz w:val="24"/>
          <w:szCs w:val="24"/>
        </w:rPr>
        <w:t xml:space="preserve">5.2.6. Электрическая энергия, недопоставленная Потребителю по вине Лицензиата из-за вводимых ограничений потребления электрической энергии, определяется как разница между среднесуточным потреблением электроэнергии за ближайший расчетный период с непрерывным электроснабжением, предшествующим ограничению, и фактическим среднесуточным потреблением за расчетный период, когда имел место недоотпуск электроэнергии Потребителю, а также по оперативной документации Потребителя и Лицензиата.</w:t>
      </w:r>
    </w:p>
    <w:p>
      <w:pPr>
        <w:spacing w:after="120"/>
        <w:jc w:val="both"/>
      </w:pPr>
      <w:r>
        <w:rPr>
          <w:rFonts w:ascii="Arial" w:cs="Arial" w:eastAsia="Arial" w:hAnsi="Arial"/>
          <w:sz w:val="24"/>
          <w:szCs w:val="24"/>
        </w:rPr>
        <w:t xml:space="preserve">Лицензиат по согласованию с Потребителем может возместить недоотпущенное ему количество энергии в дни, оставшиеся в текущем или в последующем расчетном периоде.</w:t>
      </w:r>
    </w:p>
    <w:p>
      <w:pPr>
        <w:spacing w:after="120"/>
        <w:jc w:val="both"/>
      </w:pPr>
      <w:r>
        <w:rPr>
          <w:rFonts w:ascii="Arial" w:cs="Arial" w:eastAsia="Arial" w:hAnsi="Arial"/>
          <w:sz w:val="24"/>
          <w:szCs w:val="24"/>
        </w:rPr>
        <w:t xml:space="preserve">5.2.7. В случае отпуска Потребителю электрической энергии, параметры качества которой выходят за пределы допустимых величин, указанных в Договоре (Контракте), Лицензиат оплачивает Потребителю материальный ущерб, в соответствии с действующим законодательством.</w:t>
      </w:r>
    </w:p>
    <w:p>
      <w:pPr>
        <w:spacing w:after="120"/>
        <w:jc w:val="both"/>
      </w:pPr>
      <w:r>
        <w:rPr>
          <w:rFonts w:ascii="Arial" w:cs="Arial" w:eastAsia="Arial" w:hAnsi="Arial"/>
          <w:sz w:val="24"/>
          <w:szCs w:val="24"/>
        </w:rPr>
        <w:t xml:space="preserve">Лицензиат не несет ответственности перед Потребителем за отпуск электрической энергии низкого качества и не оплачивает стоимость материалов, израсходованных при выпуске Потребителем некачественной продукции за период, в течение которого Потребитель не придерживался установленного режима электропотребления и допускал превышение потребляемой мощности сверх установленной Договором (Контрактом) величины.</w:t>
      </w:r>
    </w:p>
    <w:p>
      <w:pPr>
        <w:spacing w:after="120"/>
        <w:jc w:val="both"/>
      </w:pPr>
      <w:r>
        <w:rPr>
          <w:rFonts w:ascii="Arial" w:cs="Arial" w:eastAsia="Arial" w:hAnsi="Arial"/>
          <w:sz w:val="24"/>
          <w:szCs w:val="24"/>
        </w:rPr>
        <w:t xml:space="preserve">5.2.8. Лицензиат не несет материальной ответственности перед Потребителем за недопоставку электрической энергии, вызванной:</w:t>
      </w:r>
    </w:p>
    <w:p>
      <w:pPr>
        <w:spacing w:after="120"/>
        <w:jc w:val="both"/>
      </w:pPr>
      <w:r>
        <w:rPr>
          <w:rFonts w:ascii="Arial" w:cs="Arial" w:eastAsia="Arial" w:hAnsi="Arial"/>
          <w:sz w:val="24"/>
          <w:szCs w:val="24"/>
        </w:rPr>
        <w:t xml:space="preserve">а) форс-мажорными обстоятельствами;</w:t>
      </w:r>
    </w:p>
    <w:p>
      <w:pPr>
        <w:spacing w:after="120"/>
        <w:jc w:val="both"/>
      </w:pPr>
      <w:r>
        <w:rPr>
          <w:rFonts w:ascii="Arial" w:cs="Arial" w:eastAsia="Arial" w:hAnsi="Arial"/>
          <w:sz w:val="24"/>
          <w:szCs w:val="24"/>
        </w:rPr>
        <w:t xml:space="preserve">б) неправильными действиями персонала Потребителя, приведших к отключению электроэнергии в электрических сетях;</w:t>
      </w:r>
    </w:p>
    <w:p>
      <w:pPr>
        <w:spacing w:after="120"/>
        <w:jc w:val="both"/>
      </w:pPr>
      <w:r>
        <w:rPr>
          <w:rFonts w:ascii="Arial" w:cs="Arial" w:eastAsia="Arial" w:hAnsi="Arial"/>
          <w:sz w:val="24"/>
          <w:szCs w:val="24"/>
        </w:rPr>
        <w:t xml:space="preserve">в) условиями ограничения или прекращения подачи электроэнергии Потребителям, предусмотренными в Главах 10 настоящих Правил и оговоренными в Договоре (Контракте);</w:t>
      </w:r>
    </w:p>
    <w:p>
      <w:pPr>
        <w:spacing w:after="120"/>
        <w:jc w:val="both"/>
      </w:pPr>
      <w:r>
        <w:rPr>
          <w:rFonts w:ascii="Arial" w:cs="Arial" w:eastAsia="Arial" w:hAnsi="Arial"/>
          <w:sz w:val="24"/>
          <w:szCs w:val="24"/>
        </w:rPr>
        <w:t xml:space="preserve">г) повреждением оборудования Потребителя, которое повлекло за собой отключение питающей линии;</w:t>
      </w:r>
    </w:p>
    <w:p>
      <w:pPr>
        <w:spacing w:after="120"/>
        <w:jc w:val="both"/>
      </w:pPr>
      <w:r>
        <w:rPr>
          <w:rFonts w:ascii="Arial" w:cs="Arial" w:eastAsia="Arial" w:hAnsi="Arial"/>
          <w:sz w:val="24"/>
          <w:szCs w:val="24"/>
        </w:rPr>
        <w:t xml:space="preserve">д) нарушением Потребителем режимов потребления электрической энергии и мощности, указанных в Договоре (Контракте).</w:t>
      </w:r>
    </w:p>
    <w:p>
      <w:pPr>
        <w:spacing w:after="120"/>
        <w:jc w:val="both"/>
      </w:pPr>
      <w:r>
        <w:rPr>
          <w:rFonts w:ascii="Arial" w:cs="Arial" w:eastAsia="Arial" w:hAnsi="Arial"/>
          <w:sz w:val="24"/>
          <w:szCs w:val="24"/>
        </w:rPr>
        <w:t xml:space="preserve">5.2.9. Потребитель имеет право обратиться к Лицензиату с письменным заявлением в случае необоснованного перерыва или отклонения параметров электроэнергии сверх оговоренных в Договоре (Контракте) величин, в результате чего он понес убытки, для необходимости уточнения вопросов, связанных с оплатой за электроэнергию, и по другим вопросам.</w:t>
      </w:r>
    </w:p>
    <w:p>
      <w:pPr>
        <w:spacing w:after="120"/>
        <w:jc w:val="both"/>
      </w:pPr>
      <w:r>
        <w:rPr>
          <w:rFonts w:ascii="Arial" w:cs="Arial" w:eastAsia="Arial" w:hAnsi="Arial"/>
          <w:sz w:val="24"/>
          <w:szCs w:val="24"/>
        </w:rPr>
        <w:t xml:space="preserve">Лицензиат обязан в двухнедельный срок направить Потребителю ответ на его письменное заявление.</w:t>
      </w:r>
    </w:p>
    <w:p>
      <w:pPr>
        <w:spacing w:after="120"/>
        <w:jc w:val="both"/>
      </w:pPr>
      <w:r>
        <w:rPr>
          <w:rFonts w:ascii="Arial" w:cs="Arial" w:eastAsia="Arial" w:hAnsi="Arial"/>
          <w:sz w:val="24"/>
          <w:szCs w:val="24"/>
        </w:rPr>
        <w:t xml:space="preserve">5.2.10. В случае, если Потребитель не получил ответа на свое письменное заявление или по каким-либо причинам его не удовлетворяет ответ Лицензиата, Потребитель имеет право обратиться в Госэнергоинспекцию.</w:t>
      </w:r>
    </w:p>
    <w:p>
      <w:pPr>
        <w:spacing w:after="120"/>
        <w:jc w:val="both"/>
      </w:pPr>
      <w:r>
        <w:rPr>
          <w:rFonts w:ascii="Arial" w:cs="Arial" w:eastAsia="Arial" w:hAnsi="Arial"/>
          <w:sz w:val="24"/>
          <w:szCs w:val="24"/>
        </w:rPr>
        <w:t xml:space="preserve">Госэнергоинспекция в месячный срок рассматривает письменное заявление Потребителя по вопросам в пределах своей компетенции и выносит свое решение, которое направляется Потребителю и Лицензиату. Решения Госэнергоинспекции по результатам рассмотрения жалоб, заявлений и предложений являются обязательными для исполнения всеми предприятиями, связанными с выработкой, передачей и распределением электрической, тепловой энергии и природного газа, всеми потребителями, независимо от форм собственности, а также должностными лицами и гражданами.</w:t>
      </w:r>
    </w:p>
    <w:p>
      <w:pPr>
        <w:spacing w:after="120"/>
        <w:jc w:val="both"/>
      </w:pPr>
      <w:r>
        <w:rPr>
          <w:rFonts w:ascii="Arial" w:cs="Arial" w:eastAsia="Arial" w:hAnsi="Arial"/>
          <w:sz w:val="24"/>
          <w:szCs w:val="24"/>
        </w:rPr>
        <w:t xml:space="preserve">При несогласии Потребителя или Лицензиата с вынесенным Госэнергоинспекцией решением, они могут обратиться в судебные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Установка и эксплуатация технических средств учета и управления электропотреблением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Электроустановки Потребителей и (или) Лицензиата должны быть обеспечены необходимыми средствами коммерческого учета или АСКУЭ, техническими средствами контроля и управления электропотреблением, а также регистрирующими приборами контроля качества электроэнергии, которые устанавливаются в соответствии с требованиями ПУЭ и других нормативных документов.</w:t>
      </w:r>
    </w:p>
    <w:p>
      <w:pPr>
        <w:spacing w:after="120"/>
        <w:jc w:val="both"/>
      </w:pPr>
      <w:r>
        <w:rPr>
          <w:rFonts w:ascii="Arial" w:cs="Arial" w:eastAsia="Arial" w:hAnsi="Arial"/>
          <w:sz w:val="24"/>
          <w:szCs w:val="24"/>
        </w:rPr>
        <w:t xml:space="preserve">Электроустановки Потребителей и (или) Лицензиатов с разрешенной в точке подключения мощностью 500 кВт и выше должны быть оснащены средствами коммерческого учета и контрольными средствами коммерческого учета.</w:t>
      </w:r>
    </w:p>
    <w:p>
      <w:pPr>
        <w:spacing w:after="120"/>
        <w:jc w:val="both"/>
      </w:pPr>
      <w:r>
        <w:rPr>
          <w:rFonts w:ascii="Arial" w:cs="Arial" w:eastAsia="Arial" w:hAnsi="Arial"/>
          <w:sz w:val="24"/>
          <w:szCs w:val="24"/>
        </w:rPr>
        <w:t xml:space="preserve">Для учета перетоков электрической энергии в качестве средств коммерческого учета следует устанавливать счетчики прямого и обратного направления тока.</w:t>
      </w:r>
    </w:p>
    <w:p>
      <w:pPr>
        <w:spacing w:after="120"/>
        <w:jc w:val="both"/>
      </w:pPr>
      <w:r>
        <w:rPr>
          <w:rFonts w:ascii="Arial" w:cs="Arial" w:eastAsia="Arial" w:hAnsi="Arial"/>
          <w:sz w:val="24"/>
          <w:szCs w:val="24"/>
        </w:rPr>
        <w:t xml:space="preserve">Все индукционные электросчетчики, применяемые в качестве средств коммерческого учета, должны быть оснащены стопором, исключающим обратное вращение диска.</w:t>
      </w:r>
    </w:p>
    <w:p>
      <w:pPr>
        <w:spacing w:after="120"/>
        <w:jc w:val="both"/>
      </w:pPr>
      <w:r>
        <w:rPr>
          <w:rFonts w:ascii="Arial" w:cs="Arial" w:eastAsia="Arial" w:hAnsi="Arial"/>
          <w:sz w:val="24"/>
          <w:szCs w:val="24"/>
        </w:rPr>
        <w:t xml:space="preserve">6.2. Присоединение к электрическим сетям Лицензиата электроустановок Потребителя, не имеющих средств коммерческого учета, запрещено.</w:t>
      </w:r>
    </w:p>
    <w:p>
      <w:pPr>
        <w:spacing w:after="120"/>
        <w:jc w:val="both"/>
      </w:pPr>
      <w:r>
        <w:rPr>
          <w:rFonts w:ascii="Arial" w:cs="Arial" w:eastAsia="Arial" w:hAnsi="Arial"/>
          <w:sz w:val="24"/>
          <w:szCs w:val="24"/>
        </w:rPr>
        <w:t xml:space="preserve">6.3. Для расчетов за потребленную электроэнергию (мощность) между Потребителем и Лицензиатом, должны применяться средства коммерческого учета или АСКУЭ, соответствующие характеру работы электроприемников, занесенные в Государственный регистр средств измерений и допущенные к использованию при расчетах в Кыргызской Республике.</w:t>
      </w:r>
    </w:p>
    <w:p>
      <w:pPr>
        <w:spacing w:after="120"/>
        <w:jc w:val="both"/>
      </w:pPr>
      <w:r>
        <w:rPr>
          <w:rFonts w:ascii="Arial" w:cs="Arial" w:eastAsia="Arial" w:hAnsi="Arial"/>
          <w:sz w:val="24"/>
          <w:szCs w:val="24"/>
        </w:rPr>
        <w:t xml:space="preserve">Средства коммерческого учета и измерительные трансформаторы, применяемые в схемах средств коммерческого учета (или АСКУЭ), должны соответствовать ПУЭ по классу точности и Правилам метрологии ПР 146.8.001-98 (приняты и введены в действие приказом Кыргызстандарта от 20.05.98 года № 22-СТ, изменение № 1 к ПР 146.8.001-98 принято и введено в действие приказом Кыргызстандарта от 28.11.2001 года № 121-СТ) по сроку госповерки.</w:t>
      </w:r>
    </w:p>
    <w:p>
      <w:pPr>
        <w:spacing w:after="120"/>
        <w:jc w:val="both"/>
      </w:pPr>
      <w:r>
        <w:rPr>
          <w:rFonts w:ascii="Arial" w:cs="Arial" w:eastAsia="Arial" w:hAnsi="Arial"/>
          <w:sz w:val="24"/>
          <w:szCs w:val="24"/>
        </w:rPr>
        <w:t xml:space="preserve">Средства коммерческого учета перед их установкой у потребителя должны пройти поверку в цехе ремонта приборов учета Лицензиата с обязательным навешиванием пломб с индивидуальным номером, о чем делается соответствующая отметка в паспорте.</w:t>
      </w:r>
    </w:p>
    <w:p>
      <w:pPr>
        <w:spacing w:after="120"/>
        <w:jc w:val="both"/>
      </w:pPr>
      <w:r>
        <w:rPr>
          <w:rFonts w:ascii="Arial" w:cs="Arial" w:eastAsia="Arial" w:hAnsi="Arial"/>
          <w:sz w:val="24"/>
          <w:szCs w:val="24"/>
        </w:rPr>
        <w:t xml:space="preserve">Для Потребителей, электроустановки которых создают мгновенные, часто повторяющиеся нагрузки (сварочное оборудование), в качестве расчетных средств коммерческого учета допускается применять только электронные счетчики электроэнергии.</w:t>
      </w:r>
    </w:p>
    <w:p>
      <w:pPr>
        <w:spacing w:after="120"/>
        <w:jc w:val="both"/>
      </w:pPr>
      <w:r>
        <w:rPr>
          <w:rFonts w:ascii="Arial" w:cs="Arial" w:eastAsia="Arial" w:hAnsi="Arial"/>
          <w:sz w:val="24"/>
          <w:szCs w:val="24"/>
        </w:rPr>
        <w:t xml:space="preserve">Для схем коммерческого учета, в которых используются высоковольтные измерительные трансформаторы, конструктивные особенности которых предусматривают применение предохранителей (или устройств выполняющих аналогичную функцию) на высоком напряжении, применяемые средства коммерческого учета должны иметь устройства регистрации событий (в данном случае регистрация исчезновения напряжения).</w:t>
      </w:r>
    </w:p>
    <w:p>
      <w:pPr>
        <w:spacing w:after="120"/>
        <w:jc w:val="both"/>
      </w:pPr>
      <w:r>
        <w:rPr>
          <w:rFonts w:ascii="Arial" w:cs="Arial" w:eastAsia="Arial" w:hAnsi="Arial"/>
          <w:sz w:val="24"/>
          <w:szCs w:val="24"/>
        </w:rPr>
        <w:t xml:space="preserve">АСКУЭ должна использовать лицензионную программу и быть обеспечена паролем, устанавливаемым Лицензиатом, исключающим несанкционированный доступ.</w:t>
      </w:r>
    </w:p>
    <w:p>
      <w:pPr>
        <w:spacing w:after="120"/>
        <w:jc w:val="both"/>
      </w:pPr>
      <w:r>
        <w:rPr>
          <w:rFonts w:ascii="Arial" w:cs="Arial" w:eastAsia="Arial" w:hAnsi="Arial"/>
          <w:sz w:val="24"/>
          <w:szCs w:val="24"/>
        </w:rPr>
        <w:t xml:space="preserve">Средства коммерческого учета активной (реактивной) энергии и мощности устанавливаются в соответствии с ПУЭ и должны отвечать требованиям ГОСТа.</w:t>
      </w:r>
    </w:p>
    <w:p>
      <w:pPr>
        <w:spacing w:after="120"/>
        <w:jc w:val="both"/>
      </w:pPr>
      <w:r>
        <w:rPr>
          <w:rFonts w:ascii="Arial" w:cs="Arial" w:eastAsia="Arial" w:hAnsi="Arial"/>
          <w:sz w:val="24"/>
          <w:szCs w:val="24"/>
        </w:rPr>
        <w:t xml:space="preserve">6.4. Учет электроэнергии осуществляется в соответствии с действующими тарифами на электроэнергию.</w:t>
      </w:r>
    </w:p>
    <w:p>
      <w:pPr>
        <w:spacing w:after="120"/>
        <w:jc w:val="both"/>
      </w:pPr>
      <w:r>
        <w:rPr>
          <w:rFonts w:ascii="Arial" w:cs="Arial" w:eastAsia="Arial" w:hAnsi="Arial"/>
          <w:sz w:val="24"/>
          <w:szCs w:val="24"/>
        </w:rPr>
        <w:t xml:space="preserve">6.5. Для каждой тарифной группы Потребителя должны быть установлены отдельные средства коммерческого учета. Потребители, рассчитывающиеся по дифференцированному тарифу, должны иметь многотарифные средства коммерческого учета.</w:t>
      </w:r>
    </w:p>
    <w:p>
      <w:pPr>
        <w:spacing w:after="120"/>
        <w:jc w:val="both"/>
      </w:pPr>
      <w:r>
        <w:rPr>
          <w:rFonts w:ascii="Arial" w:cs="Arial" w:eastAsia="Arial" w:hAnsi="Arial"/>
          <w:sz w:val="24"/>
          <w:szCs w:val="24"/>
        </w:rPr>
        <w:t xml:space="preserve">6.6. Приобретение, установка и аттестация средств коммерческого учета, АСКУЭ, технических средств контроля и управления электропотреблением, приборов контроля качества электроэнергии, устройств для передачи информации Лицензиату производится:</w:t>
      </w:r>
    </w:p>
    <w:p>
      <w:pPr>
        <w:spacing w:after="120"/>
        <w:jc w:val="both"/>
      </w:pPr>
      <w:r>
        <w:rPr>
          <w:rFonts w:ascii="Arial" w:cs="Arial" w:eastAsia="Arial" w:hAnsi="Arial"/>
          <w:sz w:val="24"/>
          <w:szCs w:val="24"/>
        </w:rPr>
        <w:t xml:space="preserve">- у Бытовых потребителей, подключенных к электрическим сетям на напряжении 0,23 кВ Лицензиата, за счет средств Лицензиата;</w:t>
      </w:r>
    </w:p>
    <w:p>
      <w:pPr>
        <w:spacing w:after="120"/>
        <w:jc w:val="both"/>
      </w:pPr>
      <w:r>
        <w:rPr>
          <w:rFonts w:ascii="Arial" w:cs="Arial" w:eastAsia="Arial" w:hAnsi="Arial"/>
          <w:sz w:val="24"/>
          <w:szCs w:val="24"/>
        </w:rPr>
        <w:t xml:space="preserve">- у Бытовых потребителей, проживающих на правах найма в ведомственных или муниципальных домах, за счет владельца дома;</w:t>
      </w:r>
    </w:p>
    <w:p>
      <w:pPr>
        <w:spacing w:after="120"/>
        <w:jc w:val="both"/>
      </w:pPr>
      <w:r>
        <w:rPr>
          <w:rFonts w:ascii="Arial" w:cs="Arial" w:eastAsia="Arial" w:hAnsi="Arial"/>
          <w:sz w:val="24"/>
          <w:szCs w:val="24"/>
        </w:rPr>
        <w:t xml:space="preserve">- для Небытовых потребителей - владельцем электроустановки.</w:t>
      </w:r>
    </w:p>
    <w:p>
      <w:pPr>
        <w:spacing w:after="120"/>
        <w:jc w:val="both"/>
      </w:pPr>
      <w:r>
        <w:rPr>
          <w:rFonts w:ascii="Arial" w:cs="Arial" w:eastAsia="Arial" w:hAnsi="Arial"/>
          <w:sz w:val="24"/>
          <w:szCs w:val="24"/>
        </w:rPr>
        <w:t xml:space="preserve">6.7. Ответственность за сохранность, целостность средств коммерческого учета или АСКУЭ, а также пломб на них возлагается:</w:t>
      </w:r>
    </w:p>
    <w:p>
      <w:pPr>
        <w:spacing w:after="120"/>
        <w:jc w:val="both"/>
      </w:pPr>
      <w:r>
        <w:rPr>
          <w:rFonts w:ascii="Arial" w:cs="Arial" w:eastAsia="Arial" w:hAnsi="Arial"/>
          <w:sz w:val="24"/>
          <w:szCs w:val="24"/>
        </w:rPr>
        <w:t xml:space="preserve">а) за техническое состояние средств коммерческого учета или АСКУЭ несет та организация, в собственности которой они находятся;</w:t>
      </w:r>
    </w:p>
    <w:p>
      <w:pPr>
        <w:spacing w:after="120"/>
        <w:jc w:val="both"/>
      </w:pPr>
      <w:r>
        <w:rPr>
          <w:rFonts w:ascii="Arial" w:cs="Arial" w:eastAsia="Arial" w:hAnsi="Arial"/>
          <w:sz w:val="24"/>
          <w:szCs w:val="24"/>
        </w:rPr>
        <w:t xml:space="preserve">б) за сохранность указанного выше оборудования несет организация, в электроустановке которой они установлены;</w:t>
      </w:r>
    </w:p>
    <w:p>
      <w:pPr>
        <w:spacing w:after="120"/>
        <w:jc w:val="both"/>
      </w:pPr>
      <w:r>
        <w:rPr>
          <w:rFonts w:ascii="Arial" w:cs="Arial" w:eastAsia="Arial" w:hAnsi="Arial"/>
          <w:sz w:val="24"/>
          <w:szCs w:val="24"/>
        </w:rPr>
        <w:t xml:space="preserve">в) для электросчетчиков, по которым осуществляется учет потребленной электроэнергии общедомовыми нуждами (коридорное освещение) в многоквартирных жилых домах, на организацию, обязанную осуществлять эксплуатацию электрооборудования общедомовых нужд;</w:t>
      </w:r>
    </w:p>
    <w:p>
      <w:pPr>
        <w:spacing w:after="120"/>
        <w:jc w:val="both"/>
      </w:pPr>
      <w:r>
        <w:rPr>
          <w:rFonts w:ascii="Arial" w:cs="Arial" w:eastAsia="Arial" w:hAnsi="Arial"/>
          <w:sz w:val="24"/>
          <w:szCs w:val="24"/>
        </w:rPr>
        <w:t xml:space="preserve">г) ответственность за нарушения, определенные Инструкцией "О порядке обслуживания Потребителей при выявлении нарушений Правил пользования электрической энергией", (Приложение 3) наступает при наличии оформленного Акта "О приемке Потребителем средств коммерческого учета на ответственную сохранность".</w:t>
      </w:r>
    </w:p>
    <w:p>
      <w:pPr>
        <w:spacing w:after="120"/>
        <w:jc w:val="both"/>
      </w:pPr>
      <w:r>
        <w:rPr>
          <w:rFonts w:ascii="Arial" w:cs="Arial" w:eastAsia="Arial" w:hAnsi="Arial"/>
          <w:sz w:val="24"/>
          <w:szCs w:val="24"/>
        </w:rPr>
        <w:t xml:space="preserve">6.8. Для технического учета электроэнергии (контроль над соблюдением установленных норм расхода электроэнергии) дополнительно устанавливаются средства учета в отдельных цехах, на энергоемких агрегатах, технологических линиях. Такие средства учета относятся к техническим средствам учета электроэнергии.</w:t>
      </w:r>
    </w:p>
    <w:p>
      <w:pPr>
        <w:spacing w:after="120"/>
        <w:jc w:val="both"/>
      </w:pPr>
      <w:r>
        <w:rPr>
          <w:rFonts w:ascii="Arial" w:cs="Arial" w:eastAsia="Arial" w:hAnsi="Arial"/>
          <w:sz w:val="24"/>
          <w:szCs w:val="24"/>
        </w:rPr>
        <w:t xml:space="preserve">6.9. Технические средства учета электроэнергии находятся на балансе Потребителя. Их обслуживание осуществляется Потребителем или иной организацией по договору.</w:t>
      </w:r>
    </w:p>
    <w:p>
      <w:pPr>
        <w:spacing w:after="120"/>
        <w:jc w:val="both"/>
      </w:pPr>
      <w:r>
        <w:rPr>
          <w:rFonts w:ascii="Arial" w:cs="Arial" w:eastAsia="Arial" w:hAnsi="Arial"/>
          <w:sz w:val="24"/>
          <w:szCs w:val="24"/>
        </w:rPr>
        <w:t xml:space="preserve">6.10. В жилых домах (квартирах), в том числе принадлежащих гражданам на правах частной собственности, устанавливается один расчетный электросчетчик на каждого Бытового потребителя.</w:t>
      </w:r>
    </w:p>
    <w:p>
      <w:pPr>
        <w:spacing w:after="120"/>
        <w:jc w:val="both"/>
      </w:pPr>
      <w:r>
        <w:rPr>
          <w:rFonts w:ascii="Arial" w:cs="Arial" w:eastAsia="Arial" w:hAnsi="Arial"/>
          <w:sz w:val="24"/>
          <w:szCs w:val="24"/>
        </w:rPr>
        <w:t xml:space="preserve">Учет отпуска электроэнергии на освещение лестничных клеток, работы лифтов, насосов и т.п., производится раздельно для каждой тарифной группы.</w:t>
      </w:r>
    </w:p>
    <w:p>
      <w:pPr>
        <w:spacing w:after="120"/>
        <w:jc w:val="both"/>
      </w:pPr>
      <w:r>
        <w:rPr>
          <w:rFonts w:ascii="Arial" w:cs="Arial" w:eastAsia="Arial" w:hAnsi="Arial"/>
          <w:sz w:val="24"/>
          <w:szCs w:val="24"/>
        </w:rPr>
        <w:t xml:space="preserve">6.11. Периодическая поверка средств коммерческого учета и АСКУЭ производится с периодичностью, установленной Правилами метрологии ПР 146.8.001-98 (приняты и введены в действие приказом Кыргызстандарта от 20.05.98 года № 22-СТ, изменение № 1 к ПР 146.8.001-98 принято и введено в действие приказом Кыргызстандарта от 28.11.2001 года № 121-СТ).</w:t>
      </w:r>
    </w:p>
    <w:p>
      <w:pPr>
        <w:spacing w:after="120"/>
        <w:jc w:val="both"/>
      </w:pPr>
      <w:r>
        <w:rPr>
          <w:rFonts w:ascii="Arial" w:cs="Arial" w:eastAsia="Arial" w:hAnsi="Arial"/>
          <w:sz w:val="24"/>
          <w:szCs w:val="24"/>
        </w:rPr>
        <w:t xml:space="preserve">6.12. Плановая поверка приборов коммерческого учета производится только Лицензиатом:</w:t>
      </w:r>
    </w:p>
    <w:p>
      <w:pPr>
        <w:spacing w:after="120"/>
        <w:jc w:val="both"/>
      </w:pPr>
      <w:r>
        <w:rPr>
          <w:rFonts w:ascii="Arial" w:cs="Arial" w:eastAsia="Arial" w:hAnsi="Arial"/>
          <w:sz w:val="24"/>
          <w:szCs w:val="24"/>
        </w:rPr>
        <w:t xml:space="preserve">а) приборов коммерческого учета, находящихся на балансе Лицензиата - за счет средств Лицензиата;</w:t>
      </w:r>
    </w:p>
    <w:p>
      <w:pPr>
        <w:spacing w:after="120"/>
        <w:jc w:val="both"/>
      </w:pPr>
      <w:r>
        <w:rPr>
          <w:rFonts w:ascii="Arial" w:cs="Arial" w:eastAsia="Arial" w:hAnsi="Arial"/>
          <w:sz w:val="24"/>
          <w:szCs w:val="24"/>
        </w:rPr>
        <w:t xml:space="preserve">б) приборов коммерческого учета, находящихся на балансе Потребителя - за счет средств Потребителя.</w:t>
      </w:r>
    </w:p>
    <w:p>
      <w:pPr>
        <w:spacing w:after="120"/>
        <w:jc w:val="both"/>
      </w:pPr>
      <w:r>
        <w:rPr>
          <w:rFonts w:ascii="Arial" w:cs="Arial" w:eastAsia="Arial" w:hAnsi="Arial"/>
          <w:sz w:val="24"/>
          <w:szCs w:val="24"/>
        </w:rPr>
        <w:t xml:space="preserve">6.13. В случае подключения нового Потребителя к электрической сети, регистрация средств коммерческого учета или АСКУЭ должна быть выполнена Лицензиатом в течение 5 дней с даты подачи напряжения на электроустановки Потребителя без дополнительного заявления со стороны Потребителя.</w:t>
      </w:r>
    </w:p>
    <w:p>
      <w:pPr>
        <w:spacing w:after="120"/>
        <w:jc w:val="both"/>
      </w:pPr>
      <w:r>
        <w:rPr>
          <w:rFonts w:ascii="Arial" w:cs="Arial" w:eastAsia="Arial" w:hAnsi="Arial"/>
          <w:sz w:val="24"/>
          <w:szCs w:val="24"/>
        </w:rPr>
        <w:t xml:space="preserve">6.14. При краже, порче электрооборудования, приборов учета или АСКУЭ, восстановление имущества производится виновной стороной, либо организацией (лицом) отвечающей за сохранность оборудования.</w:t>
      </w:r>
    </w:p>
    <w:p>
      <w:pPr>
        <w:spacing w:after="120"/>
        <w:jc w:val="both"/>
      </w:pPr>
      <w:r>
        <w:rPr>
          <w:rFonts w:ascii="Arial" w:cs="Arial" w:eastAsia="Arial" w:hAnsi="Arial"/>
          <w:sz w:val="24"/>
          <w:szCs w:val="24"/>
        </w:rPr>
        <w:t xml:space="preserve">При отсутствии виновных лиц восстановление производится Стороной, на чьем балансе находится поврежденное оборудование.</w:t>
      </w:r>
    </w:p>
    <w:p>
      <w:pPr>
        <w:spacing w:after="120"/>
        <w:jc w:val="both"/>
      </w:pPr>
      <w:r>
        <w:rPr>
          <w:rFonts w:ascii="Arial" w:cs="Arial" w:eastAsia="Arial" w:hAnsi="Arial"/>
          <w:sz w:val="24"/>
          <w:szCs w:val="24"/>
        </w:rPr>
        <w:t xml:space="preserve">6.15. Учет активной и реактивной энергии и мощности для расчетов между Лицензиатом и Потребителем должен производиться в Точке учета.</w:t>
      </w:r>
    </w:p>
    <w:p>
      <w:pPr>
        <w:spacing w:after="120"/>
        <w:jc w:val="both"/>
      </w:pPr>
      <w:r>
        <w:rPr>
          <w:rFonts w:ascii="Arial" w:cs="Arial" w:eastAsia="Arial" w:hAnsi="Arial"/>
          <w:sz w:val="24"/>
          <w:szCs w:val="24"/>
        </w:rPr>
        <w:t xml:space="preserve">6.16. Средства коммерческого учета Потребителя или Лицензиата, подлежащие регистрации, должны иметь на креплении кожухов пломбы со сроком госповерки, отвечающие требованиям ПУЭ, а так же пломбу с индивидуальным номером. После регистрации, крышки клеммников для их подключения должны быть опломбированы пломбами с индивидуальным номером, принадлежащими Лицензиату.</w:t>
      </w:r>
    </w:p>
    <w:p>
      <w:pPr>
        <w:spacing w:after="120"/>
        <w:jc w:val="both"/>
      </w:pPr>
      <w:r>
        <w:rPr>
          <w:rFonts w:ascii="Arial" w:cs="Arial" w:eastAsia="Arial" w:hAnsi="Arial"/>
          <w:sz w:val="24"/>
          <w:szCs w:val="24"/>
        </w:rPr>
        <w:t xml:space="preserve">При установке средств коммерческого учета Потребителя в электроустановках Лицензиата, первый обязан навесить собственные номерные пломбы наравне с номерными пломбами Лицензиата.</w:t>
      </w:r>
    </w:p>
    <w:p>
      <w:pPr>
        <w:spacing w:after="120"/>
        <w:jc w:val="both"/>
      </w:pPr>
      <w:r>
        <w:rPr>
          <w:rFonts w:ascii="Arial" w:cs="Arial" w:eastAsia="Arial" w:hAnsi="Arial"/>
          <w:sz w:val="24"/>
          <w:szCs w:val="24"/>
        </w:rPr>
        <w:t xml:space="preserve">Результаты регистрации коммерческих средств учета оформляются Протоколом, который хранится у Потребителя и Лицензиата.</w:t>
      </w:r>
    </w:p>
    <w:p>
      <w:pPr>
        <w:spacing w:after="120"/>
        <w:jc w:val="both"/>
      </w:pPr>
      <w:r>
        <w:rPr>
          <w:rFonts w:ascii="Arial" w:cs="Arial" w:eastAsia="Arial" w:hAnsi="Arial"/>
          <w:sz w:val="24"/>
          <w:szCs w:val="24"/>
        </w:rPr>
        <w:t xml:space="preserve">6.17. Все электрические цепи средств коммерческого учета или АСКУЭ, привода разъединителей трансформаторов напряжения, которые применяются в схемах средств коммерческого учета, сборки зажимов в проводке к средствам коммерческого учета, измерительные трансформаторы тока, используемые в схемах средств коммерческого учета, должны иметь приспособления для пломбирования и пломбироваться Лицензиатом. В электрических установках 0,4 кВ трансформаторы тока, а также приборы учета должны устанавливаться в специальные щиты, имеющие приспособления для навешивания пломб и пломбироваться пломбами с индивидуальным номером.</w:t>
      </w:r>
    </w:p>
    <w:p>
      <w:pPr>
        <w:spacing w:after="120"/>
        <w:jc w:val="both"/>
      </w:pPr>
      <w:r>
        <w:rPr>
          <w:rFonts w:ascii="Arial" w:cs="Arial" w:eastAsia="Arial" w:hAnsi="Arial"/>
          <w:sz w:val="24"/>
          <w:szCs w:val="24"/>
        </w:rPr>
        <w:t xml:space="preserve">6.18. При перестановке, замене, изменении в загрузке измерительных трансформаторов, используемых в схемах расчетных средств учета, а также проведении каких-либо работ, связанных с нарушением или изменением схемы коммерческих средств учета электроэнергии, Потребитель обязан перед началом работ письменно известить Лицензиата об этом и получить разрешение на проведение работ.</w:t>
      </w:r>
    </w:p>
    <w:p>
      <w:pPr>
        <w:spacing w:after="120"/>
        <w:jc w:val="both"/>
      </w:pPr>
      <w:r>
        <w:rPr>
          <w:rFonts w:ascii="Arial" w:cs="Arial" w:eastAsia="Arial" w:hAnsi="Arial"/>
          <w:sz w:val="24"/>
          <w:szCs w:val="24"/>
        </w:rPr>
        <w:t xml:space="preserve">Во время проведения вышеуказанных работ учет электроэнергии может производиться по временной схеме, согласованной с Лицензиатом. При невозможности создания временной схемы учета электроэнергии расчеты за электроэнергию производятся по соглашению Сторон.</w:t>
      </w:r>
    </w:p>
    <w:p>
      <w:pPr>
        <w:spacing w:after="120"/>
        <w:jc w:val="both"/>
      </w:pPr>
      <w:r>
        <w:rPr>
          <w:rFonts w:ascii="Arial" w:cs="Arial" w:eastAsia="Arial" w:hAnsi="Arial"/>
          <w:sz w:val="24"/>
          <w:szCs w:val="24"/>
        </w:rPr>
        <w:t xml:space="preserve">6.19. Для подключения контрольных средств коммерческого учета не могут применяться измерительные трансформаторы, контрольные кабели и оборки зажимов, используемые в схемах средств коммерческого учета.</w:t>
      </w:r>
    </w:p>
    <w:p>
      <w:pPr>
        <w:spacing w:after="120"/>
        <w:jc w:val="both"/>
      </w:pPr>
      <w:r>
        <w:rPr>
          <w:rFonts w:ascii="Arial" w:cs="Arial" w:eastAsia="Arial" w:hAnsi="Arial"/>
          <w:sz w:val="24"/>
          <w:szCs w:val="24"/>
        </w:rPr>
        <w:t xml:space="preserve">Контрольные средства коммерческого учета должны быть выполнены в соответствии с п.6.3; 6.11; 6.16; 6.17; 6.18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Отпуск электрической энергии потребителям и режимы ее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Отпуск электрической энергии всем Потребителям производится Лицензиатом в соответствии с заключенными Договорами.</w:t>
      </w:r>
    </w:p>
    <w:p>
      <w:pPr>
        <w:spacing w:after="120"/>
        <w:jc w:val="both"/>
      </w:pPr>
      <w:r>
        <w:rPr>
          <w:rFonts w:ascii="Arial" w:cs="Arial" w:eastAsia="Arial" w:hAnsi="Arial"/>
          <w:sz w:val="24"/>
          <w:szCs w:val="24"/>
        </w:rPr>
        <w:t xml:space="preserve">7.2. Потребность в электрической энергии и мощности Небытовым потребителем на последующий год с поквартальной разбивкой подается Лицензиату в срок, определенный Договором (Контрактом).</w:t>
      </w:r>
    </w:p>
    <w:p>
      <w:pPr>
        <w:spacing w:after="120"/>
        <w:jc w:val="both"/>
      </w:pPr>
      <w:r>
        <w:rPr>
          <w:rFonts w:ascii="Arial" w:cs="Arial" w:eastAsia="Arial" w:hAnsi="Arial"/>
          <w:sz w:val="24"/>
          <w:szCs w:val="24"/>
        </w:rPr>
        <w:t xml:space="preserve">7.3. При необходимости изменения договорных объемов потребления электроэнергии Небытовой потребитель может обратиться к Лицензиату не позднее 20 числа текущего месяца для изменения объемов потребления в следующем месяце (квартале).</w:t>
      </w:r>
    </w:p>
    <w:p>
      <w:pPr>
        <w:spacing w:after="120"/>
        <w:jc w:val="both"/>
      </w:pPr>
      <w:r>
        <w:rPr>
          <w:rFonts w:ascii="Arial" w:cs="Arial" w:eastAsia="Arial" w:hAnsi="Arial"/>
          <w:sz w:val="24"/>
          <w:szCs w:val="24"/>
        </w:rPr>
        <w:t xml:space="preserve">Лицензиат должен в первую очередь удовлетворять потребности в обеспечении отпуска электроэнергии Потребителям, систематически и в срок оплачивающим за потребленную электроэнергию.</w:t>
      </w:r>
    </w:p>
    <w:p>
      <w:pPr>
        <w:spacing w:after="120"/>
        <w:jc w:val="both"/>
      </w:pPr>
      <w:r>
        <w:rPr>
          <w:rFonts w:ascii="Arial" w:cs="Arial" w:eastAsia="Arial" w:hAnsi="Arial"/>
          <w:sz w:val="24"/>
          <w:szCs w:val="24"/>
        </w:rPr>
        <w:t xml:space="preserve">7.4. Объемы потребления электрической энергии и мощности, порядок участия Потребителя в графиках ограничения, порядок их применения при возникновении аварийной ситуации в Национальной энергосистеме указываются в Договоре (Контракте).</w:t>
      </w:r>
    </w:p>
    <w:p>
      <w:pPr>
        <w:spacing w:after="120"/>
        <w:jc w:val="both"/>
      </w:pPr>
      <w:r>
        <w:rPr>
          <w:rFonts w:ascii="Arial" w:cs="Arial" w:eastAsia="Arial" w:hAnsi="Arial"/>
          <w:sz w:val="24"/>
          <w:szCs w:val="24"/>
        </w:rPr>
        <w:t xml:space="preserve">7.5. Лицензиат доводит до сведения Потребителя часы максимальных нагрузок в Национальной энергосистеме, которые не должны превышать:</w:t>
      </w:r>
    </w:p>
    <w:p>
      <w:pPr>
        <w:spacing w:after="120"/>
        <w:jc w:val="both"/>
      </w:pPr>
      <w:r>
        <w:rPr>
          <w:rFonts w:ascii="Arial" w:cs="Arial" w:eastAsia="Arial" w:hAnsi="Arial"/>
          <w:sz w:val="24"/>
          <w:szCs w:val="24"/>
        </w:rPr>
        <w:t xml:space="preserve">с октября по март: - 6 часов в сутки;</w:t>
      </w:r>
    </w:p>
    <w:p>
      <w:pPr>
        <w:spacing w:after="120"/>
        <w:jc w:val="both"/>
      </w:pPr>
      <w:r>
        <w:rPr>
          <w:rFonts w:ascii="Arial" w:cs="Arial" w:eastAsia="Arial" w:hAnsi="Arial"/>
          <w:sz w:val="24"/>
          <w:szCs w:val="24"/>
        </w:rPr>
        <w:t xml:space="preserve">с апреля по сентябрь: - 5 часов в сутки.</w:t>
      </w:r>
    </w:p>
    <w:p>
      <w:pPr>
        <w:spacing w:after="120"/>
        <w:jc w:val="both"/>
      </w:pPr>
      <w:r>
        <w:rPr>
          <w:rFonts w:ascii="Arial" w:cs="Arial" w:eastAsia="Arial" w:hAnsi="Arial"/>
          <w:sz w:val="24"/>
          <w:szCs w:val="24"/>
        </w:rPr>
        <w:t xml:space="preserve">Точное время продолжительности "утреннего" и "вечернего" максимума нагрузок устанавливается Национальной электрической сетью, сообщается Лицензиату, который доводит их до Потребителя перед началом зимнего и летнего периодов не позднее 30 дней до их введения.</w:t>
      </w:r>
    </w:p>
    <w:p>
      <w:pPr>
        <w:spacing w:after="120"/>
        <w:jc w:val="both"/>
      </w:pPr>
      <w:r>
        <w:rPr>
          <w:rFonts w:ascii="Arial" w:cs="Arial" w:eastAsia="Arial" w:hAnsi="Arial"/>
          <w:sz w:val="24"/>
          <w:szCs w:val="24"/>
        </w:rPr>
        <w:t xml:space="preserve">7.6. При наличии у Потребителя собственной электростанции Договора (Контракты) на снабжение электрической энергией заключается на количество электрической энергии, потребляемой непосредственно из сети Лицензиата.</w:t>
      </w:r>
    </w:p>
    <w:p>
      <w:pPr>
        <w:spacing w:after="120"/>
        <w:jc w:val="both"/>
      </w:pPr>
      <w:r>
        <w:rPr>
          <w:rFonts w:ascii="Arial" w:cs="Arial" w:eastAsia="Arial" w:hAnsi="Arial"/>
          <w:sz w:val="24"/>
          <w:szCs w:val="24"/>
        </w:rPr>
        <w:t xml:space="preserve">7.7. Для анализа режима нагрузок электроустановок Потребителя и электрических сетей Лицензиата Потребитель дважды в год, письменно, не позднее 15 дней после снятия нагрузок, подает Лицензиату суточные графики потребления электрической энергии и мощности, подписанные уполномоченным лицом от Потребителя, снятые в установленный Лицензиатом характерный рабочий день летнего и зимнего периода.</w:t>
      </w:r>
    </w:p>
    <w:p>
      <w:pPr>
        <w:spacing w:after="120"/>
        <w:jc w:val="both"/>
      </w:pPr>
      <w:r>
        <w:rPr>
          <w:rFonts w:ascii="Arial" w:cs="Arial" w:eastAsia="Arial" w:hAnsi="Arial"/>
          <w:sz w:val="24"/>
          <w:szCs w:val="24"/>
        </w:rPr>
        <w:t xml:space="preserve">В случае если предлагаемая дата контрольного замера не может дать характерный график, тогда Потребитель устанавливает такую дату самостоятельно.</w:t>
      </w:r>
    </w:p>
    <w:p>
      <w:pPr>
        <w:spacing w:after="120"/>
        <w:jc w:val="both"/>
      </w:pPr>
      <w:r>
        <w:rPr>
          <w:rFonts w:ascii="Arial" w:cs="Arial" w:eastAsia="Arial" w:hAnsi="Arial"/>
          <w:sz w:val="24"/>
          <w:szCs w:val="24"/>
        </w:rPr>
        <w:t xml:space="preserve">7.8. Контроль за соблюдением Потребителем разрешенных нагрузок и режимoв электропотребления осуществляется Лицензиатом.</w:t>
      </w:r>
    </w:p>
    <w:p>
      <w:pPr>
        <w:spacing w:after="120"/>
        <w:jc w:val="both"/>
      </w:pPr>
      <w:r>
        <w:rPr>
          <w:rFonts w:ascii="Arial" w:cs="Arial" w:eastAsia="Arial" w:hAnsi="Arial"/>
          <w:sz w:val="24"/>
          <w:szCs w:val="24"/>
        </w:rPr>
        <w:t xml:space="preserve">Контрольный замер нагрузки осуществляется персоналом Лицензиата с участием уполномоченного представителя от Потребителя. Результаты замеров оформляются Актом, один экземпляр которого вручается Потребителю.</w:t>
      </w:r>
    </w:p>
    <w:p>
      <w:pPr>
        <w:spacing w:after="120"/>
        <w:jc w:val="both"/>
      </w:pPr>
      <w:r>
        <w:rPr>
          <w:rFonts w:ascii="Arial" w:cs="Arial" w:eastAsia="Arial" w:hAnsi="Arial"/>
          <w:sz w:val="24"/>
          <w:szCs w:val="24"/>
        </w:rPr>
        <w:t xml:space="preserve">7.9. Лицензиат в случае невыполнения Потребителем установленных Договором (Контрактом) разрешенных нагрузок и режимов электропотребления или при наличии задолженности имеет право, предупредив Потребителя, в установленные настоящими Правилами сроки частично или полностью прекратить подачу ему электроэнергии.</w:t>
      </w:r>
    </w:p>
    <w:p>
      <w:pPr>
        <w:spacing w:after="120"/>
        <w:jc w:val="both"/>
      </w:pPr>
      <w:r>
        <w:rPr>
          <w:rFonts w:ascii="Arial" w:cs="Arial" w:eastAsia="Arial" w:hAnsi="Arial"/>
          <w:sz w:val="24"/>
          <w:szCs w:val="24"/>
        </w:rPr>
        <w:t xml:space="preserve">После получения письменного предупреждения, Потребитель обязан выполнить законные требования Лицензиата.</w:t>
      </w:r>
    </w:p>
    <w:p>
      <w:pPr>
        <w:spacing w:after="120"/>
        <w:jc w:val="both"/>
      </w:pPr>
      <w:r>
        <w:rPr>
          <w:rFonts w:ascii="Arial" w:cs="Arial" w:eastAsia="Arial" w:hAnsi="Arial"/>
          <w:sz w:val="24"/>
          <w:szCs w:val="24"/>
        </w:rPr>
        <w:t xml:space="preserve">7.10. Потребители, имеющие резервные источники электроснабжения, несут полную ответственность за их техническое состояние и готовность к пуску. Все убытки и возможные отрицательные последствия, возникшие в результате несвоевременного включения резервного электроснабжения, возлагаются на их владельцев.</w:t>
      </w:r>
    </w:p>
    <w:p>
      <w:pPr>
        <w:spacing w:after="120"/>
        <w:jc w:val="both"/>
      </w:pPr>
      <w:r>
        <w:rPr>
          <w:rFonts w:ascii="Arial" w:cs="Arial" w:eastAsia="Arial" w:hAnsi="Arial"/>
          <w:sz w:val="24"/>
          <w:szCs w:val="24"/>
        </w:rPr>
        <w:t xml:space="preserve">7.11. Во время аварийных ситуаций в Национальной энергосистеме графики отключения электроэнергии применяются в первую очередь к Потребителям-неплательщикам.</w:t>
      </w:r>
    </w:p>
    <w:p>
      <w:pPr>
        <w:spacing w:after="120"/>
        <w:jc w:val="both"/>
      </w:pPr>
      <w:r>
        <w:rPr>
          <w:rFonts w:ascii="Arial" w:cs="Arial" w:eastAsia="Arial" w:hAnsi="Arial"/>
          <w:sz w:val="24"/>
          <w:szCs w:val="24"/>
        </w:rPr>
        <w:t xml:space="preserve">7.12. При временном характере работы или в случае выезда на срок более 1 месяца (для Бытовых потребителей) Потребитель обязан письменно информировать Лицензиата для отключения электроэнергии и оформления Актом показаний средств коммерческого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Ответственность при эксплуатации электроустановок жилых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Ответственность за техническое состояние и безопасность общедомовых электрических сетей (вводно-распределительные устройства, этажные щитки, квартирные щитки, электрическая сеть, используемая для электроснабжения квартир, освещения лестничных маршей, номерных фонарей, подвальных и чердачных помещений) жилого дома возлагается на собственника дома или Лицензиата. Лицензиат осуществляет эту деятельность на основании Договора (Контракта) и в соответствии с Гражданским Кодексом Кыргызской Республики.</w:t>
      </w:r>
    </w:p>
    <w:p>
      <w:pPr>
        <w:spacing w:after="120"/>
        <w:jc w:val="both"/>
      </w:pPr>
      <w:r>
        <w:rPr>
          <w:rFonts w:ascii="Arial" w:cs="Arial" w:eastAsia="Arial" w:hAnsi="Arial"/>
          <w:sz w:val="24"/>
          <w:szCs w:val="24"/>
        </w:rPr>
        <w:t xml:space="preserve">Ответственность за эксплуатацию лифтового электротехнического оборудования и нacoсов второго подъема осуществляется собственником дома или собственником оборудования.</w:t>
      </w:r>
    </w:p>
    <w:p>
      <w:pPr>
        <w:spacing w:after="120"/>
        <w:jc w:val="both"/>
      </w:pPr>
      <w:r>
        <w:rPr>
          <w:rFonts w:ascii="Arial" w:cs="Arial" w:eastAsia="Arial" w:hAnsi="Arial"/>
          <w:sz w:val="24"/>
          <w:szCs w:val="24"/>
        </w:rPr>
        <w:t xml:space="preserve">8.2. Ответственность за техническое состояние и безопасность электрических сетей жилого дома от границы собственности, установленной п.5.1.2 настоящих Правил, до точки потребления возлагается на собственника многоквартирного дома или Лицензиата. Лицензиат осуществляет эту деятельность на основании Договора (Контракта) и в соответствии с Гражданским Кодексом Кыргызской Республики.</w:t>
      </w:r>
    </w:p>
    <w:p>
      <w:pPr>
        <w:spacing w:after="120"/>
        <w:jc w:val="both"/>
      </w:pPr>
      <w:r>
        <w:rPr>
          <w:rFonts w:ascii="Arial" w:cs="Arial" w:eastAsia="Arial" w:hAnsi="Arial"/>
          <w:sz w:val="24"/>
          <w:szCs w:val="24"/>
        </w:rPr>
        <w:t xml:space="preserve">8.3. В случае отчуждения квартиры (жилого дома) другим физическим или юридическим лицам, Потребитель обязан произвести с Лицензиатом сверку платежей. В случае выявления дебиторской задолженности прежнего владельца оплатить ее, после чего Лицензиат прекращает подачу электроэнергии в квартиру (жилой дом). Оформление нового Потребителя и подключение квартиры (жилого дома) к электросети осуществляется в соответствии с п.4.11 настоящих Правил.</w:t>
      </w:r>
    </w:p>
    <w:p>
      <w:pPr>
        <w:spacing w:after="120"/>
        <w:jc w:val="both"/>
      </w:pPr>
      <w:r>
        <w:rPr>
          <w:rFonts w:ascii="Arial" w:cs="Arial" w:eastAsia="Arial" w:hAnsi="Arial"/>
          <w:sz w:val="24"/>
          <w:szCs w:val="24"/>
        </w:rPr>
        <w:t xml:space="preserve">Ответственность по оплате за потребленную, но не оплаченную электрическую энергию возлагается на нового владельца квартиры (жилого дома). Указанное не распространяется на жилые дома - ведомственные или находящиеся в муниципальной собственности.</w:t>
      </w:r>
    </w:p>
    <w:p>
      <w:pPr>
        <w:spacing w:after="120"/>
        <w:jc w:val="both"/>
      </w:pPr>
      <w:r>
        <w:rPr>
          <w:rFonts w:ascii="Arial" w:cs="Arial" w:eastAsia="Arial" w:hAnsi="Arial"/>
          <w:sz w:val="24"/>
          <w:szCs w:val="24"/>
        </w:rPr>
        <w:t xml:space="preserve">8.4. При въезде в квартиру (жилой дом), который ранее был подключен к электрической сети, новый владелец или квартиросъемщик обязан в течение 10 дней оформить Договор с Лицензиатом и открыть лицевой счет на свое имя. При не оформлении Договора в указанный срок, подача электроэнергии прекращается.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Расчеты за пользование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Расчеты за потребленную электрическую энергию, которая отпускается Лицензиатом, осуществляются со всеми Потребителями (за исключением Свободного потребителя) по Регулируемым тарифам, утвержденным Уполномоченным органом. Со Свободным потребителем - по Нерегулируемым тарифам.</w:t>
      </w:r>
    </w:p>
    <w:p>
      <w:pPr>
        <w:spacing w:after="120"/>
        <w:jc w:val="both"/>
      </w:pPr>
      <w:r>
        <w:rPr>
          <w:rFonts w:ascii="Arial" w:cs="Arial" w:eastAsia="Arial" w:hAnsi="Arial"/>
          <w:sz w:val="24"/>
          <w:szCs w:val="24"/>
        </w:rPr>
        <w:t xml:space="preserve">9.2. Уполномоченный орган устанавливает тарифы на электроэнергию, которые могут быть:</w:t>
      </w:r>
    </w:p>
    <w:p>
      <w:pPr>
        <w:spacing w:after="120"/>
        <w:jc w:val="both"/>
      </w:pPr>
      <w:r>
        <w:rPr>
          <w:rFonts w:ascii="Arial" w:cs="Arial" w:eastAsia="Arial" w:hAnsi="Arial"/>
          <w:sz w:val="24"/>
          <w:szCs w:val="24"/>
        </w:rPr>
        <w:t xml:space="preserve">а) одноставочными, в виде тарифа за 1 кВт.ч потребленной электроэнергии;</w:t>
      </w:r>
    </w:p>
    <w:p>
      <w:pPr>
        <w:spacing w:after="120"/>
        <w:jc w:val="both"/>
      </w:pPr>
      <w:r>
        <w:rPr>
          <w:rFonts w:ascii="Arial" w:cs="Arial" w:eastAsia="Arial" w:hAnsi="Arial"/>
          <w:sz w:val="24"/>
          <w:szCs w:val="24"/>
        </w:rPr>
        <w:t xml:space="preserve">б) двухставочными, в виде тарифа за 1 кВт.ч потребленной электроэнергии и за 1 кВт Договорной мощности.</w:t>
      </w:r>
    </w:p>
    <w:p>
      <w:pPr>
        <w:spacing w:after="120"/>
        <w:jc w:val="both"/>
      </w:pPr>
      <w:r>
        <w:rPr>
          <w:rFonts w:ascii="Arial" w:cs="Arial" w:eastAsia="Arial" w:hAnsi="Arial"/>
          <w:sz w:val="24"/>
          <w:szCs w:val="24"/>
        </w:rPr>
        <w:t xml:space="preserve">9.3. Снятие показаний коммерческих приборов учета для расчетов за потребленную электроэнергию и мощность в расчетный период в сроки, определенные Договором (Контрактом), должно осуществляться для всех Потребителей персоналом Лицензиата в сроки, оговоренные Договором (Контрактом), с выпиской платежного документа и его вручением Потребителю. В том случае, когда снятие показаний с электросчетчика по вине Потребителя представитель Лицензиата не мог выполнить, расчет производится за первый месяц по среднемесячному (среднесуточному) расходу за предыдущий период, второй расчетный период в соответствии с Инструкцией "О порядке обслуживания Потребителей при выявлении нарушений Правил пользования электрической энергией" (Приложение 3).</w:t>
      </w:r>
    </w:p>
    <w:p>
      <w:pPr>
        <w:spacing w:after="120"/>
        <w:jc w:val="both"/>
      </w:pPr>
      <w:r>
        <w:rPr>
          <w:rFonts w:ascii="Arial" w:cs="Arial" w:eastAsia="Arial" w:hAnsi="Arial"/>
          <w:sz w:val="24"/>
          <w:szCs w:val="24"/>
        </w:rPr>
        <w:t xml:space="preserve">Конкретные условия обслуживания Потребителя оговариваются Лицензиатом в Договоре (Контракте) на электроснабжение.</w:t>
      </w:r>
    </w:p>
    <w:p>
      <w:pPr>
        <w:spacing w:after="120"/>
        <w:jc w:val="both"/>
      </w:pPr>
      <w:r>
        <w:rPr>
          <w:rFonts w:ascii="Arial" w:cs="Arial" w:eastAsia="Arial" w:hAnsi="Arial"/>
          <w:sz w:val="24"/>
          <w:szCs w:val="24"/>
        </w:rPr>
        <w:t xml:space="preserve">9.4. Лицензиат выписывает Потребителю платежные документы:</w:t>
      </w:r>
    </w:p>
    <w:p>
      <w:pPr>
        <w:spacing w:after="120"/>
        <w:jc w:val="both"/>
      </w:pPr>
      <w:r>
        <w:rPr>
          <w:rFonts w:ascii="Arial" w:cs="Arial" w:eastAsia="Arial" w:hAnsi="Arial"/>
          <w:sz w:val="24"/>
          <w:szCs w:val="24"/>
        </w:rPr>
        <w:t xml:space="preserve">а) за потребленную электроэнергию, учтенную коммерческими приборами;</w:t>
      </w:r>
    </w:p>
    <w:p>
      <w:pPr>
        <w:spacing w:after="120"/>
        <w:jc w:val="both"/>
      </w:pPr>
      <w:r>
        <w:rPr>
          <w:rFonts w:ascii="Arial" w:cs="Arial" w:eastAsia="Arial" w:hAnsi="Arial"/>
          <w:sz w:val="24"/>
          <w:szCs w:val="24"/>
        </w:rPr>
        <w:t xml:space="preserve">б) за потребленную электроэнергию, объем которой рассчитан в соответствии с Инструкцией "О порядке обслуживания Потребителей при выявлении нарушений Правил пользования электрической энергией" (Приложение 3).</w:t>
      </w:r>
    </w:p>
    <w:p>
      <w:pPr>
        <w:spacing w:after="120"/>
        <w:jc w:val="both"/>
      </w:pPr>
      <w:r>
        <w:rPr>
          <w:rFonts w:ascii="Arial" w:cs="Arial" w:eastAsia="Arial" w:hAnsi="Arial"/>
          <w:sz w:val="24"/>
          <w:szCs w:val="24"/>
        </w:rPr>
        <w:t xml:space="preserve">9.5. Лицензиат обязан:</w:t>
      </w:r>
    </w:p>
    <w:p>
      <w:pPr>
        <w:spacing w:after="120"/>
        <w:jc w:val="both"/>
      </w:pPr>
      <w:r>
        <w:rPr>
          <w:rFonts w:ascii="Arial" w:cs="Arial" w:eastAsia="Arial" w:hAnsi="Arial"/>
          <w:sz w:val="24"/>
          <w:szCs w:val="24"/>
        </w:rPr>
        <w:t xml:space="preserve">а) указывать в платежном документе дату и время отключения электроэнергии в случае невыполнения Потребителем сроков оплаты за потребленную электроэнергию, определенных настоящими Правилами;</w:t>
      </w:r>
    </w:p>
    <w:p>
      <w:pPr>
        <w:spacing w:after="120"/>
        <w:jc w:val="both"/>
      </w:pPr>
      <w:r>
        <w:rPr>
          <w:rFonts w:ascii="Arial" w:cs="Arial" w:eastAsia="Arial" w:hAnsi="Arial"/>
          <w:sz w:val="24"/>
          <w:szCs w:val="24"/>
        </w:rPr>
        <w:t xml:space="preserve">б) начислять Потребителю пеню за каждый просроченный день на сумму долга в соответствии с действующим законодательством.</w:t>
      </w:r>
    </w:p>
    <w:p>
      <w:pPr>
        <w:spacing w:after="120"/>
        <w:jc w:val="both"/>
      </w:pPr>
      <w:r>
        <w:rPr>
          <w:rFonts w:ascii="Arial" w:cs="Arial" w:eastAsia="Arial" w:hAnsi="Arial"/>
          <w:sz w:val="24"/>
          <w:szCs w:val="24"/>
        </w:rPr>
        <w:t xml:space="preserve">9.6. При обнаружении Потребителем в платежном документе ошибок в расчете, неточностей в показаниях коммерческого прибора Потребитель обязан заявить об этом Лицензиату письменно не позднее 3-х суток с даты получения платежного документа и оплатить неоспоренную сумму в сроки, определенные Договором (Контрактом).</w:t>
      </w:r>
    </w:p>
    <w:p>
      <w:pPr>
        <w:spacing w:after="120"/>
        <w:jc w:val="both"/>
      </w:pPr>
      <w:r>
        <w:rPr>
          <w:rFonts w:ascii="Arial" w:cs="Arial" w:eastAsia="Arial" w:hAnsi="Arial"/>
          <w:sz w:val="24"/>
          <w:szCs w:val="24"/>
        </w:rPr>
        <w:t xml:space="preserve">Лицензиат в течение 10 суток проверяет материалы, выдает Потребителю письменный ответ.</w:t>
      </w:r>
    </w:p>
    <w:p>
      <w:pPr>
        <w:spacing w:after="120"/>
        <w:jc w:val="both"/>
      </w:pPr>
      <w:r>
        <w:rPr>
          <w:rFonts w:ascii="Arial" w:cs="Arial" w:eastAsia="Arial" w:hAnsi="Arial"/>
          <w:sz w:val="24"/>
          <w:szCs w:val="24"/>
        </w:rPr>
        <w:t xml:space="preserve">В случае подтверждения фактов, изложенных в заявлении Потребителя, Лицензиат выписывает платежный документ, которым корректирует ранее выписанную сумму.</w:t>
      </w:r>
    </w:p>
    <w:p>
      <w:pPr>
        <w:spacing w:after="120"/>
        <w:jc w:val="both"/>
      </w:pPr>
      <w:r>
        <w:rPr>
          <w:rFonts w:ascii="Arial" w:cs="Arial" w:eastAsia="Arial" w:hAnsi="Arial"/>
          <w:sz w:val="24"/>
          <w:szCs w:val="24"/>
        </w:rPr>
        <w:t xml:space="preserve">При неподтверждении фактов, изложенных в заявлении Потребителя, последний оплачивает оставшуюся сумму в сроки, определенные Правилами.</w:t>
      </w:r>
    </w:p>
    <w:p>
      <w:pPr>
        <w:spacing w:after="120"/>
        <w:jc w:val="both"/>
      </w:pPr>
      <w:r>
        <w:rPr>
          <w:rFonts w:ascii="Arial" w:cs="Arial" w:eastAsia="Arial" w:hAnsi="Arial"/>
          <w:sz w:val="24"/>
          <w:szCs w:val="24"/>
        </w:rPr>
        <w:t xml:space="preserve">9.7. Расчет с Небытовым потребителем, имеющим электроприемники, относящиеся к нескольким тарифным группам, должен вестись по показаниям отдельных приборов коммерческого учета.</w:t>
      </w:r>
    </w:p>
    <w:p>
      <w:pPr>
        <w:spacing w:after="120"/>
        <w:jc w:val="both"/>
      </w:pPr>
      <w:r>
        <w:rPr>
          <w:rFonts w:ascii="Arial" w:cs="Arial" w:eastAsia="Arial" w:hAnsi="Arial"/>
          <w:sz w:val="24"/>
          <w:szCs w:val="24"/>
        </w:rPr>
        <w:t xml:space="preserve">При электроснабжении от одного присоединения электроприемников, относящихся к разным тарифным группам и временном отсутствии раздельного учета электроэнергии, начисления за потребленную электроэнергию Потребителю осуществляются дифференцированно на основании Договора (Контракта).</w:t>
      </w:r>
    </w:p>
    <w:p>
      <w:pPr>
        <w:spacing w:after="120"/>
        <w:jc w:val="both"/>
      </w:pPr>
      <w:r>
        <w:rPr>
          <w:rFonts w:ascii="Arial" w:cs="Arial" w:eastAsia="Arial" w:hAnsi="Arial"/>
          <w:sz w:val="24"/>
          <w:szCs w:val="24"/>
        </w:rPr>
        <w:t xml:space="preserve">В случае неправильного отнесения Потребителя к той или иной тарификационной группе Лицензиат производит перерасчет за потребленную электроэнергию с даты заключения Договора (Контракта), но не более срока исковой давности и с учетом сроков введения тарифов на электроэнергию и мощность.</w:t>
      </w:r>
    </w:p>
    <w:p>
      <w:pPr>
        <w:spacing w:after="120"/>
        <w:jc w:val="both"/>
      </w:pPr>
      <w:r>
        <w:rPr>
          <w:rFonts w:ascii="Arial" w:cs="Arial" w:eastAsia="Arial" w:hAnsi="Arial"/>
          <w:sz w:val="24"/>
          <w:szCs w:val="24"/>
        </w:rPr>
        <w:t xml:space="preserve">9.8. Потребители-перепродавцы рассчитываются с Лицензиатом, работающим по регулирующему тарифу по индивидуальному, одноставочному или двухставочному тарифу, установленному Уполномоченным органом.</w:t>
      </w:r>
    </w:p>
    <w:p>
      <w:pPr>
        <w:spacing w:after="120"/>
        <w:jc w:val="both"/>
      </w:pPr>
      <w:r>
        <w:rPr>
          <w:rFonts w:ascii="Arial" w:cs="Arial" w:eastAsia="Arial" w:hAnsi="Arial"/>
          <w:sz w:val="24"/>
          <w:szCs w:val="24"/>
        </w:rPr>
        <w:t xml:space="preserve">Потребителю-перепродавцу устанавливается:</w:t>
      </w:r>
    </w:p>
    <w:p>
      <w:pPr>
        <w:spacing w:after="120"/>
        <w:jc w:val="both"/>
      </w:pPr>
      <w:r>
        <w:rPr>
          <w:rFonts w:ascii="Arial" w:cs="Arial" w:eastAsia="Arial" w:hAnsi="Arial"/>
          <w:sz w:val="24"/>
          <w:szCs w:val="24"/>
        </w:rPr>
        <w:t xml:space="preserve">а) одноставочный тариф при разрешенной мощности до 150 кВт;</w:t>
      </w:r>
    </w:p>
    <w:p>
      <w:pPr>
        <w:spacing w:after="120"/>
        <w:jc w:val="both"/>
      </w:pPr>
      <w:r>
        <w:rPr>
          <w:rFonts w:ascii="Arial" w:cs="Arial" w:eastAsia="Arial" w:hAnsi="Arial"/>
          <w:sz w:val="24"/>
          <w:szCs w:val="24"/>
        </w:rPr>
        <w:t xml:space="preserve">б) двухставочный тариф при разрешенной мощности 150 кВт и выше.</w:t>
      </w:r>
    </w:p>
    <w:p>
      <w:pPr>
        <w:spacing w:after="120"/>
        <w:jc w:val="both"/>
      </w:pPr>
      <w:r>
        <w:rPr>
          <w:rFonts w:ascii="Arial" w:cs="Arial" w:eastAsia="Arial" w:hAnsi="Arial"/>
          <w:sz w:val="24"/>
          <w:szCs w:val="24"/>
        </w:rPr>
        <w:t xml:space="preserve">9.9. Плата за мощность для двухставочных Потребителей рассчитывается из условий:</w:t>
      </w:r>
    </w:p>
    <w:p>
      <w:pPr>
        <w:spacing w:after="120"/>
        <w:jc w:val="both"/>
      </w:pPr>
      <w:r>
        <w:rPr>
          <w:rFonts w:ascii="Arial" w:cs="Arial" w:eastAsia="Arial" w:hAnsi="Arial"/>
          <w:sz w:val="24"/>
          <w:szCs w:val="24"/>
        </w:rPr>
        <w:t xml:space="preserve">а) для Потребителей, оснащенных расчетными средствами коммерческого учета, фиксирующими максимальное значение мощности - по фактическому значению;</w:t>
      </w:r>
    </w:p>
    <w:p>
      <w:pPr>
        <w:spacing w:after="120"/>
        <w:jc w:val="both"/>
      </w:pPr>
      <w:r>
        <w:rPr>
          <w:rFonts w:ascii="Arial" w:cs="Arial" w:eastAsia="Arial" w:hAnsi="Arial"/>
          <w:sz w:val="24"/>
          <w:szCs w:val="24"/>
        </w:rPr>
        <w:t xml:space="preserve">б) для Потребителей, средства коммерческого учета которые не фиксируют максимальное значение мощности - по Договорной мощности. При превышении Договорной и (или) Разрешенной мощности Потребитель оплачивает фактическую мощность, выявленную при инструментальном замере, за расчетный квартал, с последующим внесением изменений в ТУ и (или) Договор (Контракт).</w:t>
      </w:r>
    </w:p>
    <w:p>
      <w:pPr>
        <w:spacing w:after="120"/>
        <w:jc w:val="both"/>
      </w:pPr>
      <w:r>
        <w:rPr>
          <w:rFonts w:ascii="Arial" w:cs="Arial" w:eastAsia="Arial" w:hAnsi="Arial"/>
          <w:sz w:val="24"/>
          <w:szCs w:val="24"/>
        </w:rPr>
        <w:t xml:space="preserve">9.10. В случае временного нарушения средств коммерческого учета не по вине Потребителя расчет за потребленную электроэнергию производится с Лицензиатом по среднесуточному потреблению предыдущего расчетного периода, но не должен превышать один месяц, в течение которого средства коммерческого учета должны быть восстановлены. В случае если средства коммерческого учета невозможно восстановить в указанный срок по объективным причинам (отсутствие трансформаторов тока, электросчетчиков, непроходимость дорог и т.п.) срок восстановления расчетных средств учета должен быть установлен двухсторонним соглашением Сторон, а расчет отпущенной Потребителю электроэнергии определяется на основании Инструкции "О порядке обслуживания Потребителей при выявлении нарушений Правил пользования электрической энергией" (Приложение 3).</w:t>
      </w:r>
    </w:p>
    <w:p>
      <w:pPr>
        <w:spacing w:after="120"/>
        <w:jc w:val="both"/>
      </w:pPr>
      <w:r>
        <w:rPr>
          <w:rFonts w:ascii="Arial" w:cs="Arial" w:eastAsia="Arial" w:hAnsi="Arial"/>
          <w:sz w:val="24"/>
          <w:szCs w:val="24"/>
        </w:rPr>
        <w:t xml:space="preserve">9.11. В случае нарушения средств коммерческого учета по вине Потребителя, Лицензиат производит расчет потребленной электроэнергии согласно Инструкции "О порядке обслуживания абонентов при выявлении нарушений Правил пользования электрической энергией" (Приложение 3).</w:t>
      </w:r>
    </w:p>
    <w:p>
      <w:pPr>
        <w:spacing w:after="120"/>
        <w:jc w:val="both"/>
      </w:pPr>
      <w:r>
        <w:rPr>
          <w:rFonts w:ascii="Arial" w:cs="Arial" w:eastAsia="Arial" w:hAnsi="Arial"/>
          <w:sz w:val="24"/>
          <w:szCs w:val="24"/>
        </w:rPr>
        <w:t xml:space="preserve">9.12. Для Потребителей и (или) Лицензиатов, электроустановки которых оснащены средствами коммерческого учета и контрольными средствами коммерческого учета, расчеты за выявленные нарушения, относящиеся к п.9.10 и п.9.11, осуществляются по показаниям контрольных средств коммерческого учета и ручным расчетом потерь в электрических сетях, не учитываемых контрольными средствами коммерческого учета.</w:t>
      </w:r>
    </w:p>
    <w:p>
      <w:pPr>
        <w:spacing w:after="120"/>
        <w:jc w:val="both"/>
      </w:pPr>
      <w:r>
        <w:rPr>
          <w:rFonts w:ascii="Arial" w:cs="Arial" w:eastAsia="Arial" w:hAnsi="Arial"/>
          <w:sz w:val="24"/>
          <w:szCs w:val="24"/>
        </w:rPr>
        <w:t xml:space="preserve">9.13. В случае отчуждения объектов другим физическим или юридическим лицам, Потребитель обязан провести сверку с Лицензиатом с обязательной оплатой задолженности на момент отчуждения, после чего Лицензиат прекращает подачу электроэнергии на объект. Оформление нового Потребителя и подключение электроустановок к электросети осуществляется в соответствии с п.4.12 настоящих Правил.</w:t>
      </w:r>
    </w:p>
    <w:p>
      <w:pPr>
        <w:spacing w:after="120"/>
        <w:jc w:val="both"/>
      </w:pPr>
      <w:r>
        <w:rPr>
          <w:rFonts w:ascii="Arial" w:cs="Arial" w:eastAsia="Arial" w:hAnsi="Arial"/>
          <w:sz w:val="24"/>
          <w:szCs w:val="24"/>
        </w:rPr>
        <w:t xml:space="preserve">Ответственность по оплате за потребленную, но не оплаченную электрическую энергию возлагается на нового владельца.</w:t>
      </w:r>
    </w:p>
    <w:p>
      <w:pPr>
        <w:spacing w:after="120"/>
        <w:jc w:val="both"/>
      </w:pPr>
      <w:r>
        <w:rPr>
          <w:rFonts w:ascii="Arial" w:cs="Arial" w:eastAsia="Arial" w:hAnsi="Arial"/>
          <w:sz w:val="24"/>
          <w:szCs w:val="24"/>
        </w:rPr>
        <w:t xml:space="preserve">9.14. При электроснабжении Потребителя с использованием нескольких присоединений фактическая нагрузка Потребителя определяется как суммарная получасовая нагрузка в часы суточного максимума нагрузки энергосистемы (получасовой максимальной нагрузки) каждого из присоединений.</w:t>
      </w:r>
    </w:p>
    <w:p>
      <w:pPr>
        <w:spacing w:after="120"/>
        <w:jc w:val="both"/>
      </w:pPr>
      <w:r>
        <w:rPr>
          <w:rFonts w:ascii="Arial" w:cs="Arial" w:eastAsia="Arial" w:hAnsi="Arial"/>
          <w:sz w:val="24"/>
          <w:szCs w:val="24"/>
        </w:rPr>
        <w:t xml:space="preserve">Если Потребитель, рассчитывающийся за электроэнергию по двухставочному тарифу, отпускает часть электроэнергии Субабонентам по одноставочным тарифам, он платит Лицензиату за мощность, уменьшенную на значение нагрузки этих Субабонентов, участвующей в максимуме нагрузки энергосистемы.</w:t>
      </w:r>
    </w:p>
    <w:p>
      <w:pPr>
        <w:spacing w:after="120"/>
        <w:jc w:val="both"/>
      </w:pPr>
      <w:r>
        <w:rPr>
          <w:rFonts w:ascii="Arial" w:cs="Arial" w:eastAsia="Arial" w:hAnsi="Arial"/>
          <w:sz w:val="24"/>
          <w:szCs w:val="24"/>
        </w:rPr>
        <w:t xml:space="preserve">9.15. В случае, когда Точка учета находится не на границе собственности Сторон, потери электроэнергии на участке электрической сети от границы собственности до Точки учета относятся на организацию, в собственности которой находится указанный участок электрической сети.</w:t>
      </w:r>
    </w:p>
    <w:p>
      <w:pPr>
        <w:spacing w:after="120"/>
        <w:jc w:val="both"/>
      </w:pPr>
      <w:r>
        <w:rPr>
          <w:rFonts w:ascii="Arial" w:cs="Arial" w:eastAsia="Arial" w:hAnsi="Arial"/>
          <w:sz w:val="24"/>
          <w:szCs w:val="24"/>
        </w:rPr>
        <w:t xml:space="preserve">Потери электроэнергии должны учитываться в планах отпуска электроэнергии устанавливаемых Потребителю.</w:t>
      </w:r>
    </w:p>
    <w:p>
      <w:pPr>
        <w:spacing w:after="120"/>
        <w:jc w:val="both"/>
      </w:pPr>
      <w:r>
        <w:rPr>
          <w:rFonts w:ascii="Arial" w:cs="Arial" w:eastAsia="Arial" w:hAnsi="Arial"/>
          <w:sz w:val="24"/>
          <w:szCs w:val="24"/>
        </w:rPr>
        <w:t xml:space="preserve">Потери электрической энергии в электрических сетях на участке от Точки учета до границы собственности Сторон определяются расчетным путем по прилагаемой Методике (Приложение 4).</w:t>
      </w:r>
    </w:p>
    <w:p>
      <w:pPr>
        <w:spacing w:after="120"/>
        <w:jc w:val="both"/>
      </w:pPr>
      <w:r>
        <w:rPr>
          <w:rFonts w:ascii="Arial" w:cs="Arial" w:eastAsia="Arial" w:hAnsi="Arial"/>
          <w:sz w:val="24"/>
          <w:szCs w:val="24"/>
        </w:rPr>
        <w:t xml:space="preserve">1. Методика расчета потерь электрической энергии в элементах электрической сети.</w:t>
      </w:r>
    </w:p>
    <w:p>
      <w:pPr>
        <w:spacing w:after="120"/>
        <w:jc w:val="both"/>
      </w:pPr>
      <w:r>
        <w:rPr>
          <w:rFonts w:ascii="Arial" w:cs="Arial" w:eastAsia="Arial" w:hAnsi="Arial"/>
          <w:sz w:val="24"/>
          <w:szCs w:val="24"/>
        </w:rPr>
        <w:t xml:space="preserve">2. Абсолютное значение потерь электрической энергии в силовых трансформаторах напряжением 6-10/0,4 кВ мощностью до 1000 кВА.</w:t>
      </w:r>
    </w:p>
    <w:p>
      <w:pPr>
        <w:spacing w:after="120"/>
        <w:jc w:val="both"/>
      </w:pPr>
      <w:r>
        <w:rPr>
          <w:rFonts w:ascii="Arial" w:cs="Arial" w:eastAsia="Arial" w:hAnsi="Arial"/>
          <w:sz w:val="24"/>
          <w:szCs w:val="24"/>
        </w:rPr>
        <w:t xml:space="preserve">3. Относительные значения потерь электрической энергии в силовых трансформаторах мощностью выше 100 кВА до 40 мВА.</w:t>
      </w:r>
    </w:p>
    <w:p>
      <w:pPr>
        <w:spacing w:after="120"/>
        <w:jc w:val="both"/>
      </w:pPr>
      <w:r>
        <w:rPr>
          <w:rFonts w:ascii="Arial" w:cs="Arial" w:eastAsia="Arial" w:hAnsi="Arial"/>
          <w:sz w:val="24"/>
          <w:szCs w:val="24"/>
        </w:rPr>
        <w:t xml:space="preserve">9.16. В случае использования Лицензиатом для передачи электрической энергии электрических сетей, владельцем которых выступает другой собственник, потери электроэнергии, связанные с передачей электроэнергии не предъявляются Потребителю.</w:t>
      </w:r>
    </w:p>
    <w:p>
      <w:pPr>
        <w:spacing w:after="120"/>
        <w:jc w:val="both"/>
      </w:pPr>
      <w:r>
        <w:rPr>
          <w:rFonts w:ascii="Arial" w:cs="Arial" w:eastAsia="Arial" w:hAnsi="Arial"/>
          <w:sz w:val="24"/>
          <w:szCs w:val="24"/>
        </w:rPr>
        <w:t xml:space="preserve">Использование в схемах электроснабжения электрических сетей сторонних организаций допускается только с их согласия и оформления Договора (Контракта) на передачу электроэнергии.</w:t>
      </w:r>
    </w:p>
    <w:p>
      <w:pPr>
        <w:spacing w:after="120"/>
        <w:jc w:val="both"/>
      </w:pPr>
      <w:r>
        <w:rPr>
          <w:rFonts w:ascii="Arial" w:cs="Arial" w:eastAsia="Arial" w:hAnsi="Arial"/>
          <w:sz w:val="24"/>
          <w:szCs w:val="24"/>
        </w:rPr>
        <w:t xml:space="preserve">9.17. Контроль над фактической получасовой нагрузкой Потребителя, который имеет две или более Точек учета, как правило, должен осуществляться посредством АСКУЭ, а при отсутствии - по показаниям средств коммерческого учета. Условия контроля за фактической нагрузкой должны быть оговорены в Договоре (Контракте) о пользовании электрической энергией.</w:t>
      </w:r>
    </w:p>
    <w:p>
      <w:pPr>
        <w:spacing w:after="120"/>
        <w:jc w:val="both"/>
      </w:pPr>
      <w:r>
        <w:rPr>
          <w:rFonts w:ascii="Arial" w:cs="Arial" w:eastAsia="Arial" w:hAnsi="Arial"/>
          <w:sz w:val="24"/>
          <w:szCs w:val="24"/>
        </w:rPr>
        <w:t xml:space="preserve">9.18. Ограничение отпуска электроэнергии или отключения электроэнергии Потребителю не освобождает его, в соответствии с действующим законодательством, от оплаты пени за каждый просроченный день от установленного срока оплаты.</w:t>
      </w:r>
    </w:p>
    <w:p>
      <w:pPr>
        <w:spacing w:after="120"/>
        <w:jc w:val="both"/>
      </w:pPr>
      <w:r>
        <w:rPr>
          <w:rFonts w:ascii="Arial" w:cs="Arial" w:eastAsia="Arial" w:hAnsi="Arial"/>
          <w:sz w:val="24"/>
          <w:szCs w:val="24"/>
        </w:rPr>
        <w:t xml:space="preserve">9.19. Расчет за потребленную электрическую энергию за период до регистрации средств коммерческого учета или АСКУЭ производится по Договорной мощности Потребителя. При расчете за потребленную электрическую энергию по приборам коммерческого учета - в ближайший расчетный период, за безучетный период - производится перерасчет по среднему фактическому потреблению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Условия прекращения или ограничения отпуска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Электрическая энергия подается Потребителю непрерывно, если в Договоре (Контракте) не предусмотрен перерыв в ее подаче.</w:t>
      </w:r>
    </w:p>
    <w:p>
      <w:pPr>
        <w:spacing w:after="120"/>
        <w:jc w:val="both"/>
      </w:pPr>
      <w:r>
        <w:rPr>
          <w:rFonts w:ascii="Arial" w:cs="Arial" w:eastAsia="Arial" w:hAnsi="Arial"/>
          <w:sz w:val="24"/>
          <w:szCs w:val="24"/>
        </w:rPr>
        <w:t xml:space="preserve">Ограничение потребления электроэнергии, а также применение мер по участию Потребителя в графиках ограничений осуществляются в порядке, установленном действующими нормативными актами и Договором (Контрактом).</w:t>
      </w:r>
    </w:p>
    <w:p>
      <w:pPr>
        <w:spacing w:after="120"/>
        <w:jc w:val="both"/>
      </w:pPr>
      <w:r>
        <w:rPr>
          <w:rFonts w:ascii="Arial" w:cs="Arial" w:eastAsia="Arial" w:hAnsi="Arial"/>
          <w:sz w:val="24"/>
          <w:szCs w:val="24"/>
        </w:rPr>
        <w:t xml:space="preserve">10.2. В случае неудовлетворительного состояния электроустановок, которое угрожает аварией и представляет угрозу для жизни обслуживающего персонала, населения и сельскохозяйственных животных, инспектора Госэнергоинспекции в соответствии с действующим законодательством имеют право прекратить подачу электроэнергии на электроустановки Потребителя или Лицензиата полностью или частично.</w:t>
      </w:r>
    </w:p>
    <w:p>
      <w:pPr>
        <w:spacing w:after="120"/>
        <w:jc w:val="both"/>
      </w:pPr>
      <w:r>
        <w:rPr>
          <w:rFonts w:ascii="Arial" w:cs="Arial" w:eastAsia="Arial" w:hAnsi="Arial"/>
          <w:sz w:val="24"/>
          <w:szCs w:val="24"/>
        </w:rPr>
        <w:t xml:space="preserve">10.3. Лицензиат имеет право отключить Потребителя от сети без предупреждения в случаях:</w:t>
      </w:r>
    </w:p>
    <w:p>
      <w:pPr>
        <w:spacing w:after="120"/>
        <w:jc w:val="both"/>
      </w:pPr>
      <w:r>
        <w:rPr>
          <w:rFonts w:ascii="Arial" w:cs="Arial" w:eastAsia="Arial" w:hAnsi="Arial"/>
          <w:sz w:val="24"/>
          <w:szCs w:val="24"/>
        </w:rPr>
        <w:t xml:space="preserve">а) недопуска представителей Уполномоченного органа, Госэнергоинспекции и Лицензиата к электроустановкам, согласно п.5.1.7 "н" настоящих Правил;</w:t>
      </w:r>
    </w:p>
    <w:p>
      <w:pPr>
        <w:spacing w:after="120"/>
        <w:jc w:val="both"/>
      </w:pPr>
      <w:r>
        <w:rPr>
          <w:rFonts w:ascii="Arial" w:cs="Arial" w:eastAsia="Arial" w:hAnsi="Arial"/>
          <w:sz w:val="24"/>
          <w:szCs w:val="24"/>
        </w:rPr>
        <w:t xml:space="preserve">б) самовольного подключения Потребителя к электрическим сетям Лицензиата без допуска в эксплуатацию персоналом Госэнергоинспекции и заключения Договора (Контракта);</w:t>
      </w:r>
    </w:p>
    <w:p>
      <w:pPr>
        <w:spacing w:after="120"/>
        <w:jc w:val="both"/>
      </w:pPr>
      <w:r>
        <w:rPr>
          <w:rFonts w:ascii="Arial" w:cs="Arial" w:eastAsia="Arial" w:hAnsi="Arial"/>
          <w:sz w:val="24"/>
          <w:szCs w:val="24"/>
        </w:rPr>
        <w:t xml:space="preserve">в) самовольного повторного подключения Потребителя к электрическим сетям Лицензиата после того, как он был отключен по причинам, указанным в п.п. 10.3, 10.4 и 10.5;</w:t>
      </w:r>
    </w:p>
    <w:p>
      <w:pPr>
        <w:spacing w:after="120"/>
        <w:jc w:val="both"/>
      </w:pPr>
      <w:r>
        <w:rPr>
          <w:rFonts w:ascii="Arial" w:cs="Arial" w:eastAsia="Arial" w:hAnsi="Arial"/>
          <w:sz w:val="24"/>
          <w:szCs w:val="24"/>
        </w:rPr>
        <w:t xml:space="preserve">г) присоединения электроприемников Потребителя, минуя коммерческий прибор учета;</w:t>
      </w:r>
    </w:p>
    <w:p>
      <w:pPr>
        <w:spacing w:after="120"/>
        <w:jc w:val="both"/>
      </w:pPr>
      <w:r>
        <w:rPr>
          <w:rFonts w:ascii="Arial" w:cs="Arial" w:eastAsia="Arial" w:hAnsi="Arial"/>
          <w:sz w:val="24"/>
          <w:szCs w:val="24"/>
        </w:rPr>
        <w:t xml:space="preserve">д) за безучетное потребление по вине Потребителя;</w:t>
      </w:r>
    </w:p>
    <w:p>
      <w:pPr>
        <w:spacing w:after="120"/>
        <w:jc w:val="both"/>
      </w:pPr>
      <w:r>
        <w:rPr>
          <w:rFonts w:ascii="Arial" w:cs="Arial" w:eastAsia="Arial" w:hAnsi="Arial"/>
          <w:sz w:val="24"/>
          <w:szCs w:val="24"/>
        </w:rPr>
        <w:t xml:space="preserve">е) нарушения расчетных средств учета по вине Потребителя;</w:t>
      </w:r>
    </w:p>
    <w:p>
      <w:pPr>
        <w:spacing w:after="120"/>
        <w:jc w:val="both"/>
      </w:pPr>
      <w:r>
        <w:rPr>
          <w:rFonts w:ascii="Arial" w:cs="Arial" w:eastAsia="Arial" w:hAnsi="Arial"/>
          <w:sz w:val="24"/>
          <w:szCs w:val="24"/>
        </w:rPr>
        <w:t xml:space="preserve">ж) официального признания Потребителя банкротом;</w:t>
      </w:r>
    </w:p>
    <w:p>
      <w:pPr>
        <w:spacing w:after="120"/>
        <w:jc w:val="both"/>
      </w:pPr>
      <w:r>
        <w:rPr>
          <w:rFonts w:ascii="Arial" w:cs="Arial" w:eastAsia="Arial" w:hAnsi="Arial"/>
          <w:sz w:val="24"/>
          <w:szCs w:val="24"/>
        </w:rPr>
        <w:t xml:space="preserve">з) наличия наряда или письма Госэнергоинспекции;</w:t>
      </w:r>
    </w:p>
    <w:p>
      <w:pPr>
        <w:spacing w:after="120"/>
        <w:jc w:val="both"/>
      </w:pPr>
      <w:r>
        <w:rPr>
          <w:rFonts w:ascii="Arial" w:cs="Arial" w:eastAsia="Arial" w:hAnsi="Arial"/>
          <w:sz w:val="24"/>
          <w:szCs w:val="24"/>
        </w:rPr>
        <w:t xml:space="preserve">к) окончания срока действия выданных потребителю ТУ, при их невыполнении в указанные сроки.</w:t>
      </w:r>
    </w:p>
    <w:p>
      <w:pPr>
        <w:spacing w:after="120"/>
        <w:jc w:val="both"/>
      </w:pPr>
      <w:r>
        <w:rPr>
          <w:rFonts w:ascii="Arial" w:cs="Arial" w:eastAsia="Arial" w:hAnsi="Arial"/>
          <w:sz w:val="24"/>
          <w:szCs w:val="24"/>
        </w:rPr>
        <w:t xml:space="preserve">10.4. В случае неоплаты Небытовым потребителем неоспариваемой суммы за потребленную электроэнергию в течение пяти банковских дней после даты получения платежного документа, Лицензиат имеет право полностью прекратить или частично ограничить отпуск электроэнергии в сроки, указанные в платежном документе, с соблюдением процедур, установленных настоящими Правилами.</w:t>
      </w:r>
    </w:p>
    <w:p>
      <w:pPr>
        <w:spacing w:after="120"/>
        <w:jc w:val="both"/>
      </w:pPr>
      <w:r>
        <w:rPr>
          <w:rFonts w:ascii="Arial" w:cs="Arial" w:eastAsia="Arial" w:hAnsi="Arial"/>
          <w:sz w:val="24"/>
          <w:szCs w:val="24"/>
        </w:rPr>
        <w:t xml:space="preserve">10.5. При неоплате потребленной электрической энергии Бытовыми потребителями в течение срока определенного Договором (Контрактом), Лицензиат имеет право прекратить подачу электроэнергии Потребителю, в соответствии с датой, указанной в платежном документе, без дополнительного предупреждения.</w:t>
      </w:r>
    </w:p>
    <w:p>
      <w:pPr>
        <w:spacing w:after="120"/>
        <w:jc w:val="both"/>
      </w:pPr>
      <w:r>
        <w:rPr>
          <w:rFonts w:ascii="Arial" w:cs="Arial" w:eastAsia="Arial" w:hAnsi="Arial"/>
          <w:sz w:val="24"/>
          <w:szCs w:val="24"/>
        </w:rPr>
        <w:t xml:space="preserve">Сроки ввода ограничения отпуска электрической энергии определяются Лицензиатом с учетом Актов аварийной и технологической брони. При предупреждении о дате и времени ограничения отпуска электрической энергии Лицензиат обязан учитывать необходимость завершения технологического цикла производства, в соответствии с Актом аварийной и технологической брони, составленным инспектором Госэнергоинспекции.</w:t>
      </w:r>
    </w:p>
    <w:p>
      <w:pPr>
        <w:spacing w:after="120"/>
        <w:jc w:val="both"/>
      </w:pPr>
      <w:r>
        <w:rPr>
          <w:rFonts w:ascii="Arial" w:cs="Arial" w:eastAsia="Arial" w:hAnsi="Arial"/>
          <w:sz w:val="24"/>
          <w:szCs w:val="24"/>
        </w:rPr>
        <w:t xml:space="preserve">В том случае, когда Потребитель на основании вышеуказанного акта имеет нагрузку Аварийной брони, ограничение осуществляется с учетом электроснабжения нагрузки в соответствии с упомянутым актом до уровня Аварийной брони.</w:t>
      </w:r>
    </w:p>
    <w:p>
      <w:pPr>
        <w:spacing w:after="120"/>
        <w:jc w:val="both"/>
      </w:pPr>
      <w:r>
        <w:rPr>
          <w:rFonts w:ascii="Arial" w:cs="Arial" w:eastAsia="Arial" w:hAnsi="Arial"/>
          <w:sz w:val="24"/>
          <w:szCs w:val="24"/>
        </w:rPr>
        <w:t xml:space="preserve">10.6. Лицензиат, если он выполнил предусмотренные законодательством и Договором (Контрактом) условия применения ограничений или прекращения (отключения) электроснабжения, не несет ответственности за возможные последствия применения ограничений и отключений.</w:t>
      </w:r>
    </w:p>
    <w:p>
      <w:pPr>
        <w:spacing w:after="120"/>
        <w:jc w:val="both"/>
      </w:pPr>
      <w:r>
        <w:rPr>
          <w:rFonts w:ascii="Arial" w:cs="Arial" w:eastAsia="Arial" w:hAnsi="Arial"/>
          <w:sz w:val="24"/>
          <w:szCs w:val="24"/>
        </w:rPr>
        <w:t xml:space="preserve">10.7. Должностные лица Лицензиата, решением которых производятся ограничения и отключения электроэнергии, несут ответственность за обоснованность таких решений, своевременность уведомления Потребителя, объемы ограничений и длительность их действий.</w:t>
      </w:r>
    </w:p>
    <w:p>
      <w:pPr>
        <w:spacing w:after="120"/>
        <w:jc w:val="both"/>
      </w:pPr>
      <w:r>
        <w:rPr>
          <w:rFonts w:ascii="Arial" w:cs="Arial" w:eastAsia="Arial" w:hAnsi="Arial"/>
          <w:sz w:val="24"/>
          <w:szCs w:val="24"/>
        </w:rPr>
        <w:t xml:space="preserve">10.8. Меры по ограничению поставок или отключений электроэнергии распространяются на время оплаты долга. Подключение Потребителя осуществляется после оплаты им задолженности и стоимости работ по отключению (подключению) в соответствии с действующим прейскурантом.</w:t>
      </w:r>
    </w:p>
    <w:p>
      <w:pPr>
        <w:spacing w:after="120"/>
        <w:jc w:val="both"/>
      </w:pPr>
      <w:r>
        <w:rPr>
          <w:rFonts w:ascii="Arial" w:cs="Arial" w:eastAsia="Arial" w:hAnsi="Arial"/>
          <w:sz w:val="24"/>
          <w:szCs w:val="24"/>
        </w:rPr>
        <w:t xml:space="preserve">10.9. Подача электроэнергии Потребителям восстанавливается в срок, не превышающий пяти дней после оплаты задолженности, и в соответствии с очередностью, учитывая приоритет текущих работ Лицензиата.</w:t>
      </w:r>
    </w:p>
    <w:p>
      <w:pPr>
        <w:spacing w:after="120"/>
        <w:jc w:val="both"/>
      </w:pPr>
      <w:r>
        <w:rPr>
          <w:rFonts w:ascii="Arial" w:cs="Arial" w:eastAsia="Arial" w:hAnsi="Arial"/>
          <w:sz w:val="24"/>
          <w:szCs w:val="24"/>
        </w:rPr>
        <w:t xml:space="preserve">10.10. Для проведения плановых работ, связанных с ремонтом оборудования Лицензиата, Лицензиат обязан согласовать с Потребителем дату (день и время) перерыва в подаче электроэнергии, о чем предупреждает Потребителя не менее чем за 10 дней. Если в пятидневный срок, после получения предупреждения, Потребитель не согласует время перерыва в подаче электрической энергии, Лицензиат имеет право самостоятельно установить это время с повторным предупреждением Потребителя об этом не менее чем за 24 часа до отключения. В Договоре (Контракте) о пользовании электроэнергией оговариваются количество и длительность отключений Потребителей для этих целей.</w:t>
      </w:r>
    </w:p>
    <w:p>
      <w:pPr>
        <w:spacing w:after="120"/>
        <w:jc w:val="both"/>
      </w:pPr>
      <w:r>
        <w:rPr>
          <w:rFonts w:ascii="Arial" w:cs="Arial" w:eastAsia="Arial" w:hAnsi="Arial"/>
          <w:sz w:val="24"/>
          <w:szCs w:val="24"/>
        </w:rPr>
        <w:t xml:space="preserve">10.11. При недостаточности электрической мощности или энергии вводятся графики ограничений. Порядок введения, длительность их действия и величины снижения отражаются в Договоре (Контракте), а в случае введения временных ограничений в потреблении электрической энергии и мощности порядок их ведения определяется в соответствии с действующим законодательством и нормативно-директивными документами.</w:t>
      </w:r>
    </w:p>
    <w:p>
      <w:pPr>
        <w:spacing w:after="120"/>
        <w:jc w:val="both"/>
      </w:pPr>
      <w:r>
        <w:rPr>
          <w:rFonts w:ascii="Arial" w:cs="Arial" w:eastAsia="Arial" w:hAnsi="Arial"/>
          <w:sz w:val="24"/>
          <w:szCs w:val="24"/>
        </w:rPr>
        <w:t xml:space="preserve">В случае неурегулирования спорных вопросов между Лицензиатом и Потребителем относительно применения графиков ограничений электроэнергии они передаются на рассмотрение Госэнергоинспекции.</w:t>
      </w:r>
    </w:p>
    <w:p>
      <w:pPr>
        <w:spacing w:after="120"/>
        <w:jc w:val="both"/>
      </w:pPr>
      <w:r>
        <w:rPr>
          <w:rFonts w:ascii="Arial" w:cs="Arial" w:eastAsia="Arial" w:hAnsi="Arial"/>
          <w:sz w:val="24"/>
          <w:szCs w:val="24"/>
        </w:rPr>
        <w:t xml:space="preserve">10.12. При превышении Потребителем разрешенной мощности Лицензиат обязан потребовать от Потребителя снижения нагрузки до разрешенной величины.</w:t>
      </w:r>
    </w:p>
    <w:p>
      <w:pPr>
        <w:spacing w:after="120"/>
        <w:jc w:val="both"/>
      </w:pPr>
      <w:r>
        <w:rPr>
          <w:rFonts w:ascii="Arial" w:cs="Arial" w:eastAsia="Arial" w:hAnsi="Arial"/>
          <w:sz w:val="24"/>
          <w:szCs w:val="24"/>
        </w:rPr>
        <w:t xml:space="preserve">Требование Лицензиата относительно снижения нагрузки до разрешенной величины должно быть удовлетворено Потребителем немедленно. В случае невыполнения требований относительно снижения нагрузки в течение 10 минут после предупреждения Лицензиат может произвести частичное отключение электроустановки Потребителя от электрической сети (в случае невозможности частичного отключения применяется отключение до аварийной брони).</w:t>
      </w:r>
    </w:p>
    <w:p>
      <w:pPr>
        <w:spacing w:after="120"/>
        <w:jc w:val="both"/>
      </w:pPr>
      <w:r>
        <w:rPr>
          <w:rFonts w:ascii="Arial" w:cs="Arial" w:eastAsia="Arial" w:hAnsi="Arial"/>
          <w:sz w:val="24"/>
          <w:szCs w:val="24"/>
        </w:rPr>
        <w:t xml:space="preserve">По согласованию с Лицензиатом и оформлением документов Потребитель может изменять разрешенную мощность.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Компенсация реактивной мощности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Нормативное требование к компенсации реактивной мощности распространяется на всех Потребителей электрической энергии, кроме бытовых, и является обязательным для Лицензиатов и организаций проектирующих электроустановки, независимо от их ведомственной принадлежности и формы собственности.</w:t>
      </w:r>
    </w:p>
    <w:p>
      <w:pPr>
        <w:spacing w:after="120"/>
        <w:jc w:val="both"/>
      </w:pPr>
      <w:r>
        <w:rPr>
          <w:rFonts w:ascii="Arial" w:cs="Arial" w:eastAsia="Arial" w:hAnsi="Arial"/>
          <w:sz w:val="24"/>
          <w:szCs w:val="24"/>
        </w:rPr>
        <w:t xml:space="preserve">11.2. Потребителю при выдаче ТУ Лицензиатом задается степень компенсации реактивной мощности.</w:t>
      </w:r>
    </w:p>
    <w:p>
      <w:pPr>
        <w:spacing w:after="120"/>
        <w:jc w:val="both"/>
      </w:pPr>
      <w:r>
        <w:rPr>
          <w:rFonts w:ascii="Arial" w:cs="Arial" w:eastAsia="Arial" w:hAnsi="Arial"/>
          <w:sz w:val="24"/>
          <w:szCs w:val="24"/>
        </w:rPr>
        <w:t xml:space="preserve">11.3. Установка компенсирующих устройств у Потребителя должна обеспечивать степень компенсации реактивной мощности в пределах 0,9, при этом Лицензиату предоставляется право изменять (в меньшую сторону) значение нормируемой степени компенсации в зависимости от режима работы энергосистемы.</w:t>
      </w:r>
    </w:p>
    <w:p>
      <w:pPr>
        <w:spacing w:after="120"/>
        <w:jc w:val="both"/>
      </w:pPr>
      <w:r>
        <w:rPr>
          <w:rFonts w:ascii="Arial" w:cs="Arial" w:eastAsia="Arial" w:hAnsi="Arial"/>
          <w:sz w:val="24"/>
          <w:szCs w:val="24"/>
        </w:rPr>
        <w:t xml:space="preserve">11.4. Выбор компенсирующих устройств должен производиться исходя из условий, обеспечивающих оптимальный режим работы Национальной энергосистемы, а их установка с учетом возможности максимального приближения к электроприемникам, потребляющим большую реактивную мощность.</w:t>
      </w:r>
    </w:p>
    <w:p>
      <w:pPr>
        <w:spacing w:after="120"/>
        <w:jc w:val="both"/>
      </w:pPr>
      <w:r>
        <w:rPr>
          <w:rFonts w:ascii="Arial" w:cs="Arial" w:eastAsia="Arial" w:hAnsi="Arial"/>
          <w:sz w:val="24"/>
          <w:szCs w:val="24"/>
        </w:rPr>
        <w:t xml:space="preserve">11.5. Компенсирующие устройства должны обеспечивать выполнение требований по компенсации реактивной мощности и следующие технические условия нормальной работы электросетей и электроприемников:</w:t>
      </w:r>
    </w:p>
    <w:p>
      <w:pPr>
        <w:spacing w:after="120"/>
        <w:jc w:val="both"/>
      </w:pPr>
      <w:r>
        <w:rPr>
          <w:rFonts w:ascii="Arial" w:cs="Arial" w:eastAsia="Arial" w:hAnsi="Arial"/>
          <w:sz w:val="24"/>
          <w:szCs w:val="24"/>
        </w:rPr>
        <w:t xml:space="preserve">- допустимые режимы напряжения в питающих и распределительных электрических сетях;</w:t>
      </w:r>
    </w:p>
    <w:p>
      <w:pPr>
        <w:spacing w:after="120"/>
        <w:jc w:val="both"/>
      </w:pPr>
      <w:r>
        <w:rPr>
          <w:rFonts w:ascii="Arial" w:cs="Arial" w:eastAsia="Arial" w:hAnsi="Arial"/>
          <w:sz w:val="24"/>
          <w:szCs w:val="24"/>
        </w:rPr>
        <w:t xml:space="preserve">- допустимые токовые нагрузки всех элементов электросетей;</w:t>
      </w:r>
    </w:p>
    <w:p>
      <w:pPr>
        <w:spacing w:after="120"/>
        <w:jc w:val="both"/>
      </w:pPr>
      <w:r>
        <w:rPr>
          <w:rFonts w:ascii="Arial" w:cs="Arial" w:eastAsia="Arial" w:hAnsi="Arial"/>
          <w:sz w:val="24"/>
          <w:szCs w:val="24"/>
        </w:rPr>
        <w:t xml:space="preserve">- допустимые режимы работы источников реактивной мощности энергосистемы и Потребителей электроэнергии;</w:t>
      </w:r>
    </w:p>
    <w:p>
      <w:pPr>
        <w:spacing w:after="120"/>
        <w:jc w:val="both"/>
      </w:pPr>
      <w:r>
        <w:rPr>
          <w:rFonts w:ascii="Arial" w:cs="Arial" w:eastAsia="Arial" w:hAnsi="Arial"/>
          <w:sz w:val="24"/>
          <w:szCs w:val="24"/>
        </w:rPr>
        <w:t xml:space="preserve">- статическую и динамическую устойчивость работы электрических сетей и электроприемников.</w:t>
      </w:r>
    </w:p>
    <w:p>
      <w:pPr>
        <w:spacing w:after="120"/>
        <w:jc w:val="both"/>
      </w:pPr>
      <w:r>
        <w:rPr>
          <w:rFonts w:ascii="Arial" w:cs="Arial" w:eastAsia="Arial" w:hAnsi="Arial"/>
          <w:sz w:val="24"/>
          <w:szCs w:val="24"/>
        </w:rPr>
        <w:t xml:space="preserve">11.6. Компенсирующие устройства, устанавливаемые у Потребителя и в Национальной энергосистеме, должны располагать средствами регулирования мощности с целью обеспечения требуемой степени компенсации в зависимости от режима потребления реактивной мощности. Суммарная мощность нерегулируемых компенсирующих устройств не должна превышать величину наименьшей потребляемой реактивной нагрузки.</w:t>
      </w:r>
    </w:p>
    <w:p>
      <w:pPr>
        <w:spacing w:after="120"/>
        <w:jc w:val="both"/>
      </w:pPr>
      <w:r>
        <w:rPr>
          <w:rFonts w:ascii="Arial" w:cs="Arial" w:eastAsia="Arial" w:hAnsi="Arial"/>
          <w:sz w:val="24"/>
          <w:szCs w:val="24"/>
        </w:rPr>
        <w:t xml:space="preserve">11.7. Установка и демонтаж у Потребителя компенсирующих устройств должны производиться по согласованию с Лицензиатом.</w:t>
      </w:r>
    </w:p>
    <w:p>
      <w:pPr>
        <w:spacing w:after="120"/>
        <w:jc w:val="both"/>
      </w:pPr>
      <w:r>
        <w:rPr>
          <w:rFonts w:ascii="Arial" w:cs="Arial" w:eastAsia="Arial" w:hAnsi="Arial"/>
          <w:sz w:val="24"/>
          <w:szCs w:val="24"/>
        </w:rPr>
        <w:t xml:space="preserve">В случае аварийного выхода из строя или вывода их в ремонт Абоненты обязаны сообщать об этом Электроснабжающей организации.</w:t>
      </w:r>
    </w:p>
    <w:p>
      <w:pPr>
        <w:spacing w:after="120"/>
        <w:jc w:val="both"/>
      </w:pPr>
      <w:r>
        <w:rPr>
          <w:rFonts w:ascii="Arial" w:cs="Arial" w:eastAsia="Arial" w:hAnsi="Arial"/>
          <w:sz w:val="24"/>
          <w:szCs w:val="24"/>
        </w:rPr>
        <w:t xml:space="preserve">11.8. Контроль за фактическим потреблением реактивной мощности (энергии) должен осуществляться специальными приборами учета.</w:t>
      </w:r>
    </w:p>
    <w:p>
      <w:pPr>
        <w:spacing w:after="120"/>
        <w:jc w:val="both"/>
      </w:pPr>
      <w:r>
        <w:rPr>
          <w:rFonts w:ascii="Arial" w:cs="Arial" w:eastAsia="Arial" w:hAnsi="Arial"/>
          <w:sz w:val="24"/>
          <w:szCs w:val="24"/>
        </w:rPr>
        <w:t xml:space="preserve">11.9. Тариф на реактивную энергию и мощность определяется Лицензиатом на основании относительной величины, утвержденной постановлением (Исполнительного совета, Коллегии) Уполномоченного органа, и должен соответствовать в стоимостном выражении потерям активной энергии, обусловленным протеканием реактивного тока по электрическим сетям.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Государственный энергонадзор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Государственный контроль и надзор по вопросам соблюдения условий лицензирования, требований Правил и ГОСТов, организации эксплуатации и технического состояния электротехнического оборудования, соблюдению норм и ГОСТов осуществляется Госэнергоинспекцией.</w:t>
      </w:r>
    </w:p>
    <w:p>
      <w:pPr>
        <w:spacing w:after="120"/>
        <w:jc w:val="both"/>
      </w:pPr>
      <w:r>
        <w:rPr>
          <w:rFonts w:ascii="Arial" w:cs="Arial" w:eastAsia="Arial" w:hAnsi="Arial"/>
          <w:sz w:val="24"/>
          <w:szCs w:val="24"/>
        </w:rPr>
        <w:t xml:space="preserve">12.2. Контроль за электроустановками, эксплуатируемыми по специальным правилам, осуществляется в соответствии с действующим законодательством.</w:t>
      </w:r>
    </w:p>
    <w:p>
      <w:pPr>
        <w:spacing w:after="120"/>
        <w:jc w:val="both"/>
      </w:pPr>
      <w:r>
        <w:rPr>
          <w:rFonts w:ascii="Arial" w:cs="Arial" w:eastAsia="Arial" w:hAnsi="Arial"/>
          <w:sz w:val="24"/>
          <w:szCs w:val="24"/>
        </w:rPr>
        <w:t xml:space="preserve">12.3. Выполнение предписаний, выданных Госэнергоинспекцией, в установленные сроки является обязательным для всех хозяйствующих субъектов любых форм собственности и ведомственной принадлежности.</w:t>
      </w:r>
    </w:p>
    <w:p>
      <w:pPr>
        <w:spacing w:after="120"/>
        <w:jc w:val="both"/>
      </w:pPr>
      <w:r>
        <w:rPr>
          <w:rFonts w:ascii="Arial" w:cs="Arial" w:eastAsia="Arial" w:hAnsi="Arial"/>
          <w:sz w:val="24"/>
          <w:szCs w:val="24"/>
        </w:rPr>
        <w:t xml:space="preserve">12.4. Деятельность сотрудников Госэнергоинспекции регулируется действующим законодательством.</w:t>
      </w:r>
    </w:p>
    <w:p>
      <w:pPr>
        <w:spacing w:after="120"/>
        <w:jc w:val="both"/>
      </w:pPr>
      <w:r>
        <w:rPr>
          <w:rFonts w:ascii="Arial" w:cs="Arial" w:eastAsia="Arial" w:hAnsi="Arial"/>
          <w:sz w:val="24"/>
          <w:szCs w:val="24"/>
        </w:rPr>
        <w:t xml:space="preserve">Руководители государственных органов, хозяйствующие субъекты, не выполняющие обоснованные требования Госэнергоинспекции или препятствующие их выполнению, несут ответственность, предусмотренную нормативными правовыми актами Кыргызской Республики.</w:t>
      </w:r>
    </w:p>
    <w:p>
      <w:pPr>
        <w:spacing w:after="120"/>
        <w:jc w:val="both"/>
      </w:pPr>
      <w:r>
        <w:rPr>
          <w:rFonts w:ascii="Arial" w:cs="Arial" w:eastAsia="Arial" w:hAnsi="Arial"/>
          <w:sz w:val="24"/>
          <w:szCs w:val="24"/>
        </w:rPr>
        <w:t xml:space="preserve">12.5. Осуществление инспекторами Госэнергоинспекции надзора и контроля за электроустановками не снимает ответственности с министерств, ведомств, хозяйствующих субъектов любых форм собственности и ведомственной принадлежности от обязанностей по контролю и надзору за электроустановками, находящимися в их ведении или собственности и не снимает ответственности с Потребителей и Лицензиатов за соблюдение настоящих Правил и другой действующей нормативно-технической документации.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ycqcuc1t67mbnnsuwqj9b">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пользования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лицензировании" от 3 марта 1997 года № 12, Положение о лицензировании
 отдельных видов предпринимательской деятельности, утверждено постановлением Правительства
 Кыргызской Республики от 31.05.2001 года № 260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(извлечение)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Закон Кыргызской Республики "О лицензировании"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Условия выдачи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на право заниматься лицензируемой деятельностью выдается субъекту, соответствующему предъявляемым нормативно-правовым требованиям для данного вида деятельности.</w:t>
      </w:r>
    </w:p>
    <w:p>
      <w:pPr>
        <w:spacing w:after="120"/>
        <w:jc w:val="both"/>
      </w:pPr>
      <w:r>
        <w:rPr>
          <w:rFonts w:ascii="Arial" w:cs="Arial" w:eastAsia="Arial" w:hAnsi="Arial"/>
          <w:sz w:val="24"/>
          <w:szCs w:val="24"/>
        </w:rPr>
        <w:t xml:space="preserve">При выдаче лицензии учитываются условия производства, обеспечивающие безопасность общества, окружающей среды, жизни и здоровья граждан, а также гарантию качества товаров (работ, услуг), являющихся продуктом этой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Отказ в выдаче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не выдается, если:</w:t>
      </w:r>
    </w:p>
    <w:p>
      <w:pPr>
        <w:spacing w:after="120"/>
        <w:jc w:val="both"/>
      </w:pPr>
      <w:r>
        <w:rPr>
          <w:rFonts w:ascii="Arial" w:cs="Arial" w:eastAsia="Arial" w:hAnsi="Arial"/>
          <w:sz w:val="24"/>
          <w:szCs w:val="24"/>
        </w:rPr>
        <w:t xml:space="preserve">- осуществление определенного вида деятельности законодательными актами запрещено для данной категории субъектов;</w:t>
      </w:r>
    </w:p>
    <w:p>
      <w:pPr>
        <w:spacing w:after="120"/>
        <w:jc w:val="both"/>
      </w:pPr>
      <w:r>
        <w:rPr>
          <w:rFonts w:ascii="Arial" w:cs="Arial" w:eastAsia="Arial" w:hAnsi="Arial"/>
          <w:sz w:val="24"/>
          <w:szCs w:val="24"/>
        </w:rPr>
        <w:t xml:space="preserve">- не представлены все документы, требуемые в соответствии с Законом "О лицензировании" или другими законодательными актами. При устранении заявителем указанных препятствий заявление рассматривается на общих основаниях;</w:t>
      </w:r>
    </w:p>
    <w:p>
      <w:pPr>
        <w:spacing w:after="120"/>
        <w:jc w:val="both"/>
      </w:pPr>
      <w:r>
        <w:rPr>
          <w:rFonts w:ascii="Arial" w:cs="Arial" w:eastAsia="Arial" w:hAnsi="Arial"/>
          <w:sz w:val="24"/>
          <w:szCs w:val="24"/>
        </w:rPr>
        <w:t xml:space="preserve">- не внесена плата за рассмотрение заявления и выдачу лицензий;</w:t>
      </w:r>
    </w:p>
    <w:p>
      <w:pPr>
        <w:spacing w:after="120"/>
        <w:jc w:val="both"/>
      </w:pPr>
      <w:r>
        <w:rPr>
          <w:rFonts w:ascii="Arial" w:cs="Arial" w:eastAsia="Arial" w:hAnsi="Arial"/>
          <w:sz w:val="24"/>
          <w:szCs w:val="24"/>
        </w:rPr>
        <w:t xml:space="preserve">- заявитель не отвечает требованиям, установленным в соответствии с Законом "О лицензировании";</w:t>
      </w:r>
    </w:p>
    <w:p>
      <w:pPr>
        <w:spacing w:after="120"/>
        <w:jc w:val="both"/>
      </w:pPr>
      <w:r>
        <w:rPr>
          <w:rFonts w:ascii="Arial" w:cs="Arial" w:eastAsia="Arial" w:hAnsi="Arial"/>
          <w:sz w:val="24"/>
          <w:szCs w:val="24"/>
        </w:rPr>
        <w:t xml:space="preserve">- в отношении заявителя имеется решение суда, запрещающее ему занятие данным видом деятельности.</w:t>
      </w:r>
    </w:p>
    <w:p>
      <w:pPr>
        <w:spacing w:after="120"/>
        <w:jc w:val="both"/>
      </w:pPr>
      <w:r>
        <w:rPr>
          <w:rFonts w:ascii="Arial" w:cs="Arial" w:eastAsia="Arial" w:hAnsi="Arial"/>
          <w:sz w:val="24"/>
          <w:szCs w:val="24"/>
        </w:rPr>
        <w:t xml:space="preserve">При отказе в выдаче лицензии заявителю дается мотивированный ответ в письменном виде в сроки, установленные для выдачи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Обжалование отказа в выдаче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лицензия не выдана в установленный Законом или другими законодательными актами срок или отказ представляется заявителю необоснованным, он вправе обжаловать эти действия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Приостановление действия лицензии и ее отзыв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однократное, не повлекшее большой ущерб, неисполнение лицензиатом требований, содержащихся в лицензии, лицензиат подвергается письменному предупреждению.</w:t>
      </w:r>
    </w:p>
    <w:p>
      <w:pPr>
        <w:spacing w:after="120"/>
        <w:jc w:val="both"/>
      </w:pPr>
      <w:r>
        <w:rPr>
          <w:rFonts w:ascii="Arial" w:cs="Arial" w:eastAsia="Arial" w:hAnsi="Arial"/>
          <w:sz w:val="24"/>
          <w:szCs w:val="24"/>
        </w:rPr>
        <w:t xml:space="preserve">2. Лицензиар вправе приостановить действие лицензии субъекта, ранее получившего предупреждение, на срок до трех месяцев за неисполнение требований, содержащихся в лицензии.</w:t>
      </w:r>
    </w:p>
    <w:p>
      <w:pPr>
        <w:spacing w:after="120"/>
        <w:jc w:val="both"/>
      </w:pPr>
      <w:r>
        <w:rPr>
          <w:rFonts w:ascii="Arial" w:cs="Arial" w:eastAsia="Arial" w:hAnsi="Arial"/>
          <w:sz w:val="24"/>
          <w:szCs w:val="24"/>
        </w:rPr>
        <w:t xml:space="preserve">После устранения причин, по которым действие лицензии было приостановлено, лицензия возобновляется.</w:t>
      </w:r>
    </w:p>
    <w:p>
      <w:pPr>
        <w:spacing w:after="120"/>
        <w:jc w:val="both"/>
      </w:pPr>
      <w:r>
        <w:rPr>
          <w:rFonts w:ascii="Arial" w:cs="Arial" w:eastAsia="Arial" w:hAnsi="Arial"/>
          <w:sz w:val="24"/>
          <w:szCs w:val="24"/>
        </w:rPr>
        <w:t xml:space="preserve">3. Лицензия может быть отозвана лицензиаром в случаях:</w:t>
      </w:r>
    </w:p>
    <w:p>
      <w:pPr>
        <w:spacing w:after="120"/>
        <w:jc w:val="both"/>
      </w:pPr>
      <w:r>
        <w:rPr>
          <w:rFonts w:ascii="Arial" w:cs="Arial" w:eastAsia="Arial" w:hAnsi="Arial"/>
          <w:sz w:val="24"/>
          <w:szCs w:val="24"/>
        </w:rPr>
        <w:t xml:space="preserve">1) неустранения причин, по которым лицензиар приостановил действие лицензии;</w:t>
      </w:r>
    </w:p>
    <w:p>
      <w:pPr>
        <w:spacing w:after="120"/>
        <w:jc w:val="both"/>
      </w:pPr>
      <w:r>
        <w:rPr>
          <w:rFonts w:ascii="Arial" w:cs="Arial" w:eastAsia="Arial" w:hAnsi="Arial"/>
          <w:sz w:val="24"/>
          <w:szCs w:val="24"/>
        </w:rPr>
        <w:t xml:space="preserve">2) неисполнения лицензиатом требований, содержащихся в лицензии;</w:t>
      </w:r>
    </w:p>
    <w:p>
      <w:pPr>
        <w:spacing w:after="120"/>
        <w:jc w:val="both"/>
      </w:pPr>
      <w:r>
        <w:rPr>
          <w:rFonts w:ascii="Arial" w:cs="Arial" w:eastAsia="Arial" w:hAnsi="Arial"/>
          <w:sz w:val="24"/>
          <w:szCs w:val="24"/>
        </w:rPr>
        <w:t xml:space="preserve">3) запрещения судом лицензиату заниматься тем видом деятельности, на осуществление которого он обладает лицензией.</w:t>
      </w:r>
    </w:p>
    <w:p>
      <w:pPr>
        <w:spacing w:after="120"/>
        <w:jc w:val="both"/>
      </w:pPr>
      <w:r>
        <w:rPr>
          <w:rFonts w:ascii="Arial" w:cs="Arial" w:eastAsia="Arial" w:hAnsi="Arial"/>
          <w:sz w:val="24"/>
          <w:szCs w:val="24"/>
        </w:rPr>
        <w:t xml:space="preserve">4. Законодательными актами, регулирующими отдельные виды деятельности, могут быть предусмотрены и иные основания и порядок отзыва лицензии и приостановления ее действия.</w:t>
      </w:r>
    </w:p>
    <w:p>
      <w:pPr>
        <w:spacing w:after="120"/>
        <w:jc w:val="both"/>
      </w:pPr>
      <w:r>
        <w:rPr>
          <w:rFonts w:ascii="Arial" w:cs="Arial" w:eastAsia="Arial" w:hAnsi="Arial"/>
          <w:sz w:val="24"/>
          <w:szCs w:val="24"/>
        </w:rPr>
        <w:t xml:space="preserve">5. Лицензиат вправе обжаловать в судебном порядке решение о приостановлении действия лицензии или ее отзыве.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Положение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Действие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7.2. По заявке лицензиата допускается выдача лицензиату генеральной лицензии по нескольким видам деятельности или действий, если они входят в единую группу, а также на работы и услуги, если они входят в единый технологический комплекс (комплект).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Лицензионные требования и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8.5. Лицензиары, при необходимости, проверяют на месте соответствие условий деятельности установленным требованиям, а также соответствие продукции, выпускаемой лицензиатом, установленным нормам, или проводят соответствующие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Решение о выдаче (отказе в выдаче)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12.1. Лицензиар принимает решение о выдаче или отказе в выдаче лицензии не позднее 30 дней со дня регистрации всех необходимых документов для ее получения, включая рассмотрение документов, проведение квалификационных экзаменов, экспертиз, осмотров и других необходимых действий.</w:t>
      </w:r>
    </w:p>
    <w:p>
      <w:pPr>
        <w:spacing w:after="120"/>
        <w:jc w:val="both"/>
      </w:pPr>
      <w:r>
        <w:rPr>
          <w:rFonts w:ascii="Arial" w:cs="Arial" w:eastAsia="Arial" w:hAnsi="Arial"/>
          <w:sz w:val="24"/>
          <w:szCs w:val="24"/>
        </w:rPr>
        <w:t xml:space="preserve">Пункт 12.4. Решение лицензиара оформляется соответствующим протоколом и храниться в его делах. По требованию заявителя или его представителя безвозмездно предоставляются соответствующие выписки из протокола или его копия.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Отказ в выдаче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13.4. Лицензиар о принятии решения об отказе в выдаче лицензии обязан уведомить заявителя в течение трех дней после принятия соответствующего решения.</w:t>
      </w:r>
    </w:p>
    <w:p>
      <w:pPr>
        <w:spacing w:after="120"/>
        <w:jc w:val="both"/>
      </w:pPr>
      <w:r>
        <w:rPr>
          <w:rFonts w:ascii="Arial" w:cs="Arial" w:eastAsia="Arial" w:hAnsi="Arial"/>
          <w:sz w:val="24"/>
          <w:szCs w:val="24"/>
        </w:rPr>
        <w:t xml:space="preserve">Уведомление об отказе в выдаче лицензии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Пункт 13.5. Отказ лицензиара в выдаче лицензии или его бездействие заявитель имеет право обжаловать в административном или судебном порядке.</w:t>
      </w:r>
    </w:p>
    <w:p>
      <w:pPr>
        <w:spacing w:after="120"/>
        <w:jc w:val="both"/>
      </w:pPr>
      <w:r>
        <w:rPr>
          <w:rFonts w:ascii="Arial" w:cs="Arial" w:eastAsia="Arial" w:hAnsi="Arial"/>
          <w:sz w:val="24"/>
          <w:szCs w:val="24"/>
        </w:rPr>
        <w:t xml:space="preserve">Пункт 13.6. При обжаловании заявитель имеет право требовать проведения независимой от лицензиара экспертизы. Затраты на проведение такой экспертизы несет заявитель. В случае удовлетворения жалобы затраты на проведение экспертизы подлежат возмещению заявителю лицензиаром.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Полномочия лицензиаров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17.5. Государственные надзорные и контрольные органы, а также иные органы государственной власти в пределах своей компетенции при выявлении нарушений лицензионных требований и условий обязаны сообщить лицензиару, выдавшему лицензию, о выявленных нарушениях и принятых 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Приостановление, отзыв и прекращение действия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18.1. Лицензиар может приостанавливать действие лицензии в случае:</w:t>
      </w:r>
    </w:p>
    <w:p>
      <w:pPr>
        <w:spacing w:after="120"/>
        <w:jc w:val="both"/>
      </w:pPr>
      <w:r>
        <w:rPr>
          <w:rFonts w:ascii="Arial" w:cs="Arial" w:eastAsia="Arial" w:hAnsi="Arial"/>
          <w:sz w:val="24"/>
          <w:szCs w:val="24"/>
        </w:rPr>
        <w:t xml:space="preserve">1) выявления лицензиаром, государственными надзорными и контрольными органами, иными органами государственной власти, в пределах компетенции указанных органов, нарушений лицензиатом лицензионных требований и условий;</w:t>
      </w:r>
    </w:p>
    <w:p>
      <w:pPr>
        <w:spacing w:after="120"/>
        <w:jc w:val="both"/>
      </w:pPr>
      <w:r>
        <w:rPr>
          <w:rFonts w:ascii="Arial" w:cs="Arial" w:eastAsia="Arial" w:hAnsi="Arial"/>
          <w:sz w:val="24"/>
          <w:szCs w:val="24"/>
        </w:rPr>
        <w:t xml:space="preserve">2) невыполнения лицензиатом решений лицензиара, обязывающих лицензиата устранить выявленные нарушения.</w:t>
      </w:r>
    </w:p>
    <w:p>
      <w:pPr>
        <w:spacing w:after="120"/>
        <w:jc w:val="both"/>
      </w:pPr>
      <w:r>
        <w:rPr>
          <w:rFonts w:ascii="Arial" w:cs="Arial" w:eastAsia="Arial" w:hAnsi="Arial"/>
          <w:sz w:val="24"/>
          <w:szCs w:val="24"/>
        </w:rPr>
        <w:t xml:space="preserve">Приостановление действия лицензии означает временный запрет на осуществление деятельности или действий на срок, указанный в пункте 18.3 настоящей главы.</w:t>
      </w:r>
    </w:p>
    <w:p>
      <w:pPr>
        <w:spacing w:after="120"/>
        <w:jc w:val="both"/>
      </w:pPr>
      <w:r>
        <w:rPr>
          <w:rFonts w:ascii="Arial" w:cs="Arial" w:eastAsia="Arial" w:hAnsi="Arial"/>
          <w:sz w:val="24"/>
          <w:szCs w:val="24"/>
        </w:rPr>
        <w:t xml:space="preserve">Пункт 18.2. За однократное, не повлекшее большой ущерб, неисполнение лицензиатом требований, содержащихся в лицензии, лицензиат подвергается письменному предупреждению.</w:t>
      </w:r>
    </w:p>
    <w:p>
      <w:pPr>
        <w:spacing w:after="120"/>
        <w:jc w:val="both"/>
      </w:pPr>
      <w:r>
        <w:rPr>
          <w:rFonts w:ascii="Arial" w:cs="Arial" w:eastAsia="Arial" w:hAnsi="Arial"/>
          <w:sz w:val="24"/>
          <w:szCs w:val="24"/>
        </w:rPr>
        <w:t xml:space="preserve">Предупреждение должно содержать сведения о содержании допущенных лицензиатом нарушений, о мерах по устранению этих нарушений и разумные сроки для их устранения.</w:t>
      </w:r>
    </w:p>
    <w:p>
      <w:pPr>
        <w:spacing w:after="120"/>
        <w:jc w:val="both"/>
      </w:pPr>
      <w:r>
        <w:rPr>
          <w:rFonts w:ascii="Arial" w:cs="Arial" w:eastAsia="Arial" w:hAnsi="Arial"/>
          <w:sz w:val="24"/>
          <w:szCs w:val="24"/>
        </w:rPr>
        <w:t xml:space="preserve">Пункт 18.3. Лицензиар вправе приостановить действие лицензии субъекта, ранее получившего предупреждение, на срок до трех месяцев за неисполнение требований, содержащихся в лицензии или в предупреждении, если эти нарушения имели место в течение последних шести месяцев.</w:t>
      </w:r>
    </w:p>
    <w:p>
      <w:pPr>
        <w:spacing w:after="120"/>
        <w:jc w:val="both"/>
      </w:pPr>
      <w:r>
        <w:rPr>
          <w:rFonts w:ascii="Arial" w:cs="Arial" w:eastAsia="Arial" w:hAnsi="Arial"/>
          <w:sz w:val="24"/>
          <w:szCs w:val="24"/>
        </w:rPr>
        <w:t xml:space="preserve">Пункт 18.4. Лицензиар обязан установить срок устранения лицензиатом обстоятельств, повлекших за собой приостановление действия лицензии. Указанный срок не может превышать трех месяцев.</w:t>
      </w:r>
    </w:p>
    <w:p>
      <w:pPr>
        <w:spacing w:after="120"/>
        <w:jc w:val="both"/>
      </w:pPr>
      <w:r>
        <w:rPr>
          <w:rFonts w:ascii="Arial" w:cs="Arial" w:eastAsia="Arial" w:hAnsi="Arial"/>
          <w:sz w:val="24"/>
          <w:szCs w:val="24"/>
        </w:rPr>
        <w:t xml:space="preserve">В случае, если в установленный срок лицензиат не устранил указанные обстоятельства, лицензиар вправе отозвать лицензию.</w:t>
      </w:r>
    </w:p>
    <w:p>
      <w:pPr>
        <w:spacing w:after="120"/>
        <w:jc w:val="both"/>
      </w:pPr>
      <w:r>
        <w:rPr>
          <w:rFonts w:ascii="Arial" w:cs="Arial" w:eastAsia="Arial" w:hAnsi="Arial"/>
          <w:sz w:val="24"/>
          <w:szCs w:val="24"/>
        </w:rPr>
        <w:t xml:space="preserve">Пункт 18.5. Если лицензиат устранит обстоятельства, повлекшие за собой приостановление действия лицензии, лицензиар обязан принять решение о возобновлении ее действия и направить письменное уведомление о возобновлении лицензии лицензиату.</w:t>
      </w:r>
    </w:p>
    <w:p>
      <w:pPr>
        <w:spacing w:after="120"/>
        <w:jc w:val="both"/>
      </w:pPr>
      <w:r>
        <w:rPr>
          <w:rFonts w:ascii="Arial" w:cs="Arial" w:eastAsia="Arial" w:hAnsi="Arial"/>
          <w:sz w:val="24"/>
          <w:szCs w:val="24"/>
        </w:rPr>
        <w:t xml:space="preserve">Пункт 18.6. Лицензия может быть отозвана лицензиаром в случаях:</w:t>
      </w:r>
    </w:p>
    <w:p>
      <w:pPr>
        <w:spacing w:after="120"/>
        <w:jc w:val="both"/>
      </w:pPr>
      <w:r>
        <w:rPr>
          <w:rFonts w:ascii="Arial" w:cs="Arial" w:eastAsia="Arial" w:hAnsi="Arial"/>
          <w:sz w:val="24"/>
          <w:szCs w:val="24"/>
        </w:rPr>
        <w:t xml:space="preserve">1) обнаружение недостоверных или искаженных данных в документах, представленных для получения лицензии;</w:t>
      </w:r>
    </w:p>
    <w:p>
      <w:pPr>
        <w:spacing w:after="120"/>
        <w:jc w:val="both"/>
      </w:pPr>
      <w:r>
        <w:rPr>
          <w:rFonts w:ascii="Arial" w:cs="Arial" w:eastAsia="Arial" w:hAnsi="Arial"/>
          <w:sz w:val="24"/>
          <w:szCs w:val="24"/>
        </w:rPr>
        <w:t xml:space="preserve">2) не устранения в установленный срок обстоятельств, по которым лицензиар приостановил действие лицензии;</w:t>
      </w:r>
    </w:p>
    <w:p>
      <w:pPr>
        <w:spacing w:after="120"/>
        <w:jc w:val="both"/>
      </w:pPr>
      <w:r>
        <w:rPr>
          <w:rFonts w:ascii="Arial" w:cs="Arial" w:eastAsia="Arial" w:hAnsi="Arial"/>
          <w:sz w:val="24"/>
          <w:szCs w:val="24"/>
        </w:rPr>
        <w:t xml:space="preserve">3) неоднократное неисполнение лицензиатом лицензионных требований и условий, содержащихся в лицензии;</w:t>
      </w:r>
    </w:p>
    <w:p>
      <w:pPr>
        <w:spacing w:after="120"/>
        <w:jc w:val="both"/>
      </w:pPr>
      <w:r>
        <w:rPr>
          <w:rFonts w:ascii="Arial" w:cs="Arial" w:eastAsia="Arial" w:hAnsi="Arial"/>
          <w:sz w:val="24"/>
          <w:szCs w:val="24"/>
        </w:rPr>
        <w:t xml:space="preserve">4) запрещения судом лицензиату заниматься тем видом деятельности, на осуществление которой он обладает лицензией;</w:t>
      </w:r>
    </w:p>
    <w:p>
      <w:pPr>
        <w:spacing w:after="120"/>
        <w:jc w:val="both"/>
      </w:pPr>
      <w:r>
        <w:rPr>
          <w:rFonts w:ascii="Arial" w:cs="Arial" w:eastAsia="Arial" w:hAnsi="Arial"/>
          <w:sz w:val="24"/>
          <w:szCs w:val="24"/>
        </w:rPr>
        <w:t xml:space="preserve">5) лишения судом лицензиата лицензии на занятие этим видом деятельности.</w:t>
      </w:r>
    </w:p>
    <w:p>
      <w:pPr>
        <w:spacing w:after="120"/>
        <w:jc w:val="both"/>
      </w:pPr>
      <w:r>
        <w:rPr>
          <w:rFonts w:ascii="Arial" w:cs="Arial" w:eastAsia="Arial" w:hAnsi="Arial"/>
          <w:sz w:val="24"/>
          <w:szCs w:val="24"/>
        </w:rPr>
        <w:t xml:space="preserve">Пункт 18.7. В Особенной части Положения о лицензировании отдельных видов предпринимательской деятельности могут быть предусмотрены иные основания и порядок отзыва лицензии и приостановления ее действия.</w:t>
      </w:r>
    </w:p>
    <w:p>
      <w:pPr>
        <w:spacing w:after="120"/>
        <w:jc w:val="both"/>
      </w:pPr>
      <w:r>
        <w:rPr>
          <w:rFonts w:ascii="Arial" w:cs="Arial" w:eastAsia="Arial" w:hAnsi="Arial"/>
          <w:sz w:val="24"/>
          <w:szCs w:val="24"/>
        </w:rPr>
        <w:t xml:space="preserve">Пункт 18.8. Все решения, касающиеся приостановления действия лицензии или ее отзыва, рассматриваются на заседании лицензиара с обязательным приглашением лицензиата (представителя). В случае неявки без уважительной причины надлежащим образом извещенного лицензиата (представителя) решения могут быть приняты в его отсутствие.</w:t>
      </w:r>
    </w:p>
    <w:p>
      <w:pPr>
        <w:spacing w:after="120"/>
        <w:jc w:val="both"/>
      </w:pPr>
      <w:r>
        <w:rPr>
          <w:rFonts w:ascii="Arial" w:cs="Arial" w:eastAsia="Arial" w:hAnsi="Arial"/>
          <w:sz w:val="24"/>
          <w:szCs w:val="24"/>
        </w:rPr>
        <w:t xml:space="preserve">Решение о приостановлении действия лицензии или об ее отзыве доводятся лицензиаром до сведения лицензиата в письменной форме с мотивированным обоснованием не позднее чем через три дня со дня принятия такого решения.</w:t>
      </w:r>
    </w:p>
    <w:p>
      <w:pPr>
        <w:spacing w:after="120"/>
        <w:jc w:val="both"/>
      </w:pPr>
      <w:r>
        <w:rPr>
          <w:rFonts w:ascii="Arial" w:cs="Arial" w:eastAsia="Arial" w:hAnsi="Arial"/>
          <w:sz w:val="24"/>
          <w:szCs w:val="24"/>
        </w:rPr>
        <w:t xml:space="preserve">О принятом решении могут быть проинформированы другие государственные органы по месту нахождения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Ответственность за нарушение законодательства о лицензировании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19.2. Занятие деятельностью без соответствующей лицензии либо с нарушением лицензионных требований и условий влечет установленную законодательством административную и уголовную ответственность.</w:t>
      </w:r>
    </w:p>
    <w:p>
      <w:pPr>
        <w:spacing w:after="120"/>
        <w:jc w:val="both"/>
      </w:pPr>
      <w:r>
        <w:rPr>
          <w:rFonts w:ascii="Arial" w:cs="Arial" w:eastAsia="Arial" w:hAnsi="Arial"/>
          <w:sz w:val="24"/>
          <w:szCs w:val="24"/>
        </w:rPr>
        <w:t xml:space="preserve">Пункт 19.3. Доход, полученный от осуществления деятельности, в отношении которой установлен лицензионный порядок, без лицензии, подлежит изъятию в бюджет по иску соответствующего государственного органа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37. Особенности лицензирования деятельности по производству,</w:t>
      </w:r>
    </w:p>
    <w:p>
      <w:pPr>
        <w:spacing w:after="120"/>
        <w:jc w:val="both"/>
      </w:pPr>
      <w:r>
        <w:rPr>
          <w:rFonts w:ascii="Arial" w:cs="Arial" w:eastAsia="Arial" w:hAnsi="Arial"/>
          <w:sz w:val="24"/>
          <w:szCs w:val="24"/>
        </w:rPr>
        <w:t xml:space="preserve">передаче, распределении, продажи электрической и</w:t>
      </w:r>
    </w:p>
    <w:p>
      <w:pPr>
        <w:spacing w:after="120"/>
        <w:jc w:val="both"/>
      </w:pPr>
      <w:r>
        <w:rPr>
          <w:rFonts w:ascii="Arial" w:cs="Arial" w:eastAsia="Arial" w:hAnsi="Arial"/>
          <w:sz w:val="24"/>
          <w:szCs w:val="24"/>
        </w:rPr>
        <w:t xml:space="preserve">тепловой энергии, природного газа, переработки нефти и</w:t>
      </w:r>
    </w:p>
    <w:p>
      <w:pPr>
        <w:spacing w:after="120"/>
        <w:jc w:val="both"/>
      </w:pPr>
      <w:r>
        <w:rPr>
          <w:rFonts w:ascii="Arial" w:cs="Arial" w:eastAsia="Arial" w:hAnsi="Arial"/>
          <w:sz w:val="24"/>
          <w:szCs w:val="24"/>
        </w:rPr>
        <w:t xml:space="preserve">природного газа, строительству электрических станций,</w:t>
      </w:r>
    </w:p>
    <w:p>
      <w:pPr>
        <w:spacing w:after="120"/>
        <w:jc w:val="both"/>
      </w:pPr>
      <w:r>
        <w:rPr>
          <w:rFonts w:ascii="Arial" w:cs="Arial" w:eastAsia="Arial" w:hAnsi="Arial"/>
          <w:sz w:val="24"/>
          <w:szCs w:val="24"/>
        </w:rPr>
        <w:t xml:space="preserve">подстанций и линий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13. Иные основания и порядок отзыва лицензии:</w:t>
      </w:r>
    </w:p>
    <w:p>
      <w:pPr>
        <w:spacing w:after="120"/>
        <w:jc w:val="both"/>
      </w:pPr>
      <w:r>
        <w:rPr>
          <w:rFonts w:ascii="Arial" w:cs="Arial" w:eastAsia="Arial" w:hAnsi="Arial"/>
          <w:sz w:val="24"/>
          <w:szCs w:val="24"/>
        </w:rPr>
        <w:t xml:space="preserve">- аварии по вине лицензиата, которая привела к не доотпуску энергии и принесшей значительный ущерб;</w:t>
      </w:r>
    </w:p>
    <w:p>
      <w:pPr>
        <w:spacing w:after="120"/>
        <w:jc w:val="both"/>
      </w:pPr>
      <w:r>
        <w:rPr>
          <w:rFonts w:ascii="Arial" w:cs="Arial" w:eastAsia="Arial" w:hAnsi="Arial"/>
          <w:sz w:val="24"/>
          <w:szCs w:val="24"/>
        </w:rPr>
        <w:t xml:space="preserve">- невыполнение своих обязательств или нарушения условий, установленных лицензией;</w:t>
      </w:r>
    </w:p>
    <w:p>
      <w:pPr>
        <w:spacing w:after="120"/>
        <w:jc w:val="both"/>
      </w:pPr>
      <w:r>
        <w:rPr>
          <w:rFonts w:ascii="Arial" w:cs="Arial" w:eastAsia="Arial" w:hAnsi="Arial"/>
          <w:sz w:val="24"/>
          <w:szCs w:val="24"/>
        </w:rPr>
        <w:t xml:space="preserve">- осуществление деятельности, ставящей под угрозу безопасность жизни и здоровья людей, сохранность имущества, надежное энергетическое снабжение и приводящей к загрязнению окружающей среды;</w:t>
      </w:r>
    </w:p>
    <w:p>
      <w:pPr>
        <w:spacing w:after="120"/>
        <w:jc w:val="both"/>
      </w:pPr>
      <w:r>
        <w:rPr>
          <w:rFonts w:ascii="Arial" w:cs="Arial" w:eastAsia="Arial" w:hAnsi="Arial"/>
          <w:sz w:val="24"/>
          <w:szCs w:val="24"/>
        </w:rPr>
        <w:t xml:space="preserve">- неоднократного приостановления действия лицензии в течение срока действия лицензии.</w:t>
      </w:r>
    </w:p>
    <w:p>
      <w:pPr>
        <w:spacing w:after="120"/>
        <w:jc w:val="both"/>
      </w:pPr>
      <w:r>
        <w:rPr>
          <w:rFonts w:ascii="Arial" w:cs="Arial" w:eastAsia="Arial" w:hAnsi="Arial"/>
          <w:sz w:val="24"/>
          <w:szCs w:val="24"/>
        </w:rPr>
        <w:t xml:space="preserve">Пункт 14. Иные основания и порядок приостановления действия лицензии:</w:t>
      </w:r>
    </w:p>
    <w:p>
      <w:pPr>
        <w:spacing w:after="120"/>
        <w:jc w:val="both"/>
      </w:pPr>
      <w:r>
        <w:rPr>
          <w:rFonts w:ascii="Arial" w:cs="Arial" w:eastAsia="Arial" w:hAnsi="Arial"/>
          <w:sz w:val="24"/>
          <w:szCs w:val="24"/>
        </w:rPr>
        <w:t xml:space="preserve">- ухудшение технического состояния оборудования, которое может привести к перерыву или прекращению подачи энергии потребителю;</w:t>
      </w:r>
    </w:p>
    <w:p>
      <w:pPr>
        <w:spacing w:after="120"/>
        <w:jc w:val="both"/>
      </w:pPr>
      <w:r>
        <w:rPr>
          <w:rFonts w:ascii="Arial" w:cs="Arial" w:eastAsia="Arial" w:hAnsi="Arial"/>
          <w:sz w:val="24"/>
          <w:szCs w:val="24"/>
        </w:rPr>
        <w:t xml:space="preserve">- нарушение обязательных для исполнения нормативно-технических условий лицензии при выполнении энергетической деятельности;</w:t>
      </w:r>
    </w:p>
    <w:p>
      <w:pPr>
        <w:spacing w:after="120"/>
        <w:jc w:val="both"/>
      </w:pPr>
      <w:r>
        <w:rPr>
          <w:rFonts w:ascii="Arial" w:cs="Arial" w:eastAsia="Arial" w:hAnsi="Arial"/>
          <w:sz w:val="24"/>
          <w:szCs w:val="24"/>
        </w:rPr>
        <w:t xml:space="preserve">- нарушение установленного организационно-правового порядка в области производства, передачи, распределения и продажи энергии;</w:t>
      </w:r>
    </w:p>
    <w:p>
      <w:pPr>
        <w:spacing w:after="120"/>
        <w:jc w:val="both"/>
      </w:pPr>
      <w:r>
        <w:rPr>
          <w:rFonts w:ascii="Arial" w:cs="Arial" w:eastAsia="Arial" w:hAnsi="Arial"/>
          <w:sz w:val="24"/>
          <w:szCs w:val="24"/>
        </w:rPr>
        <w:t xml:space="preserve">- изменение после получения лицензии квалификационного состава специалистов на выполняемый вид работы;</w:t>
      </w:r>
    </w:p>
    <w:p>
      <w:pPr>
        <w:spacing w:after="120"/>
        <w:jc w:val="both"/>
      </w:pPr>
      <w:r>
        <w:rPr>
          <w:rFonts w:ascii="Arial" w:cs="Arial" w:eastAsia="Arial" w:hAnsi="Arial"/>
          <w:sz w:val="24"/>
          <w:szCs w:val="24"/>
        </w:rPr>
        <w:t xml:space="preserve">- изменение оснащенности оборудования и техники.</w:t>
      </w:r>
    </w:p>
    <w:p>
      <w:pPr>
        <w:spacing w:after="120"/>
        <w:jc w:val="both"/>
      </w:pPr>
      <w:r>
        <w:rPr>
          <w:rFonts w:ascii="Arial" w:cs="Arial" w:eastAsia="Arial" w:hAnsi="Arial"/>
          <w:sz w:val="24"/>
          <w:szCs w:val="24"/>
        </w:rPr>
        <w:t xml:space="preserve">Пункт 15. Основанием для приостановления или отзыва лицензии являются: контрольные проверки, письменные заявления потребителей энергии, общественных организаций по защите прав потребителей.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к </w:t>
      </w:r>
      <w:hyperlink w:history="1" r:id="rIdoffnabvve2o9btdgfojpa">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пользования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КОНТРАКТ 
 на снабжение электрической энергией Небытовых потребителей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"___" ______________ года № 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Настоящий Контракт составлен на основании Законов Кыргызской Республики "Об энергетике" и "Об электроэнергетике" и регламентирует права и обязанности Электроснабжающих организаций и Потребителей электрической энергии.</w:t>
      </w:r>
    </w:p>
    <w:p>
      <w:pPr>
        <w:spacing w:after="120"/>
        <w:jc w:val="left"/>
      </w:pPr>
      <w:r>
        <w:rPr>
          <w:rFonts w:ascii="Arial" w:cs="Arial" w:eastAsia="Arial" w:hAnsi="Arial"/>
          <w:sz w:val="24"/>
          <w:szCs w:val="24"/>
        </w:rPr>
        <w:t xml:space="preserve">Электроснабжающая организация, ___________________________________</w:t>
      </w:r>
    </w:p>
    <w:p>
      <w:pPr>
        <w:spacing w:after="120"/>
        <w:jc w:val="left"/>
      </w:pPr>
      <w:r>
        <w:rPr>
          <w:rFonts w:ascii="Arial" w:cs="Arial" w:eastAsia="Arial" w:hAnsi="Arial"/>
          <w:sz w:val="24"/>
          <w:szCs w:val="24"/>
        </w:rPr>
        <w:t xml:space="preserve">(название)</w:t>
      </w:r>
    </w:p>
    <w:p>
      <w:pPr>
        <w:spacing w:after="120"/>
        <w:jc w:val="left"/>
      </w:pPr>
      <w:r>
        <w:rPr>
          <w:rFonts w:ascii="Arial" w:cs="Arial" w:eastAsia="Arial" w:hAnsi="Arial"/>
          <w:sz w:val="24"/>
          <w:szCs w:val="24"/>
        </w:rPr>
        <w:t xml:space="preserve">действующая на основании Законов Кыргызской Республики "Об энергетике" и "Об электроэнергетике" и по условиям и правилам лицензии на поставку электрической энергии от ____________ № _______ в лице ________________</w:t>
      </w:r>
    </w:p>
    <w:p>
      <w:pPr>
        <w:spacing w:after="120"/>
        <w:jc w:val="left"/>
      </w:pPr>
      <w:r>
        <w:rPr>
          <w:rFonts w:ascii="Arial" w:cs="Arial" w:eastAsia="Arial" w:hAnsi="Arial"/>
          <w:sz w:val="24"/>
          <w:szCs w:val="24"/>
        </w:rPr>
        <w:t xml:space="preserve">(дата) (Ф.И.О.)</w:t>
      </w:r>
    </w:p>
    <w:p>
      <w:pPr>
        <w:spacing w:after="120"/>
        <w:jc w:val="left"/>
      </w:pPr>
      <w:r>
        <w:rPr>
          <w:rFonts w:ascii="Arial" w:cs="Arial" w:eastAsia="Arial" w:hAnsi="Arial"/>
          <w:sz w:val="24"/>
          <w:szCs w:val="24"/>
        </w:rPr>
        <w:t xml:space="preserve">и Потребитель электроэнергии, в дальнейшем Абонент, в лице ____________ ______________________________________________________________________,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действующего на основании 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(от своего имени или название юридического документа)</w:t>
      </w:r>
    </w:p>
    <w:p>
      <w:pPr>
        <w:spacing w:after="120"/>
        <w:jc w:val="both"/>
      </w:pPr>
      <w:r>
        <w:rPr>
          <w:rFonts w:ascii="Arial" w:cs="Arial" w:eastAsia="Arial" w:hAnsi="Arial"/>
          <w:sz w:val="24"/>
          <w:szCs w:val="24"/>
        </w:rPr>
        <w:t xml:space="preserve">заключили настоящий Договор о снабжении и потреблении электрической энергии Абонентом по адресу или имеющему расположение, указанное ниже.</w:t>
      </w:r>
    </w:p>
    <w:p>
      <w:pPr>
        <w:spacing w:after="120"/>
        <w:jc w:val="both"/>
      </w:pPr>
      <w:r>
        <w:rPr>
          <w:rFonts w:ascii="Arial" w:cs="Arial" w:eastAsia="Arial" w:hAnsi="Arial"/>
          <w:sz w:val="24"/>
          <w:szCs w:val="24"/>
        </w:rPr>
        <w:t xml:space="preserve">1. Электроснабжающая организация обязуется:</w:t>
      </w:r>
    </w:p>
    <w:p>
      <w:pPr>
        <w:spacing w:after="120"/>
        <w:jc w:val="both"/>
      </w:pPr>
      <w:r>
        <w:rPr>
          <w:rFonts w:ascii="Arial" w:cs="Arial" w:eastAsia="Arial" w:hAnsi="Arial"/>
          <w:sz w:val="24"/>
          <w:szCs w:val="24"/>
        </w:rPr>
        <w:t xml:space="preserve">1.1. Установить до подачи электрической энергии необходимые средства учета, которые будут впоследствии принадлежать Электроснабжающей организации.</w:t>
      </w:r>
    </w:p>
    <w:p>
      <w:pPr>
        <w:spacing w:after="120"/>
        <w:jc w:val="both"/>
      </w:pPr>
      <w:r>
        <w:rPr>
          <w:rFonts w:ascii="Arial" w:cs="Arial" w:eastAsia="Arial" w:hAnsi="Arial"/>
          <w:sz w:val="24"/>
          <w:szCs w:val="24"/>
        </w:rPr>
        <w:t xml:space="preserve">1.2. Обеспечить безопасное, надежное и качественное снабжение Абонента электрической энергией с разрешенной используемой мощностью _____ ______ кВт.</w:t>
      </w:r>
    </w:p>
    <w:p>
      <w:pPr>
        <w:spacing w:after="120"/>
        <w:jc w:val="both"/>
      </w:pPr>
      <w:r>
        <w:rPr>
          <w:rFonts w:ascii="Arial" w:cs="Arial" w:eastAsia="Arial" w:hAnsi="Arial"/>
          <w:sz w:val="24"/>
          <w:szCs w:val="24"/>
        </w:rPr>
        <w:t xml:space="preserve">1.3. Поддерживать на границе раздела принадлежности электросети между Электроснабжающей организацией и Абонентом напряжение, соответствующее стандарту Объединенной энергосистемы Средней Азии _______ Вольт (+-)5%, с частотой 50 Гц (+-)0,1%.</w:t>
      </w:r>
    </w:p>
    <w:p>
      <w:pPr>
        <w:spacing w:after="120"/>
        <w:jc w:val="both"/>
      </w:pPr>
      <w:r>
        <w:rPr>
          <w:rFonts w:ascii="Arial" w:cs="Arial" w:eastAsia="Arial" w:hAnsi="Arial"/>
          <w:sz w:val="24"/>
          <w:szCs w:val="24"/>
        </w:rPr>
        <w:t xml:space="preserve">1.4. Предупреждать и согласовывать с Абонентом планируемые отключения с указанием их причин и длительности.</w:t>
      </w:r>
    </w:p>
    <w:p>
      <w:pPr>
        <w:spacing w:after="120"/>
        <w:jc w:val="both"/>
      </w:pPr>
      <w:r>
        <w:rPr>
          <w:rFonts w:ascii="Arial" w:cs="Arial" w:eastAsia="Arial" w:hAnsi="Arial"/>
          <w:sz w:val="24"/>
          <w:szCs w:val="24"/>
        </w:rPr>
        <w:t xml:space="preserve">1.5. Предоставить копию Правил пользования электрической энергией, утвержденных постановлением Коллегии Государственной инспекции по энергетике и газу при Правительстве Кыргызской Республики (ГЭИ), всем крупным Потребителям, а также мелким Потребителям по их просьбе.</w:t>
      </w:r>
    </w:p>
    <w:p>
      <w:pPr>
        <w:spacing w:after="120"/>
        <w:jc w:val="both"/>
      </w:pPr>
      <w:r>
        <w:rPr>
          <w:rFonts w:ascii="Arial" w:cs="Arial" w:eastAsia="Arial" w:hAnsi="Arial"/>
          <w:sz w:val="24"/>
          <w:szCs w:val="24"/>
        </w:rPr>
        <w:t xml:space="preserve">2. Абонент обязуется:</w:t>
      </w:r>
    </w:p>
    <w:p>
      <w:pPr>
        <w:spacing w:after="120"/>
        <w:jc w:val="both"/>
      </w:pPr>
      <w:r>
        <w:rPr>
          <w:rFonts w:ascii="Arial" w:cs="Arial" w:eastAsia="Arial" w:hAnsi="Arial"/>
          <w:sz w:val="24"/>
          <w:szCs w:val="24"/>
        </w:rPr>
        <w:t xml:space="preserve">2.1. Не допускать безучетного потребления электрической энергии.</w:t>
      </w:r>
    </w:p>
    <w:p>
      <w:pPr>
        <w:spacing w:after="120"/>
        <w:jc w:val="both"/>
      </w:pPr>
      <w:r>
        <w:rPr>
          <w:rFonts w:ascii="Arial" w:cs="Arial" w:eastAsia="Arial" w:hAnsi="Arial"/>
          <w:sz w:val="24"/>
          <w:szCs w:val="24"/>
        </w:rPr>
        <w:t xml:space="preserve">2.2. Производить оплату один раз в календарный месяц по тарифам, действующим на период электропотребления, но не позднее чем через 5 банковских дней со дня вручения счета энергоснабжающей организацией. В случае задержки оплаты, оплачивать пеню, в размере 0,1% от суммы задолженности за каждый день просрочки, но не выше 100% от суммы основного долга.</w:t>
      </w:r>
    </w:p>
    <w:p>
      <w:pPr>
        <w:spacing w:after="120"/>
        <w:jc w:val="both"/>
      </w:pPr>
      <w:r>
        <w:rPr>
          <w:rFonts w:ascii="Arial" w:cs="Arial" w:eastAsia="Arial" w:hAnsi="Arial"/>
          <w:sz w:val="24"/>
          <w:szCs w:val="24"/>
        </w:rPr>
        <w:t xml:space="preserve">2.3. Заранее сообщать в Электроснабжающую организацию о подключаемой мощности свыше ____________ кВт для получения разрешения или технических условий на подключение.</w:t>
      </w:r>
    </w:p>
    <w:p>
      <w:pPr>
        <w:spacing w:after="120"/>
        <w:jc w:val="both"/>
      </w:pPr>
      <w:r>
        <w:rPr>
          <w:rFonts w:ascii="Arial" w:cs="Arial" w:eastAsia="Arial" w:hAnsi="Arial"/>
          <w:sz w:val="24"/>
          <w:szCs w:val="24"/>
        </w:rPr>
        <w:t xml:space="preserve">2.4. Обеспечивать беспрепятственный доступ представителям Электроснабжающей организации к средствам учета потребления электрической энергии и другому ее оборудованию при предъявлении ими удостоверения.</w:t>
      </w:r>
    </w:p>
    <w:p>
      <w:pPr>
        <w:spacing w:after="120"/>
        <w:jc w:val="both"/>
      </w:pPr>
      <w:r>
        <w:rPr>
          <w:rFonts w:ascii="Arial" w:cs="Arial" w:eastAsia="Arial" w:hAnsi="Arial"/>
          <w:sz w:val="24"/>
          <w:szCs w:val="24"/>
        </w:rPr>
        <w:t xml:space="preserve">2.5. Не допускать вмешательств в сохранность и правильность работы всех средств учета электроэнергии.</w:t>
      </w:r>
    </w:p>
    <w:p>
      <w:pPr>
        <w:spacing w:after="120"/>
        <w:jc w:val="both"/>
      </w:pPr>
      <w:r>
        <w:rPr>
          <w:rFonts w:ascii="Arial" w:cs="Arial" w:eastAsia="Arial" w:hAnsi="Arial"/>
          <w:sz w:val="24"/>
          <w:szCs w:val="24"/>
        </w:rPr>
        <w:t xml:space="preserve">3. Взаимная ответственность сторон:</w:t>
      </w:r>
    </w:p>
    <w:p>
      <w:pPr>
        <w:spacing w:after="120"/>
        <w:jc w:val="both"/>
      </w:pPr>
      <w:r>
        <w:rPr>
          <w:rFonts w:ascii="Arial" w:cs="Arial" w:eastAsia="Arial" w:hAnsi="Arial"/>
          <w:sz w:val="24"/>
          <w:szCs w:val="24"/>
        </w:rPr>
        <w:t xml:space="preserve">3.1. Электроснабжающая организация и Абонент обязуются выполнять Правила пользования электрической энергией, утвержденные постановлением Коллегии ГЭИ от 5.02.2007 года № 2-П.</w:t>
      </w:r>
    </w:p>
    <w:p>
      <w:pPr>
        <w:spacing w:after="120"/>
        <w:jc w:val="both"/>
      </w:pPr>
      <w:r>
        <w:rPr>
          <w:rFonts w:ascii="Arial" w:cs="Arial" w:eastAsia="Arial" w:hAnsi="Arial"/>
          <w:sz w:val="24"/>
          <w:szCs w:val="24"/>
        </w:rPr>
        <w:t xml:space="preserve">3.2. Электроснабжающая организация возмещает по заявлению Абонента нанесенный ему материальный ущерб, если Электроснабжающая организация нарушила один из пунктов настоящего Контракта. В случае неудовлетворительного ответа Электроснабжающей организации, Абонент имеет право обратиться с жалобой в Госэнергоинспекцию и, если Абонент снова не удовлетворен, в суд.</w:t>
      </w:r>
    </w:p>
    <w:p>
      <w:pPr>
        <w:spacing w:after="120"/>
        <w:jc w:val="both"/>
      </w:pPr>
      <w:r>
        <w:rPr>
          <w:rFonts w:ascii="Arial" w:cs="Arial" w:eastAsia="Arial" w:hAnsi="Arial"/>
          <w:sz w:val="24"/>
          <w:szCs w:val="24"/>
        </w:rPr>
        <w:t xml:space="preserve">3.3. В случае нарушения пунктов 2.1 или 2.5 настоящего Контракта, Абонент несет установленную законодательством Кыргызской Республики административную или уголовную ответственность.</w:t>
      </w:r>
    </w:p>
    <w:p>
      <w:pPr>
        <w:spacing w:after="120"/>
        <w:jc w:val="both"/>
      </w:pPr>
      <w:r>
        <w:rPr>
          <w:rFonts w:ascii="Arial" w:cs="Arial" w:eastAsia="Arial" w:hAnsi="Arial"/>
          <w:sz w:val="24"/>
          <w:szCs w:val="24"/>
        </w:rPr>
        <w:t xml:space="preserve">4. Срок действия Контракта и условия его расторжения.</w:t>
      </w:r>
    </w:p>
    <w:p>
      <w:pPr>
        <w:spacing w:after="120"/>
        <w:jc w:val="both"/>
      </w:pPr>
      <w:r>
        <w:rPr>
          <w:rFonts w:ascii="Arial" w:cs="Arial" w:eastAsia="Arial" w:hAnsi="Arial"/>
          <w:sz w:val="24"/>
          <w:szCs w:val="24"/>
        </w:rPr>
        <w:t xml:space="preserve">4.1. Контракт считается действительным до тех пор, пока Абонент не сообщит Электроснабжающей организации о своем решении прекратить пользоваться его услугами.</w:t>
      </w:r>
    </w:p>
    <w:p>
      <w:pPr>
        <w:spacing w:after="120"/>
        <w:jc w:val="both"/>
      </w:pPr>
      <w:r>
        <w:rPr>
          <w:rFonts w:ascii="Arial" w:cs="Arial" w:eastAsia="Arial" w:hAnsi="Arial"/>
          <w:sz w:val="24"/>
          <w:szCs w:val="24"/>
        </w:rPr>
        <w:t xml:space="preserve">4.2. Тем не менее, этот Контракт может быть расторгнут и предоставление услуг Электроснабжающей организацией прекращено, в соответствии с действующими Правилами пользования электрической энергией, в случае систематического невыполнения Потребителем настоящего Контракта.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Абонент</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Адрес: ______________________ Адрес или расположение: _____</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Телефон: ____________________ Телефон: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обязательных приложений к Контракту</w:t>
      </w:r>
    </w:p>
    <w:p>
      <w:pPr>
        <w:spacing w:after="120"/>
        <w:jc w:val="both"/>
      </w:pPr>
      <w:r>
        <w:rPr>
          <w:rFonts w:ascii="Arial" w:cs="Arial" w:eastAsia="Arial" w:hAnsi="Arial"/>
          <w:sz w:val="24"/>
          <w:szCs w:val="24"/>
        </w:rPr>
        <w:t xml:space="preserve">от "___" __________ ____ года № _________</w:t>
      </w:r>
    </w:p>
    <w:p>
      <w:pPr>
        <w:spacing w:after="120"/>
        <w:jc w:val="both"/>
      </w:pPr>
      <w:r>
        <w:rPr>
          <w:rFonts w:ascii="Arial" w:cs="Arial" w:eastAsia="Arial" w:hAnsi="Arial"/>
          <w:sz w:val="24"/>
          <w:szCs w:val="24"/>
        </w:rPr>
        <w:t xml:space="preserve">на снабжение электрической энергией небытовых</w:t>
      </w:r>
    </w:p>
    <w:p>
      <w:pPr>
        <w:spacing w:after="120"/>
        <w:jc w:val="both"/>
      </w:pPr>
      <w:r>
        <w:rPr>
          <w:rFonts w:ascii="Arial" w:cs="Arial" w:eastAsia="Arial" w:hAnsi="Arial"/>
          <w:sz w:val="24"/>
          <w:szCs w:val="24"/>
        </w:rPr>
        <w:t xml:space="preserve">потребителей (оборотная сторона Контракта)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│Применение│</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ДА │ НЕТ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1  │Перечень должностных лиц                 │    │     │</w:t>
      </w:r>
    </w:p>
    <w:p>
      <w:pPr>
        <w:spacing w:after="120"/>
        <w:jc w:val="both"/>
      </w:pPr>
      <w:r>
        <w:rPr>
          <w:rFonts w:ascii="Arial" w:cs="Arial" w:eastAsia="Arial" w:hAnsi="Arial"/>
          <w:sz w:val="24"/>
          <w:szCs w:val="24"/>
        </w:rPr>
        <w:t xml:space="preserve">│                │Электроснабжающей организации и Абонента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2  │Гарантированный уровень надежности       │    │     │</w:t>
      </w:r>
    </w:p>
    <w:p>
      <w:pPr>
        <w:spacing w:after="120"/>
        <w:jc w:val="both"/>
      </w:pPr>
      <w:r>
        <w:rPr>
          <w:rFonts w:ascii="Arial" w:cs="Arial" w:eastAsia="Arial" w:hAnsi="Arial"/>
          <w:sz w:val="24"/>
          <w:szCs w:val="24"/>
        </w:rPr>
        <w:t xml:space="preserve">│                │электроснабжения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3.1│Перечень объектов, подключенных к        │    │     │</w:t>
      </w:r>
    </w:p>
    <w:p>
      <w:pPr>
        <w:spacing w:after="120"/>
        <w:jc w:val="both"/>
      </w:pPr>
      <w:r>
        <w:rPr>
          <w:rFonts w:ascii="Arial" w:cs="Arial" w:eastAsia="Arial" w:hAnsi="Arial"/>
          <w:sz w:val="24"/>
          <w:szCs w:val="24"/>
        </w:rPr>
        <w:t xml:space="preserve">│                │электрическим сетям Электроснабжающей    │    │     │</w:t>
      </w:r>
    </w:p>
    <w:p>
      <w:pPr>
        <w:spacing w:after="120"/>
        <w:jc w:val="both"/>
      </w:pPr>
      <w:r>
        <w:rPr>
          <w:rFonts w:ascii="Arial" w:cs="Arial" w:eastAsia="Arial" w:hAnsi="Arial"/>
          <w:sz w:val="24"/>
          <w:szCs w:val="24"/>
        </w:rPr>
        <w:t xml:space="preserve">│                │организации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3.2│Данные об отпуске электроэнергии на      │    │     │</w:t>
      </w:r>
    </w:p>
    <w:p>
      <w:pPr>
        <w:spacing w:after="120"/>
        <w:jc w:val="both"/>
      </w:pPr>
      <w:r>
        <w:rPr>
          <w:rFonts w:ascii="Arial" w:cs="Arial" w:eastAsia="Arial" w:hAnsi="Arial"/>
          <w:sz w:val="24"/>
          <w:szCs w:val="24"/>
        </w:rPr>
        <w:t xml:space="preserve">│                │непроизводственные нужды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3.3│Данные об отпуске электрической энергии  │    │     │</w:t>
      </w:r>
    </w:p>
    <w:p>
      <w:pPr>
        <w:spacing w:after="120"/>
        <w:jc w:val="both"/>
      </w:pPr>
      <w:r>
        <w:rPr>
          <w:rFonts w:ascii="Arial" w:cs="Arial" w:eastAsia="Arial" w:hAnsi="Arial"/>
          <w:sz w:val="24"/>
          <w:szCs w:val="24"/>
        </w:rPr>
        <w:t xml:space="preserve">│                │Субпотребителям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4  │График снятия показаний счетчиков и      │    │     │</w:t>
      </w:r>
    </w:p>
    <w:p>
      <w:pPr>
        <w:spacing w:after="120"/>
        <w:jc w:val="both"/>
      </w:pPr>
      <w:r>
        <w:rPr>
          <w:rFonts w:ascii="Arial" w:cs="Arial" w:eastAsia="Arial" w:hAnsi="Arial"/>
          <w:sz w:val="24"/>
          <w:szCs w:val="24"/>
        </w:rPr>
        <w:t xml:space="preserve">│                │представления их в Электроснабжающую     │    │     │</w:t>
      </w:r>
    </w:p>
    <w:p>
      <w:pPr>
        <w:spacing w:after="120"/>
        <w:jc w:val="both"/>
      </w:pPr>
      <w:r>
        <w:rPr>
          <w:rFonts w:ascii="Arial" w:cs="Arial" w:eastAsia="Arial" w:hAnsi="Arial"/>
          <w:sz w:val="24"/>
          <w:szCs w:val="24"/>
        </w:rPr>
        <w:t xml:space="preserve">│                │организацию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5  │Требования к качеству электрической      │    │     │</w:t>
      </w:r>
    </w:p>
    <w:p>
      <w:pPr>
        <w:spacing w:after="120"/>
        <w:jc w:val="both"/>
      </w:pPr>
      <w:r>
        <w:rPr>
          <w:rFonts w:ascii="Arial" w:cs="Arial" w:eastAsia="Arial" w:hAnsi="Arial"/>
          <w:sz w:val="24"/>
          <w:szCs w:val="24"/>
        </w:rPr>
        <w:t xml:space="preserve">│                │энергии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6  │Порядок определения фактической          │    │     │</w:t>
      </w:r>
    </w:p>
    <w:p>
      <w:pPr>
        <w:spacing w:after="120"/>
        <w:jc w:val="both"/>
      </w:pPr>
      <w:r>
        <w:rPr>
          <w:rFonts w:ascii="Arial" w:cs="Arial" w:eastAsia="Arial" w:hAnsi="Arial"/>
          <w:sz w:val="24"/>
          <w:szCs w:val="24"/>
        </w:rPr>
        <w:t xml:space="preserve">│                │совмещенной нагрузки и соблюдения        │    │     │</w:t>
      </w:r>
    </w:p>
    <w:p>
      <w:pPr>
        <w:spacing w:after="120"/>
        <w:jc w:val="both"/>
      </w:pPr>
      <w:r>
        <w:rPr>
          <w:rFonts w:ascii="Arial" w:cs="Arial" w:eastAsia="Arial" w:hAnsi="Arial"/>
          <w:sz w:val="24"/>
          <w:szCs w:val="24"/>
        </w:rPr>
        <w:t xml:space="preserve">│                │Потребителем режима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7  │Акт границы балансовой принадлежности    │    │     │</w:t>
      </w:r>
    </w:p>
    <w:p>
      <w:pPr>
        <w:spacing w:after="120"/>
        <w:jc w:val="both"/>
      </w:pPr>
      <w:r>
        <w:rPr>
          <w:rFonts w:ascii="Arial" w:cs="Arial" w:eastAsia="Arial" w:hAnsi="Arial"/>
          <w:sz w:val="24"/>
          <w:szCs w:val="24"/>
        </w:rPr>
        <w:t xml:space="preserve">│                │электросетей и эксплуатационной          │    │     │</w:t>
      </w:r>
    </w:p>
    <w:p>
      <w:pPr>
        <w:spacing w:after="120"/>
        <w:jc w:val="both"/>
      </w:pPr>
      <w:r>
        <w:rPr>
          <w:rFonts w:ascii="Arial" w:cs="Arial" w:eastAsia="Arial" w:hAnsi="Arial"/>
          <w:sz w:val="24"/>
          <w:szCs w:val="24"/>
        </w:rPr>
        <w:t xml:space="preserve">│                │ответственности сторон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8  │Отчет об использовании электроэнергии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9  │Расчет потерь электрической энергии в    │    │     │</w:t>
      </w:r>
    </w:p>
    <w:p>
      <w:pPr>
        <w:spacing w:after="120"/>
        <w:jc w:val="both"/>
      </w:pPr>
      <w:r>
        <w:rPr>
          <w:rFonts w:ascii="Arial" w:cs="Arial" w:eastAsia="Arial" w:hAnsi="Arial"/>
          <w:sz w:val="24"/>
          <w:szCs w:val="24"/>
        </w:rPr>
        <w:t xml:space="preserve">│                │сети Потребителя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10 │Порядок и режим работы                   │    │     │</w:t>
      </w:r>
    </w:p>
    <w:p>
      <w:pPr>
        <w:spacing w:after="120"/>
        <w:jc w:val="both"/>
      </w:pPr>
      <w:r>
        <w:rPr>
          <w:rFonts w:ascii="Arial" w:cs="Arial" w:eastAsia="Arial" w:hAnsi="Arial"/>
          <w:sz w:val="24"/>
          <w:szCs w:val="24"/>
        </w:rPr>
        <w:t xml:space="preserve">│                │электронагревательных установок Абонента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│Приложение № 11 │Порядок участия Абонента в Графиках      │    │     │</w:t>
      </w:r>
    </w:p>
    <w:p>
      <w:pPr>
        <w:spacing w:after="120"/>
        <w:jc w:val="both"/>
      </w:pPr>
      <w:r>
        <w:rPr>
          <w:rFonts w:ascii="Arial" w:cs="Arial" w:eastAsia="Arial" w:hAnsi="Arial"/>
          <w:sz w:val="24"/>
          <w:szCs w:val="24"/>
        </w:rPr>
        <w:t xml:space="preserve">│                │ограничения электропотребления и в       │    │     │</w:t>
      </w:r>
    </w:p>
    <w:p>
      <w:pPr>
        <w:spacing w:after="120"/>
        <w:jc w:val="both"/>
      </w:pPr>
      <w:r>
        <w:rPr>
          <w:rFonts w:ascii="Arial" w:cs="Arial" w:eastAsia="Arial" w:hAnsi="Arial"/>
          <w:sz w:val="24"/>
          <w:szCs w:val="24"/>
        </w:rPr>
        <w:t xml:space="preserve">│                │графиках отключений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Абонент</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Дата: _______________________ Дата: 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w:t>
      </w:r>
    </w:p>
    <w:p>
      <w:pPr>
        <w:spacing w:after="120"/>
        <w:jc w:val="both"/>
      </w:pPr>
      <w:r>
        <w:rPr>
          <w:rFonts w:ascii="Arial" w:cs="Arial" w:eastAsia="Arial" w:hAnsi="Arial"/>
          <w:sz w:val="24"/>
          <w:szCs w:val="24"/>
        </w:rPr>
        <w:t xml:space="preserve">поставки электрической энергии и мощности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Объем поставки электрической энергии Потребителю: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объекта │  Количество поставляемой электроэнергии</w:t>
      </w:r>
    </w:p>
    <w:p>
      <w:pPr>
        <w:spacing w:after="120"/>
        <w:jc w:val="both"/>
      </w:pPr>
      <w:r>
        <w:rPr>
          <w:rFonts w:ascii="Arial" w:cs="Arial" w:eastAsia="Arial" w:hAnsi="Arial"/>
          <w:sz w:val="24"/>
          <w:szCs w:val="24"/>
        </w:rPr>
        <w:t xml:space="preserve">│п/п│  пользования, адрес  │      по месяцам 200__ г., тыс кВт.ч</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 кв.│январь│февраль│март│2 кв.│апрель│май│</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│Примеча-│</w:t>
      </w:r>
    </w:p>
    <w:p>
      <w:pPr>
        <w:spacing w:after="120"/>
        <w:jc w:val="both"/>
      </w:pPr>
      <w:r>
        <w:rPr>
          <w:rFonts w:ascii="Arial" w:cs="Arial" w:eastAsia="Arial" w:hAnsi="Arial"/>
          <w:sz w:val="24"/>
          <w:szCs w:val="24"/>
        </w:rPr>
        <w:t xml:space="preserve">                                                             │  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│июнь│ 3 │июль│август│сентябрь│ 4 │октябрь│ноябрь│декабрь│За │        │</w:t>
      </w:r>
    </w:p>
    <w:p>
      <w:pPr>
        <w:spacing w:after="120"/>
        <w:jc w:val="both"/>
      </w:pPr>
      <w:r>
        <w:rPr>
          <w:rFonts w:ascii="Arial" w:cs="Arial" w:eastAsia="Arial" w:hAnsi="Arial"/>
          <w:sz w:val="24"/>
          <w:szCs w:val="24"/>
        </w:rPr>
        <w:t xml:space="preserve">│    │кв.│    │      │        │кв.│       │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11│ 12 │  13  │   14   │ 15│   16  │  17  │   18  │ 19│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Объем поставки электрической энергии Субпотребителю: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объекта │  Количество поставляемой электроэнергии</w:t>
      </w:r>
    </w:p>
    <w:p>
      <w:pPr>
        <w:spacing w:after="120"/>
        <w:jc w:val="both"/>
      </w:pPr>
      <w:r>
        <w:rPr>
          <w:rFonts w:ascii="Arial" w:cs="Arial" w:eastAsia="Arial" w:hAnsi="Arial"/>
          <w:sz w:val="24"/>
          <w:szCs w:val="24"/>
        </w:rPr>
        <w:t xml:space="preserve">│п/п│  пользования, адрес  │      по месяцам 200__ г., тыс кВт.ч</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 кв.│январь│февраль│март│2 кв.│апрель│май│</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│Примеча-│</w:t>
      </w:r>
    </w:p>
    <w:p>
      <w:pPr>
        <w:spacing w:after="120"/>
        <w:jc w:val="both"/>
      </w:pPr>
      <w:r>
        <w:rPr>
          <w:rFonts w:ascii="Arial" w:cs="Arial" w:eastAsia="Arial" w:hAnsi="Arial"/>
          <w:sz w:val="24"/>
          <w:szCs w:val="24"/>
        </w:rPr>
        <w:t xml:space="preserve">                                                             │  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│июнь│ 3 │июль│август│сентябрь│ 4 │октябрь│ноябрь│декабрь│За │        │</w:t>
      </w:r>
    </w:p>
    <w:p>
      <w:pPr>
        <w:spacing w:after="120"/>
        <w:jc w:val="both"/>
      </w:pPr>
      <w:r>
        <w:rPr>
          <w:rFonts w:ascii="Arial" w:cs="Arial" w:eastAsia="Arial" w:hAnsi="Arial"/>
          <w:sz w:val="24"/>
          <w:szCs w:val="24"/>
        </w:rPr>
        <w:t xml:space="preserve">│    │кв.│    │      │        │кв.│       │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11│ 12 │  13  │   14   │ 15│   16  │  17  │   18  │ 19│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Заявленная Потребителем наибольшая мощность, принимающая участие в максимуме нагрузки энергосистемы на 200__ г. по</w:t>
      </w:r>
    </w:p>
    <w:p>
      <w:pPr>
        <w:spacing w:after="120"/>
        <w:jc w:val="both"/>
      </w:pPr>
      <w:r>
        <w:rPr>
          <w:rFonts w:ascii="Arial" w:cs="Arial" w:eastAsia="Arial" w:hAnsi="Arial"/>
          <w:sz w:val="24"/>
          <w:szCs w:val="24"/>
        </w:rPr>
        <w:t xml:space="preserve">кварталам (для потребителей с присоединенной мощностью 150 кВА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субабонента│  Заявленная мощность, кВт   │Примечания│</w:t>
      </w:r>
    </w:p>
    <w:p>
      <w:pPr>
        <w:spacing w:after="120"/>
        <w:jc w:val="both"/>
      </w:pPr>
      <w:r>
        <w:rPr>
          <w:rFonts w:ascii="Arial" w:cs="Arial" w:eastAsia="Arial" w:hAnsi="Arial"/>
          <w:sz w:val="24"/>
          <w:szCs w:val="24"/>
        </w:rPr>
        <w:t xml:space="preserve">│п/п│      и его адрес       ├─────┬───────┬───────┬───────┤          │</w:t>
      </w:r>
    </w:p>
    <w:p>
      <w:pPr>
        <w:spacing w:after="120"/>
        <w:jc w:val="both"/>
      </w:pPr>
      <w:r>
        <w:rPr>
          <w:rFonts w:ascii="Arial" w:cs="Arial" w:eastAsia="Arial" w:hAnsi="Arial"/>
          <w:sz w:val="24"/>
          <w:szCs w:val="24"/>
        </w:rPr>
        <w:t xml:space="preserve">│   │                        │I кв.│ II кв.│III кв.│IV кв.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Разрешаемая для потребления мощность, принимающая участие</w:t>
      </w:r>
    </w:p>
    <w:p>
      <w:pPr>
        <w:spacing w:after="120"/>
        <w:jc w:val="both"/>
      </w:pPr>
      <w:r>
        <w:rPr>
          <w:rFonts w:ascii="Arial" w:cs="Arial" w:eastAsia="Arial" w:hAnsi="Arial"/>
          <w:sz w:val="24"/>
          <w:szCs w:val="24"/>
        </w:rPr>
        <w:t xml:space="preserve">в максимуме нагрузки энергосистемы, __________ кВт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1.Разрешаемую величину потребляемой мощности и часы максимума нагрузки энергосистемы доводят до сведения Потребителя по месяцам квартала письменным сообщением не позже чем за 15 дней до начала следующего квартала или месяца исходя из установленного энергосистемой задания относительно предельного потребления электрической мощности.</w:t>
      </w:r>
    </w:p>
    <w:p>
      <w:pPr>
        <w:spacing w:after="120"/>
        <w:jc w:val="both"/>
      </w:pPr>
      <w:r>
        <w:rPr>
          <w:rFonts w:ascii="Arial" w:cs="Arial" w:eastAsia="Arial" w:hAnsi="Arial"/>
          <w:sz w:val="24"/>
          <w:szCs w:val="24"/>
        </w:rPr>
        <w:t xml:space="preserve">2. При наличии территориально-отделенных цехов (участков) мощностью 150 кВА и больше разрешенная для использования мощность определяется для каждого цеха (участка)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ГАРАНТИРОВАННЫЙ УРОВЕНЬ
 надежности электроснабжения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│Наименование│Автоматические│  Отключения без   │  Ограничения с  │</w:t>
      </w:r>
    </w:p>
    <w:p>
      <w:pPr>
        <w:spacing w:after="120"/>
        <w:jc w:val="both"/>
      </w:pPr>
      <w:r>
        <w:rPr>
          <w:rFonts w:ascii="Arial" w:cs="Arial" w:eastAsia="Arial" w:hAnsi="Arial"/>
          <w:sz w:val="24"/>
          <w:szCs w:val="24"/>
        </w:rPr>
        <w:t xml:space="preserve">│п/п│потребителя │  отключения  │ предупреждения с  │ предупреждением │</w:t>
      </w:r>
    </w:p>
    <w:p>
      <w:pPr>
        <w:spacing w:after="120"/>
        <w:jc w:val="both"/>
      </w:pPr>
      <w:r>
        <w:rPr>
          <w:rFonts w:ascii="Arial" w:cs="Arial" w:eastAsia="Arial" w:hAnsi="Arial"/>
          <w:sz w:val="24"/>
          <w:szCs w:val="24"/>
        </w:rPr>
        <w:t xml:space="preserve">│   │  или его   ├─────┬────────┤сохранением питания├─────┬─────┬─────┤</w:t>
      </w:r>
    </w:p>
    <w:p>
      <w:pPr>
        <w:spacing w:after="120"/>
        <w:jc w:val="both"/>
      </w:pPr>
      <w:r>
        <w:rPr>
          <w:rFonts w:ascii="Arial" w:cs="Arial" w:eastAsia="Arial" w:hAnsi="Arial"/>
          <w:sz w:val="24"/>
          <w:szCs w:val="24"/>
        </w:rPr>
        <w:t xml:space="preserve">│   │субпотреби- │число│длитель-│  аварийной брони  │вели-│число│дли- │</w:t>
      </w:r>
    </w:p>
    <w:p>
      <w:pPr>
        <w:spacing w:after="120"/>
        <w:jc w:val="both"/>
      </w:pPr>
      <w:r>
        <w:rPr>
          <w:rFonts w:ascii="Arial" w:cs="Arial" w:eastAsia="Arial" w:hAnsi="Arial"/>
          <w:sz w:val="24"/>
          <w:szCs w:val="24"/>
        </w:rPr>
        <w:t xml:space="preserve">│   │   телей    │слу- │ ность  ├───────┬───────────┤чина │слу- │тель-│</w:t>
      </w:r>
    </w:p>
    <w:p>
      <w:pPr>
        <w:spacing w:after="120"/>
        <w:jc w:val="both"/>
      </w:pPr>
      <w:r>
        <w:rPr>
          <w:rFonts w:ascii="Arial" w:cs="Arial" w:eastAsia="Arial" w:hAnsi="Arial"/>
          <w:sz w:val="24"/>
          <w:szCs w:val="24"/>
        </w:rPr>
        <w:t xml:space="preserve">│   │            │чаев │ одного │ число │ длитель-  │огра-│чаев │ность│</w:t>
      </w:r>
    </w:p>
    <w:p>
      <w:pPr>
        <w:spacing w:after="120"/>
        <w:jc w:val="both"/>
      </w:pPr>
      <w:r>
        <w:rPr>
          <w:rFonts w:ascii="Arial" w:cs="Arial" w:eastAsia="Arial" w:hAnsi="Arial"/>
          <w:sz w:val="24"/>
          <w:szCs w:val="24"/>
        </w:rPr>
        <w:t xml:space="preserve">│   │            │за   │отключе-│случаев│   ность   │ниче-│ за  │     │</w:t>
      </w:r>
    </w:p>
    <w:p>
      <w:pPr>
        <w:spacing w:after="120"/>
        <w:jc w:val="both"/>
      </w:pPr>
      <w:r>
        <w:rPr>
          <w:rFonts w:ascii="Arial" w:cs="Arial" w:eastAsia="Arial" w:hAnsi="Arial"/>
          <w:sz w:val="24"/>
          <w:szCs w:val="24"/>
        </w:rPr>
        <w:t xml:space="preserve">│   │            │год  │  ния   │за год │  одного   │ ния,│ год │     │</w:t>
      </w:r>
    </w:p>
    <w:p>
      <w:pPr>
        <w:spacing w:after="120"/>
        <w:jc w:val="both"/>
      </w:pPr>
      <w:r>
        <w:rPr>
          <w:rFonts w:ascii="Arial" w:cs="Arial" w:eastAsia="Arial" w:hAnsi="Arial"/>
          <w:sz w:val="24"/>
          <w:szCs w:val="24"/>
        </w:rPr>
        <w:t xml:space="preserve">│   │            │     │        │       │отключения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3.1</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объектов _________________________________________</w:t>
      </w:r>
    </w:p>
    <w:p>
      <w:pPr>
        <w:spacing w:after="120"/>
        <w:jc w:val="both"/>
      </w:pPr>
      <w:r>
        <w:rPr>
          <w:rFonts w:ascii="Arial" w:cs="Arial" w:eastAsia="Arial" w:hAnsi="Arial"/>
          <w:sz w:val="24"/>
          <w:szCs w:val="24"/>
        </w:rPr>
        <w:t xml:space="preserve">(подключенные к электрическим сетям</w:t>
      </w:r>
    </w:p>
    <w:p>
      <w:pPr>
        <w:spacing w:after="120"/>
        <w:jc w:val="both"/>
      </w:pPr>
      <w:r>
        <w:rPr>
          <w:rFonts w:ascii="Arial" w:cs="Arial" w:eastAsia="Arial" w:hAnsi="Arial"/>
          <w:sz w:val="24"/>
          <w:szCs w:val="24"/>
        </w:rPr>
        <w:t xml:space="preserve">____________________________________________</w:t>
      </w:r>
    </w:p>
    <w:p>
      <w:pPr>
        <w:spacing w:after="120"/>
        <w:jc w:val="both"/>
      </w:pPr>
      <w:r>
        <w:rPr>
          <w:rFonts w:ascii="Arial" w:cs="Arial" w:eastAsia="Arial" w:hAnsi="Arial"/>
          <w:sz w:val="24"/>
          <w:szCs w:val="24"/>
        </w:rPr>
        <w:t xml:space="preserve">Электроснабжающей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│Наименование│Адрес│Установленная│Оплачиваемая│  Данные приборов</w:t>
      </w:r>
    </w:p>
    <w:p>
      <w:pPr>
        <w:spacing w:after="120"/>
        <w:jc w:val="both"/>
      </w:pPr>
      <w:r>
        <w:rPr>
          <w:rFonts w:ascii="Arial" w:cs="Arial" w:eastAsia="Arial" w:hAnsi="Arial"/>
          <w:sz w:val="24"/>
          <w:szCs w:val="24"/>
        </w:rPr>
        <w:t xml:space="preserve">│п/п│   объекта  │     │мощность, кВА│ мощн., кВт │       учета</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 электр.│   Тип   │</w:t>
      </w:r>
    </w:p>
    <w:p>
      <w:pPr>
        <w:spacing w:after="120"/>
        <w:jc w:val="both"/>
      </w:pPr>
      <w:r>
        <w:rPr>
          <w:rFonts w:ascii="Arial" w:cs="Arial" w:eastAsia="Arial" w:hAnsi="Arial"/>
          <w:sz w:val="24"/>
          <w:szCs w:val="24"/>
        </w:rPr>
        <w:t xml:space="preserve">│   │            │     │             │            │счетчика │  элект. │</w:t>
      </w:r>
    </w:p>
    <w:p>
      <w:pPr>
        <w:spacing w:after="120"/>
        <w:jc w:val="both"/>
      </w:pPr>
      <w:r>
        <w:rPr>
          <w:rFonts w:ascii="Arial" w:cs="Arial" w:eastAsia="Arial" w:hAnsi="Arial"/>
          <w:sz w:val="24"/>
          <w:szCs w:val="24"/>
        </w:rPr>
        <w:t xml:space="preserve">│   │            │     │             │            │         │счетчика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Потери      │  Примечание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  │ Акт.│Реакт.│             │</w:t>
      </w:r>
    </w:p>
    <w:p>
      <w:pPr>
        <w:spacing w:after="120"/>
        <w:jc w:val="both"/>
      </w:pPr>
      <w:r>
        <w:rPr>
          <w:rFonts w:ascii="Arial" w:cs="Arial" w:eastAsia="Arial" w:hAnsi="Arial"/>
          <w:sz w:val="24"/>
          <w:szCs w:val="24"/>
        </w:rPr>
        <w:t xml:space="preserve">│Трансф-ры│ Трансф-ры │Место │Тариф в│сетях│  в  │  в   │             │</w:t>
      </w:r>
    </w:p>
    <w:p>
      <w:pPr>
        <w:spacing w:after="120"/>
        <w:jc w:val="both"/>
      </w:pPr>
      <w:r>
        <w:rPr>
          <w:rFonts w:ascii="Arial" w:cs="Arial" w:eastAsia="Arial" w:hAnsi="Arial"/>
          <w:sz w:val="24"/>
          <w:szCs w:val="24"/>
        </w:rPr>
        <w:t xml:space="preserve">│   тока  │ напряжения│устан.│тыйинах│     │тр-ах│тр-ах │             │</w:t>
      </w:r>
    </w:p>
    <w:p>
      <w:pPr>
        <w:spacing w:after="120"/>
        <w:jc w:val="both"/>
      </w:pPr>
      <w:r>
        <w:rPr>
          <w:rFonts w:ascii="Arial" w:cs="Arial" w:eastAsia="Arial" w:hAnsi="Arial"/>
          <w:sz w:val="24"/>
          <w:szCs w:val="24"/>
        </w:rPr>
        <w:t xml:space="preserve">│         │           │прибо-│за кВтч│     │     │      │             │</w:t>
      </w:r>
    </w:p>
    <w:p>
      <w:pPr>
        <w:spacing w:after="120"/>
        <w:jc w:val="both"/>
      </w:pPr>
      <w:r>
        <w:rPr>
          <w:rFonts w:ascii="Arial" w:cs="Arial" w:eastAsia="Arial" w:hAnsi="Arial"/>
          <w:sz w:val="24"/>
          <w:szCs w:val="24"/>
        </w:rPr>
        <w:t xml:space="preserve">│         │           │ ров  │       │     │     │      │             │</w:t>
      </w:r>
    </w:p>
    <w:p>
      <w:pPr>
        <w:spacing w:after="120"/>
        <w:jc w:val="both"/>
      </w:pPr>
      <w:r>
        <w:rPr>
          <w:rFonts w:ascii="Arial" w:cs="Arial" w:eastAsia="Arial" w:hAnsi="Arial"/>
          <w:sz w:val="24"/>
          <w:szCs w:val="24"/>
        </w:rPr>
        <w:t xml:space="preserve">│         │           │учета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  14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3.2</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w:t>
      </w:r>
    </w:p>
    <w:p>
      <w:pPr>
        <w:spacing w:after="120"/>
        <w:jc w:val="both"/>
      </w:pPr>
      <w:r>
        <w:rPr>
          <w:rFonts w:ascii="Arial" w:cs="Arial" w:eastAsia="Arial" w:hAnsi="Arial"/>
          <w:sz w:val="24"/>
          <w:szCs w:val="24"/>
        </w:rPr>
        <w:t xml:space="preserve">об отпуске электроэнергии на непроизводственные</w:t>
      </w:r>
    </w:p>
    <w:p>
      <w:pPr>
        <w:spacing w:after="120"/>
        <w:jc w:val="both"/>
      </w:pPr>
      <w:r>
        <w:rPr>
          <w:rFonts w:ascii="Arial" w:cs="Arial" w:eastAsia="Arial" w:hAnsi="Arial"/>
          <w:sz w:val="24"/>
          <w:szCs w:val="24"/>
        </w:rPr>
        <w:t xml:space="preserve">нужды 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│Характер│   №    │Транс-│Расчет-│ Осветитель-│  Силовая  │Тариф│ При-│</w:t>
      </w:r>
    </w:p>
    <w:p>
      <w:pPr>
        <w:spacing w:after="120"/>
        <w:jc w:val="both"/>
      </w:pPr>
      <w:r>
        <w:rPr>
          <w:rFonts w:ascii="Arial" w:cs="Arial" w:eastAsia="Arial" w:hAnsi="Arial"/>
          <w:sz w:val="24"/>
          <w:szCs w:val="24"/>
        </w:rPr>
        <w:t xml:space="preserve">│нагрузки│электро-│форма-│  ный  │ная нагрузка│  нагрузка │     │меча-│</w:t>
      </w:r>
    </w:p>
    <w:p>
      <w:pPr>
        <w:spacing w:after="120"/>
        <w:jc w:val="both"/>
      </w:pPr>
      <w:r>
        <w:rPr>
          <w:rFonts w:ascii="Arial" w:cs="Arial" w:eastAsia="Arial" w:hAnsi="Arial"/>
          <w:sz w:val="24"/>
          <w:szCs w:val="24"/>
        </w:rPr>
        <w:t xml:space="preserve">│        │ счетчи-│ торы │коэффи-├────┬───────┼───┬───────┤     │ ния │</w:t>
      </w:r>
    </w:p>
    <w:p>
      <w:pPr>
        <w:spacing w:after="120"/>
        <w:jc w:val="both"/>
      </w:pPr>
      <w:r>
        <w:rPr>
          <w:rFonts w:ascii="Arial" w:cs="Arial" w:eastAsia="Arial" w:hAnsi="Arial"/>
          <w:sz w:val="24"/>
          <w:szCs w:val="24"/>
        </w:rPr>
        <w:t xml:space="preserve">│        │   ков  │ тока │ циент │кВт │ часы  │кВт│ часы  │     │     │</w:t>
      </w:r>
    </w:p>
    <w:p>
      <w:pPr>
        <w:spacing w:after="120"/>
        <w:jc w:val="both"/>
      </w:pPr>
      <w:r>
        <w:rPr>
          <w:rFonts w:ascii="Arial" w:cs="Arial" w:eastAsia="Arial" w:hAnsi="Arial"/>
          <w:sz w:val="24"/>
          <w:szCs w:val="24"/>
        </w:rPr>
        <w:t xml:space="preserve">│        │        │      │       │    │исполь-│   │исполь-│     │     │</w:t>
      </w:r>
    </w:p>
    <w:p>
      <w:pPr>
        <w:spacing w:after="120"/>
        <w:jc w:val="both"/>
      </w:pPr>
      <w:r>
        <w:rPr>
          <w:rFonts w:ascii="Arial" w:cs="Arial" w:eastAsia="Arial" w:hAnsi="Arial"/>
          <w:sz w:val="24"/>
          <w:szCs w:val="24"/>
        </w:rPr>
        <w:t xml:space="preserve">│        │        │      │       │    │зования│   │зования│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│Общежи- │        │      │       │    │       │   │       │     │     │</w:t>
      </w:r>
    </w:p>
    <w:p>
      <w:pPr>
        <w:spacing w:after="120"/>
        <w:jc w:val="both"/>
      </w:pPr>
      <w:r>
        <w:rPr>
          <w:rFonts w:ascii="Arial" w:cs="Arial" w:eastAsia="Arial" w:hAnsi="Arial"/>
          <w:sz w:val="24"/>
          <w:szCs w:val="24"/>
        </w:rPr>
        <w:t xml:space="preserve">│тия     │        │      │       │    │       │   │       │     │     │</w:t>
      </w:r>
    </w:p>
    <w:p>
      <w:pPr>
        <w:spacing w:after="120"/>
        <w:jc w:val="both"/>
      </w:pPr>
      <w:r>
        <w:rPr>
          <w:rFonts w:ascii="Arial" w:cs="Arial" w:eastAsia="Arial" w:hAnsi="Arial"/>
          <w:sz w:val="24"/>
          <w:szCs w:val="24"/>
        </w:rPr>
        <w:t xml:space="preserve">│(жилые  │        │      │       │    │       │   │       │     │     │</w:t>
      </w:r>
    </w:p>
    <w:p>
      <w:pPr>
        <w:spacing w:after="120"/>
        <w:jc w:val="both"/>
      </w:pPr>
      <w:r>
        <w:rPr>
          <w:rFonts w:ascii="Arial" w:cs="Arial" w:eastAsia="Arial" w:hAnsi="Arial"/>
          <w:sz w:val="24"/>
          <w:szCs w:val="24"/>
        </w:rPr>
        <w:t xml:space="preserve">│дома)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│Кино-   │        │      │       │    │       │   │       │     │     │</w:t>
      </w:r>
    </w:p>
    <w:p>
      <w:pPr>
        <w:spacing w:after="120"/>
        <w:jc w:val="both"/>
      </w:pPr>
      <w:r>
        <w:rPr>
          <w:rFonts w:ascii="Arial" w:cs="Arial" w:eastAsia="Arial" w:hAnsi="Arial"/>
          <w:sz w:val="24"/>
          <w:szCs w:val="24"/>
        </w:rPr>
        <w:t xml:space="preserve">│театры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│Парикма-│        │      │       │    │       │   │       │     │     │</w:t>
      </w:r>
    </w:p>
    <w:p>
      <w:pPr>
        <w:spacing w:after="120"/>
        <w:jc w:val="both"/>
      </w:pPr>
      <w:r>
        <w:rPr>
          <w:rFonts w:ascii="Arial" w:cs="Arial" w:eastAsia="Arial" w:hAnsi="Arial"/>
          <w:sz w:val="24"/>
          <w:szCs w:val="24"/>
        </w:rPr>
        <w:t xml:space="preserve">│херские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│Столовые│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│Буфеты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│Лечебные│        │      │       │    │       │   │       │     │     │</w:t>
      </w:r>
    </w:p>
    <w:p>
      <w:pPr>
        <w:spacing w:after="120"/>
        <w:jc w:val="both"/>
      </w:pPr>
      <w:r>
        <w:rPr>
          <w:rFonts w:ascii="Arial" w:cs="Arial" w:eastAsia="Arial" w:hAnsi="Arial"/>
          <w:sz w:val="24"/>
          <w:szCs w:val="24"/>
        </w:rPr>
        <w:t xml:space="preserve">│учрежде-│        │      │       │    │       │   │       │     │     │</w:t>
      </w:r>
    </w:p>
    <w:p>
      <w:pPr>
        <w:spacing w:after="120"/>
        <w:jc w:val="both"/>
      </w:pPr>
      <w:r>
        <w:rPr>
          <w:rFonts w:ascii="Arial" w:cs="Arial" w:eastAsia="Arial" w:hAnsi="Arial"/>
          <w:sz w:val="24"/>
          <w:szCs w:val="24"/>
        </w:rPr>
        <w:t xml:space="preserve">│ния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________________________ М.П. 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3.3</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199__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w:t>
      </w:r>
    </w:p>
    <w:p>
      <w:pPr>
        <w:spacing w:after="120"/>
        <w:jc w:val="both"/>
      </w:pPr>
      <w:r>
        <w:rPr>
          <w:rFonts w:ascii="Arial" w:cs="Arial" w:eastAsia="Arial" w:hAnsi="Arial"/>
          <w:sz w:val="24"/>
          <w:szCs w:val="24"/>
        </w:rPr>
        <w:t xml:space="preserve">об отпуске электроэнергии субпотребителям, которые</w:t>
      </w:r>
    </w:p>
    <w:p>
      <w:pPr>
        <w:spacing w:after="120"/>
        <w:jc w:val="both"/>
      </w:pPr>
      <w:r>
        <w:rPr>
          <w:rFonts w:ascii="Arial" w:cs="Arial" w:eastAsia="Arial" w:hAnsi="Arial"/>
          <w:sz w:val="24"/>
          <w:szCs w:val="24"/>
        </w:rPr>
        <w:t xml:space="preserve">потребляют электроэнергию от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 │Вид  │Раз- │ Учет  │Место│ Номер эл. │Тр-ры│С   │Та-  │При-│</w:t>
      </w:r>
    </w:p>
    <w:p>
      <w:pPr>
        <w:spacing w:after="120"/>
        <w:jc w:val="both"/>
      </w:pPr>
      <w:r>
        <w:rPr>
          <w:rFonts w:ascii="Arial" w:cs="Arial" w:eastAsia="Arial" w:hAnsi="Arial"/>
          <w:sz w:val="24"/>
          <w:szCs w:val="24"/>
        </w:rPr>
        <w:t xml:space="preserve">│п/п│мено-│наг- │ре-  │(контр.│уста-│ счетчика  │тока │кем │риф, │ме- │</w:t>
      </w:r>
    </w:p>
    <w:p>
      <w:pPr>
        <w:spacing w:after="120"/>
        <w:jc w:val="both"/>
      </w:pPr>
      <w:r>
        <w:rPr>
          <w:rFonts w:ascii="Arial" w:cs="Arial" w:eastAsia="Arial" w:hAnsi="Arial"/>
          <w:sz w:val="24"/>
          <w:szCs w:val="24"/>
        </w:rPr>
        <w:t xml:space="preserve">│   │вание│рузки│шен- │основ.)│новки├─────┬─────┤     │рас-│(тый-│ча- │</w:t>
      </w:r>
    </w:p>
    <w:p>
      <w:pPr>
        <w:spacing w:after="120"/>
        <w:jc w:val="both"/>
      </w:pPr>
      <w:r>
        <w:rPr>
          <w:rFonts w:ascii="Arial" w:cs="Arial" w:eastAsia="Arial" w:hAnsi="Arial"/>
          <w:sz w:val="24"/>
          <w:szCs w:val="24"/>
        </w:rPr>
        <w:t xml:space="preserve">│   │суб- │(объ-│ная  │       │эл.  │ак-  │реак-│     │чит.│ын)  │ние │</w:t>
      </w:r>
    </w:p>
    <w:p>
      <w:pPr>
        <w:spacing w:after="120"/>
        <w:jc w:val="both"/>
      </w:pPr>
      <w:r>
        <w:rPr>
          <w:rFonts w:ascii="Arial" w:cs="Arial" w:eastAsia="Arial" w:hAnsi="Arial"/>
          <w:sz w:val="24"/>
          <w:szCs w:val="24"/>
        </w:rPr>
        <w:t xml:space="preserve">│   │пот- │ект  │наг- │       │счет-│тивн.│тивн.│     │    │1    │    │</w:t>
      </w:r>
    </w:p>
    <w:p>
      <w:pPr>
        <w:spacing w:after="120"/>
        <w:jc w:val="both"/>
      </w:pPr>
      <w:r>
        <w:rPr>
          <w:rFonts w:ascii="Arial" w:cs="Arial" w:eastAsia="Arial" w:hAnsi="Arial"/>
          <w:sz w:val="24"/>
          <w:szCs w:val="24"/>
        </w:rPr>
        <w:t xml:space="preserve">│   │реби-│ис-  │руз- │       │чиков│     │     │     │    │кВтч │    │</w:t>
      </w:r>
    </w:p>
    <w:p>
      <w:pPr>
        <w:spacing w:after="120"/>
        <w:jc w:val="both"/>
      </w:pPr>
      <w:r>
        <w:rPr>
          <w:rFonts w:ascii="Arial" w:cs="Arial" w:eastAsia="Arial" w:hAnsi="Arial"/>
          <w:sz w:val="24"/>
          <w:szCs w:val="24"/>
        </w:rPr>
        <w:t xml:space="preserve">│   │теля │поль-│ка,  │       │     │     │     │     │    │     │    │</w:t>
      </w:r>
    </w:p>
    <w:p>
      <w:pPr>
        <w:spacing w:after="120"/>
        <w:jc w:val="both"/>
      </w:pPr>
      <w:r>
        <w:rPr>
          <w:rFonts w:ascii="Arial" w:cs="Arial" w:eastAsia="Arial" w:hAnsi="Arial"/>
          <w:sz w:val="24"/>
          <w:szCs w:val="24"/>
        </w:rPr>
        <w:t xml:space="preserve">│   │и его│зов.)│кВт  │       │     │     │     │     │    │     │    │</w:t>
      </w:r>
    </w:p>
    <w:p>
      <w:pPr>
        <w:spacing w:after="120"/>
        <w:jc w:val="both"/>
      </w:pPr>
      <w:r>
        <w:rPr>
          <w:rFonts w:ascii="Arial" w:cs="Arial" w:eastAsia="Arial" w:hAnsi="Arial"/>
          <w:sz w:val="24"/>
          <w:szCs w:val="24"/>
        </w:rPr>
        <w:t xml:space="preserve">│   │адрес│     │(кВА)│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снятия показаний счетчиков и представления их в электроснабжающую организацию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Потребитель снимает показания электросчетчиков в 24-00 час. ___ __________ числа расчетного периода.</w:t>
      </w:r>
    </w:p>
    <w:p>
      <w:pPr>
        <w:spacing w:after="120"/>
        <w:jc w:val="both"/>
      </w:pPr>
      <w:r>
        <w:rPr>
          <w:rFonts w:ascii="Arial" w:cs="Arial" w:eastAsia="Arial" w:hAnsi="Arial"/>
          <w:sz w:val="24"/>
          <w:szCs w:val="24"/>
        </w:rPr>
        <w:t xml:space="preserve">2. Потребитель обязан в течение суток с момента съема показаний электросчетчиков предоставить их значения в Электроснабжающую организацию по установленной форме и адресу: __________________________________ _______________________________________________________________________</w:t>
      </w:r>
    </w:p>
    <w:p>
      <w:pPr>
        <w:spacing w:after="120"/>
        <w:jc w:val="both"/>
      </w:pPr>
      <w:r>
        <w:rPr>
          <w:rFonts w:ascii="Arial" w:cs="Arial" w:eastAsia="Arial" w:hAnsi="Arial"/>
          <w:sz w:val="24"/>
          <w:szCs w:val="24"/>
        </w:rPr>
        <w:t xml:space="preserve">3. В случае непредставления данных о потребляемой электроэнергии в указанный срок определение потребленной электроэнергии производится по среднесуточному потреблению за предшествующий период.</w:t>
      </w:r>
    </w:p>
    <w:p>
      <w:pPr>
        <w:spacing w:after="120"/>
        <w:jc w:val="both"/>
      </w:pPr>
      <w:r>
        <w:rPr>
          <w:rFonts w:ascii="Arial" w:cs="Arial" w:eastAsia="Arial" w:hAnsi="Arial"/>
          <w:sz w:val="24"/>
          <w:szCs w:val="24"/>
        </w:rPr>
        <w:t xml:space="preserve">Примечание: Период расчетов по среднесуточному потреблению не должен превышать один месяц, после чего расчет потребленной электроэнергии производится Электроснабжающей организацией по установленной мощности токоприемников и числу часов их использования до передачи показаний электросчетчиков, без последующего перерасчета.</w:t>
      </w:r>
    </w:p>
    <w:p>
      <w:pPr>
        <w:spacing w:after="120"/>
        <w:jc w:val="both"/>
      </w:pPr>
      <w:r>
        <w:rPr>
          <w:rFonts w:ascii="Arial" w:cs="Arial" w:eastAsia="Arial" w:hAnsi="Arial"/>
          <w:sz w:val="24"/>
          <w:szCs w:val="24"/>
        </w:rPr>
        <w:t xml:space="preserve">4. Потребитель несет ответственность за сохранность расчетных устройств и пломб на них.</w:t>
      </w:r>
    </w:p>
    <w:p>
      <w:pPr>
        <w:spacing w:after="120"/>
        <w:jc w:val="both"/>
      </w:pPr>
      <w:r>
        <w:rPr>
          <w:rFonts w:ascii="Arial" w:cs="Arial" w:eastAsia="Arial" w:hAnsi="Arial"/>
          <w:sz w:val="24"/>
          <w:szCs w:val="24"/>
        </w:rPr>
        <w:t xml:space="preserve">Снятие и перестановка расчетных электросчетчиков, измерительных трансформаторов, изменение схемы электроснабжения, а также подключение или отключение расчетных приборов, производятся только с разрешения Электроснабжающей организации.</w:t>
      </w:r>
    </w:p>
    <w:p>
      <w:pPr>
        <w:spacing w:after="120"/>
        <w:jc w:val="both"/>
      </w:pPr>
      <w:r>
        <w:rPr>
          <w:rFonts w:ascii="Arial" w:cs="Arial" w:eastAsia="Arial" w:hAnsi="Arial"/>
          <w:sz w:val="24"/>
          <w:szCs w:val="24"/>
        </w:rPr>
        <w:t xml:space="preserve">В том случае, когда указанные изменения имеют место без ведома Электроснабжающей организации, производится перерасчет в соответствии с Правилами пользования электрической энергией.</w:t>
      </w:r>
    </w:p>
    <w:p>
      <w:pPr>
        <w:spacing w:after="120"/>
        <w:jc w:val="both"/>
      </w:pPr>
      <w:r>
        <w:rPr>
          <w:rFonts w:ascii="Arial" w:cs="Arial" w:eastAsia="Arial" w:hAnsi="Arial"/>
          <w:sz w:val="24"/>
          <w:szCs w:val="24"/>
        </w:rPr>
        <w:t xml:space="preserve">В случае прекращения потребления электроэнергии Потребитель обязан в письменной форме в течение одного месяца уведомить Электроснабжающую организацию о прекращении действия настоящего контракта и отключении электроустановки.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5</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ГОСТа 13109-87 "Требования к качеству электрической энергии в электрических сетях общего назначения" издания 1980 года и Межгосударственного стандарта (ГОСТ 13109-97):</w:t>
      </w:r>
    </w:p>
    <w:p>
      <w:pPr>
        <w:spacing w:after="120"/>
        <w:jc w:val="both"/>
      </w:pPr>
      <w:r>
        <w:rPr>
          <w:rFonts w:ascii="Arial" w:cs="Arial" w:eastAsia="Arial" w:hAnsi="Arial"/>
          <w:sz w:val="24"/>
          <w:szCs w:val="24"/>
        </w:rPr>
        <w:t xml:space="preserve">1. Электроснабжающая организация и Потребитель обязываются поддерживать на границе балансовой принадлежности электросетей или в других пунктах сети принятые по договоренности сторон, следующие значения показателей качества электроэнергии (ПКЭ):</w:t>
      </w:r>
    </w:p>
    <w:p>
      <w:pPr>
        <w:spacing w:after="120"/>
        <w:jc w:val="both"/>
      </w:pPr>
      <w:r>
        <w:rPr>
          <w:rFonts w:ascii="Arial" w:cs="Arial" w:eastAsia="Arial" w:hAnsi="Arial"/>
          <w:sz w:val="24"/>
          <w:szCs w:val="24"/>
        </w:rPr>
        <w:t xml:space="preserve">1. Допустимое отклонение частоты - (+-)0,2 Гц.</w:t>
      </w:r>
    </w:p>
    <w:p>
      <w:pPr>
        <w:spacing w:after="120"/>
        <w:jc w:val="both"/>
      </w:pPr>
      <w:r>
        <w:rPr>
          <w:rFonts w:ascii="Arial" w:cs="Arial" w:eastAsia="Arial" w:hAnsi="Arial"/>
          <w:sz w:val="24"/>
          <w:szCs w:val="24"/>
        </w:rPr>
        <w:t xml:space="preserve">1.2. Допустимое колебание частоты - (+-)0,2 Гц в секунду.</w:t>
      </w:r>
    </w:p>
    <w:p>
      <w:pPr>
        <w:spacing w:after="120"/>
        <w:jc w:val="both"/>
      </w:pPr>
      <w:r>
        <w:rPr>
          <w:rFonts w:ascii="Arial" w:cs="Arial" w:eastAsia="Arial" w:hAnsi="Arial"/>
          <w:sz w:val="24"/>
          <w:szCs w:val="24"/>
        </w:rPr>
        <w:t xml:space="preserve">1.3. Допустимый коэффициент обратной последовательности напряжения - 2%.</w:t>
      </w:r>
    </w:p>
    <w:p>
      <w:pPr>
        <w:spacing w:after="120"/>
        <w:jc w:val="both"/>
      </w:pPr>
      <w:r>
        <w:rPr>
          <w:rFonts w:ascii="Arial" w:cs="Arial" w:eastAsia="Arial" w:hAnsi="Arial"/>
          <w:sz w:val="24"/>
          <w:szCs w:val="24"/>
        </w:rPr>
        <w:t xml:space="preserve">1.4. Допустимый коэффициент несинусоидальности напряжения - ____%.</w:t>
      </w:r>
    </w:p>
    <w:p>
      <w:pPr>
        <w:spacing w:after="120"/>
        <w:jc w:val="both"/>
      </w:pPr>
      <w:r>
        <w:rPr>
          <w:rFonts w:ascii="Arial" w:cs="Arial" w:eastAsia="Arial" w:hAnsi="Arial"/>
          <w:sz w:val="24"/>
          <w:szCs w:val="24"/>
        </w:rPr>
        <w:t xml:space="preserve">1.5. Контроль за размахом колебаний напряжения в соответствии с ГОСТом 13109-97.</w:t>
      </w:r>
    </w:p>
    <w:p>
      <w:pPr>
        <w:spacing w:after="120"/>
        <w:jc w:val="both"/>
      </w:pPr>
      <w:r>
        <w:rPr>
          <w:rFonts w:ascii="Arial" w:cs="Arial" w:eastAsia="Arial" w:hAnsi="Arial"/>
          <w:sz w:val="24"/>
          <w:szCs w:val="24"/>
        </w:rPr>
        <w:t xml:space="preserve">1.6. Допустимые отклонения напряжения в точках контроля качества электрической сети: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ввода│Точка контроля│  Уровень   │Диапазон допустимых значений ПД, │</w:t>
      </w:r>
    </w:p>
    <w:p>
      <w:pPr>
        <w:spacing w:after="120"/>
        <w:jc w:val="both"/>
      </w:pPr>
      <w:r>
        <w:rPr>
          <w:rFonts w:ascii="Arial" w:cs="Arial" w:eastAsia="Arial" w:hAnsi="Arial"/>
          <w:sz w:val="24"/>
          <w:szCs w:val="24"/>
        </w:rPr>
        <w:t xml:space="preserve">│       │   качества   │напряжения  │ % номинального напряжения сети  │</w:t>
      </w:r>
    </w:p>
    <w:p>
      <w:pPr>
        <w:spacing w:after="120"/>
        <w:jc w:val="both"/>
      </w:pPr>
      <w:r>
        <w:rPr>
          <w:rFonts w:ascii="Arial" w:cs="Arial" w:eastAsia="Arial" w:hAnsi="Arial"/>
          <w:sz w:val="24"/>
          <w:szCs w:val="24"/>
        </w:rPr>
        <w:t xml:space="preserve">│       │  электросети │сети, кВ, В ├────────────────┬────────────────┤</w:t>
      </w:r>
    </w:p>
    <w:p>
      <w:pPr>
        <w:spacing w:after="120"/>
        <w:jc w:val="both"/>
      </w:pPr>
      <w:r>
        <w:rPr>
          <w:rFonts w:ascii="Arial" w:cs="Arial" w:eastAsia="Arial" w:hAnsi="Arial"/>
          <w:sz w:val="24"/>
          <w:szCs w:val="24"/>
        </w:rPr>
        <w:t xml:space="preserve">│       │              │            │   В максимум   │    В минимум   │</w:t>
      </w:r>
    </w:p>
    <w:p>
      <w:pPr>
        <w:spacing w:after="120"/>
        <w:jc w:val="both"/>
      </w:pPr>
      <w:r>
        <w:rPr>
          <w:rFonts w:ascii="Arial" w:cs="Arial" w:eastAsia="Arial" w:hAnsi="Arial"/>
          <w:sz w:val="24"/>
          <w:szCs w:val="24"/>
        </w:rPr>
        <w:t xml:space="preserve">│       │              │            │    нагрузки    │    нагрузки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│от ____ до ____%│от ____ до 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Потребитель обязуется:</w:t>
      </w:r>
    </w:p>
    <w:p>
      <w:pPr>
        <w:spacing w:after="120"/>
        <w:jc w:val="both"/>
      </w:pPr>
      <w:r>
        <w:rPr>
          <w:rFonts w:ascii="Arial" w:cs="Arial" w:eastAsia="Arial" w:hAnsi="Arial"/>
          <w:sz w:val="24"/>
          <w:szCs w:val="24"/>
        </w:rPr>
        <w:t xml:space="preserve">2.1. До приобретения специальных приборов для контроля фактических значений ПКЭ временно использовать приборы общего назначения:</w:t>
      </w:r>
    </w:p>
    <w:p>
      <w:pPr>
        <w:spacing w:after="120"/>
        <w:jc w:val="both"/>
      </w:pPr>
      <w:r>
        <w:rPr>
          <w:rFonts w:ascii="Arial" w:cs="Arial" w:eastAsia="Arial" w:hAnsi="Arial"/>
          <w:sz w:val="24"/>
          <w:szCs w:val="24"/>
        </w:rPr>
        <w:t xml:space="preserve">- вольтметры класса точности 0,1; 0,2: 0,5 и менее точные типа Д-5015, Е-5,9, 3515 и другие; самопишущие вольтметры Н-390 и другие, для определения отклонения напряжения и коэффициента обратной последовательности напряжения;</w:t>
      </w:r>
    </w:p>
    <w:p>
      <w:pPr>
        <w:spacing w:after="120"/>
        <w:jc w:val="both"/>
      </w:pPr>
      <w:r>
        <w:rPr>
          <w:rFonts w:ascii="Arial" w:cs="Arial" w:eastAsia="Arial" w:hAnsi="Arial"/>
          <w:sz w:val="24"/>
          <w:szCs w:val="24"/>
        </w:rPr>
        <w:t xml:space="preserve">- анализаторы гармоник С4-34, СЧ-48, СК-26 и другие для определения несинусоидальности напряжения;</w:t>
      </w:r>
    </w:p>
    <w:p>
      <w:pPr>
        <w:spacing w:after="120"/>
        <w:jc w:val="both"/>
      </w:pPr>
      <w:r>
        <w:rPr>
          <w:rFonts w:ascii="Arial" w:cs="Arial" w:eastAsia="Arial" w:hAnsi="Arial"/>
          <w:sz w:val="24"/>
          <w:szCs w:val="24"/>
        </w:rPr>
        <w:t xml:space="preserve">- самопишущие вольтметры Н390, осциллографическую аппаратуру H105, H115 и другие для определения размаха колебаний напряжения.</w:t>
      </w:r>
    </w:p>
    <w:p>
      <w:pPr>
        <w:spacing w:after="120"/>
        <w:jc w:val="both"/>
      </w:pPr>
      <w:r>
        <w:rPr>
          <w:rFonts w:ascii="Arial" w:cs="Arial" w:eastAsia="Arial" w:hAnsi="Arial"/>
          <w:sz w:val="24"/>
          <w:szCs w:val="24"/>
        </w:rPr>
        <w:t xml:space="preserve">Для организации контроля фактических значений ПКЭ возможно использование нижеперечисленных, а также других приборов:</w:t>
      </w:r>
    </w:p>
    <w:p>
      <w:pPr>
        <w:spacing w:after="120"/>
        <w:jc w:val="both"/>
      </w:pPr>
      <w:r>
        <w:rPr>
          <w:rFonts w:ascii="Arial" w:cs="Arial" w:eastAsia="Arial" w:hAnsi="Arial"/>
          <w:sz w:val="24"/>
          <w:szCs w:val="24"/>
        </w:rPr>
        <w:t xml:space="preserve">43203 - измеритель тока и отклонения напряжения для определения отклонения напряжения;</w:t>
      </w:r>
    </w:p>
    <w:p>
      <w:pPr>
        <w:spacing w:after="120"/>
        <w:jc w:val="both"/>
      </w:pPr>
      <w:r>
        <w:rPr>
          <w:rFonts w:ascii="Arial" w:cs="Arial" w:eastAsia="Arial" w:hAnsi="Arial"/>
          <w:sz w:val="24"/>
          <w:szCs w:val="24"/>
        </w:rPr>
        <w:t xml:space="preserve">43204 - измеритель несимметрии для определения коэффициента обратной последовательности;</w:t>
      </w:r>
    </w:p>
    <w:p>
      <w:pPr>
        <w:spacing w:after="120"/>
        <w:jc w:val="both"/>
      </w:pPr>
      <w:r>
        <w:rPr>
          <w:rFonts w:ascii="Arial" w:cs="Arial" w:eastAsia="Arial" w:hAnsi="Arial"/>
          <w:sz w:val="24"/>
          <w:szCs w:val="24"/>
        </w:rPr>
        <w:t xml:space="preserve">43250 - анализатор гармоник электрической сети для определения коэффициента несинусоидальности;</w:t>
      </w:r>
    </w:p>
    <w:p>
      <w:pPr>
        <w:spacing w:after="120"/>
        <w:jc w:val="both"/>
      </w:pPr>
      <w:r>
        <w:rPr>
          <w:rFonts w:ascii="Arial" w:cs="Arial" w:eastAsia="Arial" w:hAnsi="Arial"/>
          <w:sz w:val="24"/>
          <w:szCs w:val="24"/>
        </w:rPr>
        <w:t xml:space="preserve">43401 - прибор для измерения статистических характеристик.</w:t>
      </w:r>
    </w:p>
    <w:p>
      <w:pPr>
        <w:spacing w:after="120"/>
        <w:jc w:val="both"/>
      </w:pPr>
      <w:r>
        <w:rPr>
          <w:rFonts w:ascii="Arial" w:cs="Arial" w:eastAsia="Arial" w:hAnsi="Arial"/>
          <w:sz w:val="24"/>
          <w:szCs w:val="24"/>
        </w:rPr>
        <w:t xml:space="preserve">2.2. Не реже одного раза в квартал производить замеры и обработку результатов измерений фактических значений ПКЭ, отклонение напряжения, коэффициент обратной последовательности напряжения, коэффициент несинусоидальности напряжения и размах колебаний напряжения.</w:t>
      </w:r>
    </w:p>
    <w:p>
      <w:pPr>
        <w:spacing w:after="120"/>
        <w:jc w:val="both"/>
      </w:pPr>
      <w:r>
        <w:rPr>
          <w:rFonts w:ascii="Arial" w:cs="Arial" w:eastAsia="Arial" w:hAnsi="Arial"/>
          <w:sz w:val="24"/>
          <w:szCs w:val="24"/>
        </w:rPr>
        <w:t xml:space="preserve">2.3. При отклонении ПКЭ, вышеуказанных в пункте 1, официально уведомить Электроснабжающую организацию для проведения общих замеров с представителем Госэнергоинспекции. Оформление результатов производится по трехстороннему акту.</w:t>
      </w:r>
    </w:p>
    <w:p>
      <w:pPr>
        <w:spacing w:after="120"/>
        <w:jc w:val="both"/>
      </w:pPr>
      <w:r>
        <w:rPr>
          <w:rFonts w:ascii="Arial" w:cs="Arial" w:eastAsia="Arial" w:hAnsi="Arial"/>
          <w:sz w:val="24"/>
          <w:szCs w:val="24"/>
        </w:rPr>
        <w:t xml:space="preserve">2.4. При отклонениях ПКЭ, больше указанных в пункте 1, по вине потребителя, применять методы (схемы и решения) и средства (специальные устройства) для улучшения качества электроэнергии.</w:t>
      </w:r>
    </w:p>
    <w:p>
      <w:pPr>
        <w:spacing w:after="120"/>
        <w:jc w:val="both"/>
      </w:pPr>
      <w:r>
        <w:rPr>
          <w:rFonts w:ascii="Arial" w:cs="Arial" w:eastAsia="Arial" w:hAnsi="Arial"/>
          <w:sz w:val="24"/>
          <w:szCs w:val="24"/>
        </w:rPr>
        <w:t xml:space="preserve">3. Электроснабжающая организация обязуется:</w:t>
      </w:r>
    </w:p>
    <w:p>
      <w:pPr>
        <w:spacing w:after="120"/>
        <w:jc w:val="both"/>
      </w:pPr>
      <w:r>
        <w:rPr>
          <w:rFonts w:ascii="Arial" w:cs="Arial" w:eastAsia="Arial" w:hAnsi="Arial"/>
          <w:sz w:val="24"/>
          <w:szCs w:val="24"/>
        </w:rPr>
        <w:t xml:space="preserve">3.1. При получении от потребителя сообщения об отклонениях ПКЭ, превышающих оговоренные в контракте, в десятидневный срок организовать общие замеры, анализ и их оформление по трехстороннему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определения фактической совмещенной нагрузки и соблюдения потребителем режима компенсации
 реактивной мощности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фактической совмещенной активной нагрузки Потребителя производится Электроснабжающей организацией по ___________________ _______________________________________________________________________</w:t>
      </w:r>
    </w:p>
    <w:p>
      <w:pPr>
        <w:spacing w:after="120"/>
        <w:jc w:val="both"/>
      </w:pPr>
      <w:r>
        <w:rPr>
          <w:rFonts w:ascii="Arial" w:cs="Arial" w:eastAsia="Arial" w:hAnsi="Arial"/>
          <w:sz w:val="24"/>
          <w:szCs w:val="24"/>
        </w:rPr>
        <w:t xml:space="preserve">(указать приборы учета)</w:t>
      </w:r>
    </w:p>
    <w:p>
      <w:pPr>
        <w:spacing w:after="120"/>
        <w:jc w:val="both"/>
      </w:pPr>
      <w:r>
        <w:rPr>
          <w:rFonts w:ascii="Arial" w:cs="Arial" w:eastAsia="Arial" w:hAnsi="Arial"/>
          <w:sz w:val="24"/>
          <w:szCs w:val="24"/>
        </w:rPr>
        <w:t xml:space="preserve">установленным _________________________________________________________</w:t>
      </w:r>
    </w:p>
    <w:p>
      <w:pPr>
        <w:spacing w:after="120"/>
        <w:jc w:val="both"/>
      </w:pPr>
      <w:r>
        <w:rPr>
          <w:rFonts w:ascii="Arial" w:cs="Arial" w:eastAsia="Arial" w:hAnsi="Arial"/>
          <w:sz w:val="24"/>
          <w:szCs w:val="24"/>
        </w:rPr>
        <w:t xml:space="preserve">(место установки приборов учета)</w:t>
      </w:r>
    </w:p>
    <w:p>
      <w:pPr>
        <w:spacing w:after="120"/>
        <w:jc w:val="both"/>
      </w:pPr>
      <w:r>
        <w:rPr>
          <w:rFonts w:ascii="Arial" w:cs="Arial" w:eastAsia="Arial" w:hAnsi="Arial"/>
          <w:sz w:val="24"/>
          <w:szCs w:val="24"/>
        </w:rPr>
        <w:t xml:space="preserve">путем _________________________________________________________________</w:t>
      </w:r>
    </w:p>
    <w:p>
      <w:pPr>
        <w:spacing w:after="120"/>
        <w:jc w:val="both"/>
      </w:pPr>
      <w:r>
        <w:rPr>
          <w:rFonts w:ascii="Arial" w:cs="Arial" w:eastAsia="Arial" w:hAnsi="Arial"/>
          <w:sz w:val="24"/>
          <w:szCs w:val="24"/>
        </w:rPr>
        <w:t xml:space="preserve">(способ определения получасовой нагрузки)</w:t>
      </w:r>
    </w:p>
    <w:p>
      <w:pPr>
        <w:spacing w:after="120"/>
        <w:jc w:val="both"/>
      </w:pPr>
      <w:r>
        <w:rPr>
          <w:rFonts w:ascii="Arial" w:cs="Arial" w:eastAsia="Arial" w:hAnsi="Arial"/>
          <w:sz w:val="24"/>
          <w:szCs w:val="24"/>
        </w:rPr>
        <w:t xml:space="preserve">При установке нескольких счетчиков максимума нагрузки без итогового оборудования совмещенный максимум определяется с учетом коэффициента одновременности.</w:t>
      </w:r>
    </w:p>
    <w:p>
      <w:pPr>
        <w:spacing w:after="120"/>
        <w:jc w:val="both"/>
      </w:pPr>
      <w:r>
        <w:rPr>
          <w:rFonts w:ascii="Arial" w:cs="Arial" w:eastAsia="Arial" w:hAnsi="Arial"/>
          <w:sz w:val="24"/>
          <w:szCs w:val="24"/>
        </w:rPr>
        <w:t xml:space="preserve">2. Потребитель обязуется:</w:t>
      </w:r>
    </w:p>
    <w:p>
      <w:pPr>
        <w:spacing w:after="120"/>
        <w:jc w:val="both"/>
      </w:pPr>
      <w:r>
        <w:rPr>
          <w:rFonts w:ascii="Arial" w:cs="Arial" w:eastAsia="Arial" w:hAnsi="Arial"/>
          <w:sz w:val="24"/>
          <w:szCs w:val="24"/>
        </w:rPr>
        <w:t xml:space="preserve">2.1. Для организации контроля фактических значений ПКЭ приобрести следующие приборы:</w:t>
      </w:r>
    </w:p>
    <w:p>
      <w:pPr>
        <w:spacing w:after="120"/>
        <w:jc w:val="both"/>
      </w:pPr>
      <w:r>
        <w:rPr>
          <w:rFonts w:ascii="Arial" w:cs="Arial" w:eastAsia="Arial" w:hAnsi="Arial"/>
          <w:sz w:val="24"/>
          <w:szCs w:val="24"/>
        </w:rPr>
        <w:t xml:space="preserve">43203 - измеритель тока и отклонения напряжения для определения отклонения напряжения;</w:t>
      </w:r>
    </w:p>
    <w:p>
      <w:pPr>
        <w:spacing w:after="120"/>
        <w:jc w:val="both"/>
      </w:pPr>
      <w:r>
        <w:rPr>
          <w:rFonts w:ascii="Arial" w:cs="Arial" w:eastAsia="Arial" w:hAnsi="Arial"/>
          <w:sz w:val="24"/>
          <w:szCs w:val="24"/>
        </w:rPr>
        <w:t xml:space="preserve">43204 - измеритель несимметрии для определения коэффициента обратной последовательности;</w:t>
      </w:r>
    </w:p>
    <w:p>
      <w:pPr>
        <w:spacing w:after="120"/>
        <w:jc w:val="both"/>
      </w:pPr>
      <w:r>
        <w:rPr>
          <w:rFonts w:ascii="Arial" w:cs="Arial" w:eastAsia="Arial" w:hAnsi="Arial"/>
          <w:sz w:val="24"/>
          <w:szCs w:val="24"/>
        </w:rPr>
        <w:t xml:space="preserve">43250 - анализатор гармоник электрической сети для определения коэффициента несинусоидальности;</w:t>
      </w:r>
    </w:p>
    <w:p>
      <w:pPr>
        <w:spacing w:after="120"/>
        <w:jc w:val="both"/>
      </w:pPr>
      <w:r>
        <w:rPr>
          <w:rFonts w:ascii="Arial" w:cs="Arial" w:eastAsia="Arial" w:hAnsi="Arial"/>
          <w:sz w:val="24"/>
          <w:szCs w:val="24"/>
        </w:rPr>
        <w:t xml:space="preserve">43401 - прибор для измерения статистических характеристик.</w:t>
      </w:r>
    </w:p>
    <w:p>
      <w:pPr>
        <w:spacing w:after="120"/>
        <w:jc w:val="both"/>
      </w:pPr>
      <w:r>
        <w:rPr>
          <w:rFonts w:ascii="Arial" w:cs="Arial" w:eastAsia="Arial" w:hAnsi="Arial"/>
          <w:sz w:val="24"/>
          <w:szCs w:val="24"/>
        </w:rPr>
        <w:t xml:space="preserve">2.2. До приобретения специальных приборов для контроля фактических значений ПКЭ временно использовать следующие приборы общего назначения:</w:t>
      </w:r>
    </w:p>
    <w:p>
      <w:pPr>
        <w:spacing w:after="120"/>
        <w:jc w:val="both"/>
      </w:pPr>
      <w:r>
        <w:rPr>
          <w:rFonts w:ascii="Arial" w:cs="Arial" w:eastAsia="Arial" w:hAnsi="Arial"/>
          <w:sz w:val="24"/>
          <w:szCs w:val="24"/>
        </w:rPr>
        <w:t xml:space="preserve">- вольтметр класса точности 0,1; 0,2; 0,5 и менее точные типа Д-5015, Е-59, 3515 и др.;</w:t>
      </w:r>
    </w:p>
    <w:p>
      <w:pPr>
        <w:spacing w:after="120"/>
        <w:jc w:val="both"/>
      </w:pPr>
      <w:r>
        <w:rPr>
          <w:rFonts w:ascii="Arial" w:cs="Arial" w:eastAsia="Arial" w:hAnsi="Arial"/>
          <w:sz w:val="24"/>
          <w:szCs w:val="24"/>
        </w:rPr>
        <w:t xml:space="preserve">- самопишущие вольтметры Н-390 и другие для определения отклонений напряжения и коэффициента обратной последовательности напряжения;</w:t>
      </w:r>
    </w:p>
    <w:p>
      <w:pPr>
        <w:spacing w:after="120"/>
        <w:jc w:val="both"/>
      </w:pPr>
      <w:r>
        <w:rPr>
          <w:rFonts w:ascii="Arial" w:cs="Arial" w:eastAsia="Arial" w:hAnsi="Arial"/>
          <w:sz w:val="24"/>
          <w:szCs w:val="24"/>
        </w:rPr>
        <w:t xml:space="preserve">- анализаторы гармоник С4-34; С4-48; СК-26 и другие для определения несинусоидальности напряжения;</w:t>
      </w:r>
    </w:p>
    <w:p>
      <w:pPr>
        <w:spacing w:after="120"/>
        <w:jc w:val="both"/>
      </w:pPr>
      <w:r>
        <w:rPr>
          <w:rFonts w:ascii="Arial" w:cs="Arial" w:eastAsia="Arial" w:hAnsi="Arial"/>
          <w:sz w:val="24"/>
          <w:szCs w:val="24"/>
        </w:rPr>
        <w:t xml:space="preserve">- самопишущие вольтметры Н390, осциллографическую аппаратуру, Н105; H115 для определения размаха колебаний напряжения.</w:t>
      </w:r>
    </w:p>
    <w:p>
      <w:pPr>
        <w:spacing w:after="120"/>
        <w:jc w:val="both"/>
      </w:pPr>
      <w:r>
        <w:rPr>
          <w:rFonts w:ascii="Arial" w:cs="Arial" w:eastAsia="Arial" w:hAnsi="Arial"/>
          <w:sz w:val="24"/>
          <w:szCs w:val="24"/>
        </w:rPr>
        <w:t xml:space="preserve">2.3. Не реже одного раза в квартал производить замеры и обработку результатов измерений фактических значений ПКЭ, отклонение напряжения, коэффициент обратной последовательности напряжения, коэффициент несинусоидальности напряжения и размах колебаний напряжения.</w:t>
      </w:r>
    </w:p>
    <w:p>
      <w:pPr>
        <w:spacing w:after="120"/>
        <w:jc w:val="both"/>
      </w:pPr>
      <w:r>
        <w:rPr>
          <w:rFonts w:ascii="Arial" w:cs="Arial" w:eastAsia="Arial" w:hAnsi="Arial"/>
          <w:sz w:val="24"/>
          <w:szCs w:val="24"/>
        </w:rPr>
        <w:t xml:space="preserve">2.4. При отклонении ПКЭ от указанных в пункте 1 величин официально уведомлять об этом Госэнергоинспекцию для выполнения общих замеров совместно с представителем Электропередающей организации; оформление результатов производится по трехстороннему акту.</w:t>
      </w:r>
    </w:p>
    <w:p>
      <w:pPr>
        <w:spacing w:after="120"/>
        <w:jc w:val="both"/>
      </w:pPr>
      <w:r>
        <w:rPr>
          <w:rFonts w:ascii="Arial" w:cs="Arial" w:eastAsia="Arial" w:hAnsi="Arial"/>
          <w:sz w:val="24"/>
          <w:szCs w:val="24"/>
        </w:rPr>
        <w:t xml:space="preserve">2.5. При отклонениях ПКЭ, превышающих указанные в пункте 1 по вине Потребителя, применять меры (схемы и решения) и способы (специальные приборы) для улучшения качества электроэнергии.</w:t>
      </w:r>
    </w:p>
    <w:p>
      <w:pPr>
        <w:spacing w:after="120"/>
        <w:jc w:val="both"/>
      </w:pPr>
      <w:r>
        <w:rPr>
          <w:rFonts w:ascii="Arial" w:cs="Arial" w:eastAsia="Arial" w:hAnsi="Arial"/>
          <w:sz w:val="24"/>
          <w:szCs w:val="24"/>
        </w:rPr>
        <w:t xml:space="preserve">3. Электроснабжающая организация обязуется:</w:t>
      </w:r>
    </w:p>
    <w:p>
      <w:pPr>
        <w:spacing w:after="120"/>
        <w:jc w:val="both"/>
      </w:pPr>
      <w:r>
        <w:rPr>
          <w:rFonts w:ascii="Arial" w:cs="Arial" w:eastAsia="Arial" w:hAnsi="Arial"/>
          <w:sz w:val="24"/>
          <w:szCs w:val="24"/>
        </w:rPr>
        <w:t xml:space="preserve">3.1. При получении от потребителя сообщения об отклонении ПКЭ, превышающих достоверные, в десятидневный срок произвести совместные измерения, анализ и оформление их по трехстороннему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7</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границы балансовой принадлежности (границы раздела) электросетей и эксплуатационной ответственности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Нами, представителями Электроснабжающей организации в лице _______ _______________________________________________________________________</w:t>
      </w:r>
    </w:p>
    <w:p>
      <w:pPr>
        <w:spacing w:after="120"/>
        <w:jc w:val="both"/>
      </w:pPr>
      <w:r>
        <w:rPr>
          <w:rFonts w:ascii="Arial" w:cs="Arial" w:eastAsia="Arial" w:hAnsi="Arial"/>
          <w:sz w:val="24"/>
          <w:szCs w:val="24"/>
        </w:rPr>
        <w:t xml:space="preserve">(должность, наименование РЭС, электросетей)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и абонентом ___________________________________________________________</w:t>
      </w:r>
    </w:p>
    <w:p>
      <w:pPr>
        <w:spacing w:after="120"/>
        <w:jc w:val="both"/>
      </w:pPr>
      <w:r>
        <w:rPr>
          <w:rFonts w:ascii="Arial" w:cs="Arial" w:eastAsia="Arial" w:hAnsi="Arial"/>
          <w:sz w:val="24"/>
          <w:szCs w:val="24"/>
        </w:rPr>
        <w:t xml:space="preserve">(наименование абонента)</w:t>
      </w:r>
    </w:p>
    <w:p>
      <w:pPr>
        <w:spacing w:after="120"/>
        <w:jc w:val="both"/>
      </w:pPr>
      <w:r>
        <w:rPr>
          <w:rFonts w:ascii="Arial" w:cs="Arial" w:eastAsia="Arial" w:hAnsi="Arial"/>
          <w:sz w:val="24"/>
          <w:szCs w:val="24"/>
        </w:rPr>
        <w:t xml:space="preserve">в лице ________________________________________________________________</w:t>
      </w:r>
    </w:p>
    <w:p>
      <w:pPr>
        <w:spacing w:after="120"/>
        <w:jc w:val="both"/>
      </w:pPr>
      <w:r>
        <w:rPr>
          <w:rFonts w:ascii="Arial" w:cs="Arial" w:eastAsia="Arial" w:hAnsi="Arial"/>
          <w:sz w:val="24"/>
          <w:szCs w:val="24"/>
        </w:rPr>
        <w:t xml:space="preserve">(должность, фамилия, имя)</w:t>
      </w:r>
    </w:p>
    <w:p>
      <w:pPr>
        <w:spacing w:after="120"/>
        <w:jc w:val="both"/>
      </w:pPr>
      <w:r>
        <w:rPr>
          <w:rFonts w:ascii="Arial" w:cs="Arial" w:eastAsia="Arial" w:hAnsi="Arial"/>
          <w:sz w:val="24"/>
          <w:szCs w:val="24"/>
        </w:rPr>
        <w:t xml:space="preserve">на основании действующих Правил пользования электрической энергией и документов о балансовой принадлежности определены Границы ответственности за состояние и эксплуатационное обслуживание электроустановок по следующим объектам и установкам, электроснабжение которых осуществляется от ________________________ электросетей.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объекта        │   Балансовая принадлежность  │</w:t>
      </w:r>
    </w:p>
    <w:p>
      <w:pPr>
        <w:spacing w:after="120"/>
        <w:jc w:val="both"/>
      </w:pPr>
      <w:r>
        <w:rPr>
          <w:rFonts w:ascii="Arial" w:cs="Arial" w:eastAsia="Arial" w:hAnsi="Arial"/>
          <w:sz w:val="24"/>
          <w:szCs w:val="24"/>
        </w:rPr>
        <w:t xml:space="preserve">│п/п│      или электроустановки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объекта         │        Границы раздела       │</w:t>
      </w:r>
    </w:p>
    <w:p>
      <w:pPr>
        <w:spacing w:after="120"/>
        <w:jc w:val="both"/>
      </w:pPr>
      <w:r>
        <w:rPr>
          <w:rFonts w:ascii="Arial" w:cs="Arial" w:eastAsia="Arial" w:hAnsi="Arial"/>
          <w:sz w:val="24"/>
          <w:szCs w:val="24"/>
        </w:rPr>
        <w:t xml:space="preserve">│п/п│     или электроустановки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Однолинейная схема электроустановки с указанием границы раздела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Место соединения на границе раздела эксплуатируется ______________ _______________________________________________________________________</w:t>
      </w:r>
    </w:p>
    <w:p>
      <w:pPr>
        <w:spacing w:after="120"/>
        <w:jc w:val="both"/>
      </w:pPr>
      <w:r>
        <w:rPr>
          <w:rFonts w:ascii="Arial" w:cs="Arial" w:eastAsia="Arial" w:hAnsi="Arial"/>
          <w:sz w:val="24"/>
          <w:szCs w:val="24"/>
        </w:rPr>
        <w:t xml:space="preserve">По надежности электроснабжения электроустановка Абонента относится к следующим категориям: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электроустановки│ Категории по  │Источник резервного│</w:t>
      </w:r>
    </w:p>
    <w:p>
      <w:pPr>
        <w:spacing w:after="120"/>
        <w:jc w:val="both"/>
      </w:pPr>
      <w:r>
        <w:rPr>
          <w:rFonts w:ascii="Arial" w:cs="Arial" w:eastAsia="Arial" w:hAnsi="Arial"/>
          <w:sz w:val="24"/>
          <w:szCs w:val="24"/>
        </w:rPr>
        <w:t xml:space="preserve">│п/п│                             │  надежности   │      питания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Абонент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8</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 счет № ___________</w:t>
      </w:r>
    </w:p>
    <w:p>
      <w:pPr>
        <w:spacing w:after="120"/>
        <w:jc w:val="both"/>
      </w:pPr>
      <w:r>
        <w:rPr>
          <w:rFonts w:ascii="Arial" w:cs="Arial" w:eastAsia="Arial" w:hAnsi="Arial"/>
          <w:sz w:val="24"/>
          <w:szCs w:val="24"/>
        </w:rPr>
        <w:t xml:space="preserve">"__"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Предприятие работает</w:t>
      </w:r>
    </w:p>
    <w:p>
      <w:pPr>
        <w:spacing w:after="120"/>
        <w:jc w:val="both"/>
      </w:pPr>
      <w:r>
        <w:rPr>
          <w:rFonts w:ascii="Arial" w:cs="Arial" w:eastAsia="Arial" w:hAnsi="Arial"/>
          <w:sz w:val="24"/>
          <w:szCs w:val="24"/>
        </w:rPr>
        <w:t xml:space="preserve">в _________________ смены</w:t>
      </w:r>
    </w:p>
    <w:p>
      <w:pPr>
        <w:spacing w:after="120"/>
        <w:jc w:val="both"/>
      </w:pPr>
      <w:r>
        <w:rPr>
          <w:rFonts w:ascii="Arial" w:cs="Arial" w:eastAsia="Arial" w:hAnsi="Arial"/>
          <w:sz w:val="24"/>
          <w:szCs w:val="24"/>
        </w:rPr>
        <w:t xml:space="preserve">Приборы учета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об использовании электроэнергии (акт., реакт.)</w:t>
      </w:r>
    </w:p>
    <w:p>
      <w:pPr>
        <w:spacing w:after="120"/>
        <w:jc w:val="both"/>
      </w:pPr>
      <w:r>
        <w:rPr>
          <w:rFonts w:ascii="Arial" w:cs="Arial" w:eastAsia="Arial" w:hAnsi="Arial"/>
          <w:sz w:val="24"/>
          <w:szCs w:val="24"/>
        </w:rPr>
        <w:t xml:space="preserve">в _______________________ м-це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│Шифр│  Показания   │Разность│ Коэф. │Всего│Потери│Всего│</w:t>
      </w:r>
    </w:p>
    <w:p>
      <w:pPr>
        <w:spacing w:after="120"/>
        <w:jc w:val="both"/>
      </w:pPr>
      <w:r>
        <w:rPr>
          <w:rFonts w:ascii="Arial" w:cs="Arial" w:eastAsia="Arial" w:hAnsi="Arial"/>
          <w:sz w:val="24"/>
          <w:szCs w:val="24"/>
        </w:rPr>
        <w:t xml:space="preserve">│п.п.│ТП│счет-│АСУ ├──────┬───────┤        │ транс-│     │      │     │</w:t>
      </w:r>
    </w:p>
    <w:p>
      <w:pPr>
        <w:spacing w:after="120"/>
        <w:jc w:val="both"/>
      </w:pPr>
      <w:r>
        <w:rPr>
          <w:rFonts w:ascii="Arial" w:cs="Arial" w:eastAsia="Arial" w:hAnsi="Arial"/>
          <w:sz w:val="24"/>
          <w:szCs w:val="24"/>
        </w:rPr>
        <w:t xml:space="preserve">│    │  │чиков│    │преды-│настоя-│        │ форма-│     │      │     │</w:t>
      </w:r>
    </w:p>
    <w:p>
      <w:pPr>
        <w:spacing w:after="120"/>
        <w:jc w:val="both"/>
      </w:pPr>
      <w:r>
        <w:rPr>
          <w:rFonts w:ascii="Arial" w:cs="Arial" w:eastAsia="Arial" w:hAnsi="Arial"/>
          <w:sz w:val="24"/>
          <w:szCs w:val="24"/>
        </w:rPr>
        <w:t xml:space="preserve">│    │  │     │    │дущие │  щие  │        │  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по Потребителю: ____________________________________________</w:t>
      </w:r>
    </w:p>
    <w:p>
      <w:pPr>
        <w:spacing w:after="120"/>
        <w:jc w:val="both"/>
      </w:pPr>
      <w:r>
        <w:rPr>
          <w:rFonts w:ascii="Arial" w:cs="Arial" w:eastAsia="Arial" w:hAnsi="Arial"/>
          <w:sz w:val="24"/>
          <w:szCs w:val="24"/>
        </w:rPr>
        <w:t xml:space="preserve">в т.ч. Субпотребителю: ___________________________________________</w:t>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предприятия 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9</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Предприятие работает</w:t>
      </w:r>
    </w:p>
    <w:p>
      <w:pPr>
        <w:spacing w:after="120"/>
        <w:jc w:val="both"/>
      </w:pPr>
      <w:r>
        <w:rPr>
          <w:rFonts w:ascii="Arial" w:cs="Arial" w:eastAsia="Arial" w:hAnsi="Arial"/>
          <w:sz w:val="24"/>
          <w:szCs w:val="24"/>
        </w:rPr>
        <w:t xml:space="preserve">в _________________ смены</w:t>
      </w:r>
    </w:p>
    <w:p>
      <w:pPr>
        <w:spacing w:after="120"/>
        <w:jc w:val="both"/>
      </w:pPr>
      <w:r>
        <w:rPr>
          <w:rFonts w:ascii="Arial" w:cs="Arial" w:eastAsia="Arial" w:hAnsi="Arial"/>
          <w:sz w:val="24"/>
          <w:szCs w:val="24"/>
        </w:rPr>
        <w:t xml:space="preserve">Приборы учета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ПОТЕРЬ</w:t>
      </w:r>
    </w:p>
    <w:p>
      <w:pPr>
        <w:spacing w:after="120"/>
        <w:jc w:val="both"/>
      </w:pPr>
      <w:r>
        <w:rPr>
          <w:rFonts w:ascii="Arial" w:cs="Arial" w:eastAsia="Arial" w:hAnsi="Arial"/>
          <w:sz w:val="24"/>
          <w:szCs w:val="24"/>
        </w:rPr>
        <w:t xml:space="preserve">электроэнергии в сети Потребителя _______ кВ</w:t>
      </w:r>
    </w:p>
    <w:p>
      <w:pPr>
        <w:spacing w:after="120"/>
        <w:jc w:val="both"/>
      </w:pPr>
      <w:r>
        <w:rPr>
          <w:rFonts w:ascii="Arial" w:cs="Arial" w:eastAsia="Arial" w:hAnsi="Arial"/>
          <w:sz w:val="24"/>
          <w:szCs w:val="24"/>
        </w:rPr>
        <w:t xml:space="preserve">по состоянию на "___" 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потребителя ______________________________________</w:t>
      </w:r>
    </w:p>
    <w:p>
      <w:pPr>
        <w:spacing w:after="120"/>
        <w:jc w:val="both"/>
      </w:pPr>
      <w:r>
        <w:rPr>
          <w:rFonts w:ascii="Arial" w:cs="Arial" w:eastAsia="Arial" w:hAnsi="Arial"/>
          <w:sz w:val="24"/>
          <w:szCs w:val="24"/>
        </w:rPr>
        <w:t xml:space="preserve">2. Адрес _________________________________________________________</w:t>
      </w:r>
    </w:p>
    <w:p>
      <w:pPr>
        <w:spacing w:after="120"/>
        <w:jc w:val="both"/>
      </w:pPr>
      <w:r>
        <w:rPr>
          <w:rFonts w:ascii="Arial" w:cs="Arial" w:eastAsia="Arial" w:hAnsi="Arial"/>
          <w:sz w:val="24"/>
          <w:szCs w:val="24"/>
        </w:rPr>
        <w:t xml:space="preserve">3. ТП № __________________________________________________________</w:t>
      </w:r>
    </w:p>
    <w:p>
      <w:pPr>
        <w:spacing w:after="120"/>
        <w:jc w:val="both"/>
      </w:pPr>
      <w:r>
        <w:rPr>
          <w:rFonts w:ascii="Arial" w:cs="Arial" w:eastAsia="Arial" w:hAnsi="Arial"/>
          <w:sz w:val="24"/>
          <w:szCs w:val="24"/>
        </w:rPr>
        <w:t xml:space="preserve">4. Косинус "ф" ___________________________________________________</w:t>
      </w:r>
    </w:p>
    <w:p>
      <w:pPr>
        <w:spacing w:after="120"/>
        <w:jc w:val="both"/>
      </w:pPr>
      <w:r>
        <w:rPr>
          <w:rFonts w:ascii="Arial" w:cs="Arial" w:eastAsia="Arial" w:hAnsi="Arial"/>
          <w:sz w:val="24"/>
          <w:szCs w:val="24"/>
        </w:rPr>
        <w:t xml:space="preserve">5. Мощность __________________________________________________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Расчетная схема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Правильность схемы подтверждаю:</w:t>
      </w:r>
    </w:p>
    <w:p>
      <w:pPr>
        <w:spacing w:after="120"/>
        <w:jc w:val="both"/>
      </w:pPr>
      <w:r>
        <w:rPr>
          <w:rFonts w:ascii="Arial" w:cs="Arial" w:eastAsia="Arial" w:hAnsi="Arial"/>
          <w:sz w:val="24"/>
          <w:szCs w:val="24"/>
        </w:rPr>
        <w:t xml:space="preserve">Инспектор 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выполнил:</w:t>
      </w:r>
    </w:p>
    <w:p>
      <w:pPr>
        <w:spacing w:after="120"/>
        <w:jc w:val="both"/>
      </w:pPr>
      <w:r>
        <w:rPr>
          <w:rFonts w:ascii="Arial" w:cs="Arial" w:eastAsia="Arial" w:hAnsi="Arial"/>
          <w:sz w:val="24"/>
          <w:szCs w:val="24"/>
        </w:rPr>
        <w:t xml:space="preserve">Начальник отдела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10</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 РЕЖИМ
 работы электронагревательных установок Абонента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Договором разрешается использование:</w:t>
      </w:r>
    </w:p>
    <w:p>
      <w:pPr>
        <w:spacing w:after="120"/>
        <w:jc w:val="both"/>
      </w:pPr>
      <w:r>
        <w:rPr>
          <w:rFonts w:ascii="Arial" w:cs="Arial" w:eastAsia="Arial" w:hAnsi="Arial"/>
          <w:sz w:val="24"/>
          <w:szCs w:val="24"/>
        </w:rPr>
        <w:t xml:space="preserve">- для технологических целей:</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w:t>
      </w:r>
    </w:p>
    <w:p>
      <w:pPr>
        <w:spacing w:after="120"/>
        <w:jc w:val="both"/>
      </w:pPr>
      <w:r>
        <w:rPr>
          <w:rFonts w:ascii="Arial" w:cs="Arial" w:eastAsia="Arial" w:hAnsi="Arial"/>
          <w:sz w:val="24"/>
          <w:szCs w:val="24"/>
        </w:rPr>
        <w:t xml:space="preserve">общей мощностью _____________ кВт;</w:t>
      </w:r>
    </w:p>
    <w:p>
      <w:pPr>
        <w:spacing w:after="120"/>
        <w:jc w:val="both"/>
      </w:pPr>
      <w:r>
        <w:rPr>
          <w:rFonts w:ascii="Arial" w:cs="Arial" w:eastAsia="Arial" w:hAnsi="Arial"/>
          <w:sz w:val="24"/>
          <w:szCs w:val="24"/>
        </w:rPr>
        <w:t xml:space="preserve">- для отопления и горячего водоснабжения:</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w:t>
      </w:r>
    </w:p>
    <w:p>
      <w:pPr>
        <w:spacing w:after="120"/>
        <w:jc w:val="both"/>
      </w:pPr>
      <w:r>
        <w:rPr>
          <w:rFonts w:ascii="Arial" w:cs="Arial" w:eastAsia="Arial" w:hAnsi="Arial"/>
          <w:sz w:val="24"/>
          <w:szCs w:val="24"/>
        </w:rPr>
        <w:t xml:space="preserve">общей мощностью _____________ кВт;</w:t>
      </w:r>
    </w:p>
    <w:p>
      <w:pPr>
        <w:spacing w:after="120"/>
        <w:jc w:val="both"/>
      </w:pPr>
      <w:r>
        <w:rPr>
          <w:rFonts w:ascii="Arial" w:cs="Arial" w:eastAsia="Arial" w:hAnsi="Arial"/>
          <w:sz w:val="24"/>
          <w:szCs w:val="24"/>
        </w:rPr>
        <w:t xml:space="preserve">- для приготовления пищи (общественное питание):</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w:t>
      </w:r>
    </w:p>
    <w:p>
      <w:pPr>
        <w:spacing w:after="120"/>
        <w:jc w:val="both"/>
      </w:pPr>
      <w:r>
        <w:rPr>
          <w:rFonts w:ascii="Arial" w:cs="Arial" w:eastAsia="Arial" w:hAnsi="Arial"/>
          <w:sz w:val="24"/>
          <w:szCs w:val="24"/>
        </w:rPr>
        <w:t xml:space="preserve">общей мощностью ___________ кВт, при выполнении следующих условий:</w:t>
      </w:r>
    </w:p>
    <w:p>
      <w:pPr>
        <w:spacing w:after="120"/>
        <w:jc w:val="both"/>
      </w:pPr>
      <w:r>
        <w:rPr>
          <w:rFonts w:ascii="Arial" w:cs="Arial" w:eastAsia="Arial" w:hAnsi="Arial"/>
          <w:sz w:val="24"/>
          <w:szCs w:val="24"/>
        </w:rPr>
        <w:t xml:space="preserve">1. Получение разрешения на использование электронагревательного оборудования от Электроснабжающей организации.</w:t>
      </w:r>
    </w:p>
    <w:p>
      <w:pPr>
        <w:spacing w:after="120"/>
        <w:jc w:val="both"/>
      </w:pPr>
      <w:r>
        <w:rPr>
          <w:rFonts w:ascii="Arial" w:cs="Arial" w:eastAsia="Arial" w:hAnsi="Arial"/>
          <w:sz w:val="24"/>
          <w:szCs w:val="24"/>
        </w:rPr>
        <w:t xml:space="preserve">2. Безусловное выполнение мероприятий по обеспечению снижения нагрузки электронагревательного оборудования в часы максимума энергосистемы.</w:t>
      </w:r>
    </w:p>
    <w:p>
      <w:pPr>
        <w:spacing w:after="120"/>
        <w:jc w:val="both"/>
      </w:pPr>
      <w:r>
        <w:rPr>
          <w:rFonts w:ascii="Arial" w:cs="Arial" w:eastAsia="Arial" w:hAnsi="Arial"/>
          <w:sz w:val="24"/>
          <w:szCs w:val="24"/>
        </w:rPr>
        <w:t xml:space="preserve">3. Оснащение электронагревательного оборудования приборами и устройствами, контролирующими снижение нагрузки.</w:t>
      </w:r>
    </w:p>
    <w:p>
      <w:pPr>
        <w:spacing w:after="120"/>
        <w:jc w:val="both"/>
      </w:pPr>
      <w:r>
        <w:rPr>
          <w:rFonts w:ascii="Arial" w:cs="Arial" w:eastAsia="Arial" w:hAnsi="Arial"/>
          <w:sz w:val="24"/>
          <w:szCs w:val="24"/>
        </w:rPr>
        <w:t xml:space="preserve">4. Оснащение электронагревательного оборудования, используемого для отопления и горячего водоснабжения, аккумуляторами нагретой воды и автоматическим оборудованием (реле времени), отключающим электронагревательное оборудование в часы максимальной нагрузки энергосистемы:</w:t>
      </w:r>
    </w:p>
    <w:p>
      <w:pPr>
        <w:spacing w:after="120"/>
        <w:jc w:val="both"/>
      </w:pPr>
      <w:r>
        <w:rPr>
          <w:rFonts w:ascii="Arial" w:cs="Arial" w:eastAsia="Arial" w:hAnsi="Arial"/>
          <w:sz w:val="24"/>
          <w:szCs w:val="24"/>
        </w:rPr>
        <w:t xml:space="preserve">- в утренние часы: от ___ до ___ час;</w:t>
      </w:r>
    </w:p>
    <w:p>
      <w:pPr>
        <w:spacing w:after="120"/>
        <w:jc w:val="both"/>
      </w:pPr>
      <w:r>
        <w:rPr>
          <w:rFonts w:ascii="Arial" w:cs="Arial" w:eastAsia="Arial" w:hAnsi="Arial"/>
          <w:sz w:val="24"/>
          <w:szCs w:val="24"/>
        </w:rPr>
        <w:t xml:space="preserve">- в вечерние часы: от ___ до ___ час.</w:t>
      </w:r>
    </w:p>
    <w:p>
      <w:pPr>
        <w:spacing w:after="120"/>
        <w:jc w:val="both"/>
      </w:pPr>
      <w:r>
        <w:rPr>
          <w:rFonts w:ascii="Arial" w:cs="Arial" w:eastAsia="Arial" w:hAnsi="Arial"/>
          <w:sz w:val="24"/>
          <w:szCs w:val="24"/>
        </w:rPr>
        <w:t xml:space="preserve">5. Выполнение электромонтажных работ на присоединение электронагревательного оборудования производить, строго придерживаясь утвержденного с Электроснабжающей организацией проекта.</w:t>
      </w:r>
    </w:p>
    <w:p>
      <w:pPr>
        <w:spacing w:after="120"/>
        <w:jc w:val="both"/>
      </w:pPr>
      <w:r>
        <w:rPr>
          <w:rFonts w:ascii="Arial" w:cs="Arial" w:eastAsia="Arial" w:hAnsi="Arial"/>
          <w:sz w:val="24"/>
          <w:szCs w:val="24"/>
        </w:rPr>
        <w:t xml:space="preserve">Расчеты за электроэнергию производятся по тарифам _____ за 1 кВтч.</w:t>
      </w:r>
    </w:p>
    <w:p>
      <w:pPr>
        <w:spacing w:after="120"/>
        <w:jc w:val="both"/>
      </w:pPr>
      <w:r>
        <w:rPr>
          <w:rFonts w:ascii="Arial" w:cs="Arial" w:eastAsia="Arial" w:hAnsi="Arial"/>
          <w:sz w:val="24"/>
          <w:szCs w:val="24"/>
        </w:rPr>
        <w:t xml:space="preserve">При невыполнении вышеуказанных условий это приложение аннулируется и Электроснабжающая организация производит перерасчет со дня последней проверки электронагревательной установки по максимальному из существующих тарифов, независимо от времени ее монтажа и введения в действие с целью возмещения убытков энергосистемы вследствие перерасхода топлива на получение электроэнергии, которая расходуется Потребителем для отопления.</w:t>
      </w:r>
    </w:p>
    <w:p>
      <w:pPr>
        <w:spacing w:after="120"/>
        <w:jc w:val="both"/>
      </w:pPr>
      <w:r>
        <w:rPr>
          <w:rFonts w:ascii="Arial" w:cs="Arial" w:eastAsia="Arial" w:hAnsi="Arial"/>
          <w:sz w:val="24"/>
          <w:szCs w:val="24"/>
        </w:rPr>
        <w:t xml:space="preserve">Примечание. Коэффициент использования топлива для сжигания его электростанциями для получения электроэнергии, используемой для отопления, составляет 20-30%, в то время как при непосредственном сжигании его потребителем для получения тепла коэффициент использования топлива составляет 60-80%.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11</w:t>
      </w:r>
    </w:p>
    <w:p>
      <w:pPr>
        <w:spacing w:after="120"/>
        <w:jc w:val="both"/>
      </w:pPr>
      <w:r>
        <w:rPr>
          <w:rFonts w:ascii="Arial" w:cs="Arial" w:eastAsia="Arial" w:hAnsi="Arial"/>
          <w:sz w:val="24"/>
          <w:szCs w:val="24"/>
        </w:rPr>
        <w:t xml:space="preserve">к Контракту № __________</w:t>
      </w:r>
    </w:p>
    <w:p>
      <w:pPr>
        <w:spacing w:after="120"/>
        <w:jc w:val="both"/>
      </w:pPr>
      <w:r>
        <w:rPr>
          <w:rFonts w:ascii="Arial" w:cs="Arial" w:eastAsia="Arial" w:hAnsi="Arial"/>
          <w:sz w:val="24"/>
          <w:szCs w:val="24"/>
        </w:rPr>
        <w:t xml:space="preserve">от "___" 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участия Потребителя в графиках ограничения</w:t>
      </w:r>
    </w:p>
    <w:p>
      <w:pPr>
        <w:spacing w:after="120"/>
        <w:jc w:val="both"/>
      </w:pPr>
      <w:r>
        <w:rPr>
          <w:rFonts w:ascii="Arial" w:cs="Arial" w:eastAsia="Arial" w:hAnsi="Arial"/>
          <w:sz w:val="24"/>
          <w:szCs w:val="24"/>
        </w:rPr>
        <w:t xml:space="preserve">электропотребления и в графиках отключений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Электроснабжающая организация, в соответствии с нормативными документами по составлению графиков ограничения потребления электрической энергии, устанавливает такие ограничения потребления:</w:t>
      </w:r>
    </w:p>
    <w:p>
      <w:pPr>
        <w:spacing w:after="120"/>
        <w:jc w:val="left"/>
      </w:pPr>
      <w:r>
        <w:rPr>
          <w:rFonts w:ascii="Arial" w:cs="Arial" w:eastAsia="Arial" w:hAnsi="Arial"/>
          <w:sz w:val="24"/>
          <w:szCs w:val="24"/>
        </w:rPr>
        <w:t xml:space="preserve">Электрической энергии Электрической мощности</w:t>
      </w:r>
    </w:p>
    <w:p>
      <w:pPr>
        <w:spacing w:after="120"/>
        <w:jc w:val="left"/>
      </w:pPr>
      <w:r>
        <w:rPr>
          <w:rFonts w:ascii="Arial" w:cs="Arial" w:eastAsia="Arial" w:hAnsi="Arial"/>
          <w:sz w:val="24"/>
          <w:szCs w:val="24"/>
        </w:rPr>
        <w:t xml:space="preserve">1 очередь ________ кВт.ч 1 очередь ________ кВт</w:t>
      </w:r>
    </w:p>
    <w:p>
      <w:pPr>
        <w:spacing w:after="120"/>
        <w:jc w:val="left"/>
      </w:pPr>
      <w:r>
        <w:rPr>
          <w:rFonts w:ascii="Arial" w:cs="Arial" w:eastAsia="Arial" w:hAnsi="Arial"/>
          <w:sz w:val="24"/>
          <w:szCs w:val="24"/>
        </w:rPr>
        <w:t xml:space="preserve">2 очередь ________ кВт.ч 2 очередь ________ кВт</w:t>
      </w:r>
    </w:p>
    <w:p>
      <w:pPr>
        <w:spacing w:after="120"/>
        <w:jc w:val="left"/>
      </w:pPr>
      <w:r>
        <w:rPr>
          <w:rFonts w:ascii="Arial" w:cs="Arial" w:eastAsia="Arial" w:hAnsi="Arial"/>
          <w:sz w:val="24"/>
          <w:szCs w:val="24"/>
        </w:rPr>
        <w:t xml:space="preserve">3 очередь ________ кВт.ч 3 очередь ________ кВт</w:t>
      </w:r>
    </w:p>
    <w:p>
      <w:pPr>
        <w:spacing w:after="120"/>
        <w:jc w:val="left"/>
      </w:pPr>
      <w:r>
        <w:rPr>
          <w:rFonts w:ascii="Arial" w:cs="Arial" w:eastAsia="Arial" w:hAnsi="Arial"/>
          <w:sz w:val="24"/>
          <w:szCs w:val="24"/>
        </w:rPr>
        <w:t xml:space="preserve">4 очередь ________ кВт.ч 4 очередь ________ кВт</w:t>
      </w:r>
    </w:p>
    <w:p>
      <w:pPr>
        <w:spacing w:after="120"/>
        <w:jc w:val="left"/>
      </w:pPr>
      <w:r>
        <w:rPr>
          <w:rFonts w:ascii="Arial" w:cs="Arial" w:eastAsia="Arial" w:hAnsi="Arial"/>
          <w:sz w:val="24"/>
          <w:szCs w:val="24"/>
        </w:rPr>
        <w:t xml:space="preserve">5 очередь ________ кВт.ч 5 очередь ________ кВт</w:t>
      </w:r>
    </w:p>
    <w:p>
      <w:pPr>
        <w:spacing w:after="120"/>
        <w:jc w:val="left"/>
      </w:pPr>
      <w:r>
        <w:rPr>
          <w:rFonts w:ascii="Arial" w:cs="Arial" w:eastAsia="Arial" w:hAnsi="Arial"/>
          <w:sz w:val="24"/>
          <w:szCs w:val="24"/>
        </w:rPr>
        <w:t xml:space="preserve">2. В графики аварийных отключений и местной разгрузки занесены следующие линии (фидеры) Потребителя __________________________________ _______________________________________________________________________</w:t>
      </w:r>
    </w:p>
    <w:p>
      <w:pPr>
        <w:spacing w:after="120"/>
        <w:jc w:val="left"/>
      </w:pPr>
      <w:r>
        <w:rPr>
          <w:rFonts w:ascii="Arial" w:cs="Arial" w:eastAsia="Arial" w:hAnsi="Arial"/>
          <w:sz w:val="24"/>
          <w:szCs w:val="24"/>
        </w:rPr>
        <w:t xml:space="preserve">3. Акты аварийной и технологической брони прилагаются.</w:t>
      </w:r>
    </w:p>
    <w:p>
      <w:pPr>
        <w:spacing w:after="120"/>
        <w:jc w:val="left"/>
      </w:pPr>
      <w:r>
        <w:rPr>
          <w:rFonts w:ascii="Arial" w:cs="Arial" w:eastAsia="Arial" w:hAnsi="Arial"/>
          <w:sz w:val="24"/>
          <w:szCs w:val="24"/>
        </w:rPr>
        <w:t xml:space="preserve">4. Порядок уведомления об участии Потребителя в графиках ограничения электропотребления, графиках отключения и местной разгрузки.</w:t>
      </w:r>
    </w:p>
    <w:p>
      <w:pPr>
        <w:spacing w:after="120"/>
        <w:jc w:val="left"/>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5. Порядок уведомления Потребителя о введении графиков ограничения электропотребления.</w:t>
      </w:r>
    </w:p>
    <w:p>
      <w:pPr>
        <w:spacing w:after="120"/>
        <w:jc w:val="left"/>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6. Стороны несут ответственность за невыполнение условий ограничения электропотребления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Электроснабжающая организация Потребитель</w:t>
      </w:r>
    </w:p>
    <w:p>
      <w:pPr>
        <w:spacing w:after="120"/>
        <w:jc w:val="both"/>
      </w:pPr>
      <w:r>
        <w:rPr>
          <w:rFonts w:ascii="Arial" w:cs="Arial" w:eastAsia="Arial" w:hAnsi="Arial"/>
          <w:sz w:val="24"/>
          <w:szCs w:val="24"/>
        </w:rPr>
        <w:t xml:space="preserve">_____________________________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Правилам пользования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обслуживания Потребителей при выявлении нарушений Правил пользования электрической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Инструкция разработана в соответствии с Законами Кыргызской Республики "Об энергетике", "Об электроэнергетике", настоящими "Правилами пользования электрической энергией" (ППЭЭ) и другими нормативно-правовыми актами Кыргызской Республики и определяет порядок оформления документов по выявленным фактам нарушений Потребителями ППЭЭ и порядок расчета количества потребленной, но не учтенной средствами коммерческого учета электрической энергии.</w:t>
      </w:r>
    </w:p>
    <w:p>
      <w:pPr>
        <w:spacing w:after="120"/>
        <w:jc w:val="both"/>
      </w:pPr>
      <w:r>
        <w:rPr>
          <w:rFonts w:ascii="Arial" w:cs="Arial" w:eastAsia="Arial" w:hAnsi="Arial"/>
          <w:sz w:val="24"/>
          <w:szCs w:val="24"/>
        </w:rPr>
        <w:t xml:space="preserve">Настоящая Инструкция распространяется только на средства коммерческого учета, установленные в электроустановках, находящихся в собственности Потребителей или на территории (помещениях) Потребителей, а на нарушения, изложенные в п.3.1.1 и 3.2.1 настоящей Инструкции - только при наличии оформленного Акта приемки согласно Приложению 3 "Акт по приемке Потребителем средств коммерческого учета на ответственную сохранность".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обслуживания потребителей персоналом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 посещении Потребителя представитель Лицензиата обязан предъявить служебное удостоверение личности, не дожидаясь требования Потребителя. Представитель Лицензиата обязан быть вежливым и тактичным.</w:t>
      </w:r>
    </w:p>
    <w:p>
      <w:pPr>
        <w:spacing w:after="120"/>
        <w:jc w:val="both"/>
      </w:pPr>
      <w:r>
        <w:rPr>
          <w:rFonts w:ascii="Arial" w:cs="Arial" w:eastAsia="Arial" w:hAnsi="Arial"/>
          <w:sz w:val="24"/>
          <w:szCs w:val="24"/>
        </w:rPr>
        <w:t xml:space="preserve">1.2. Любой осмотр, снятие контрольных показателей средств коммерческого учета у Бытовых и Небытовых потребителей представителем Лицензиата является проверкой, которая оформляется Актом или записью в ведомости снятия контрольных показателей (маршрутный лист). Один экземпляр Акта вручается Потребителю.</w:t>
      </w:r>
    </w:p>
    <w:p>
      <w:pPr>
        <w:spacing w:after="120"/>
        <w:jc w:val="both"/>
      </w:pPr>
      <w:r>
        <w:rPr>
          <w:rFonts w:ascii="Arial" w:cs="Arial" w:eastAsia="Arial" w:hAnsi="Arial"/>
          <w:sz w:val="24"/>
          <w:szCs w:val="24"/>
        </w:rPr>
        <w:t xml:space="preserve">Акт должен содержать следующие обязательные сведения:</w:t>
      </w:r>
    </w:p>
    <w:p>
      <w:pPr>
        <w:spacing w:after="120"/>
        <w:jc w:val="both"/>
      </w:pPr>
      <w:r>
        <w:rPr>
          <w:rFonts w:ascii="Arial" w:cs="Arial" w:eastAsia="Arial" w:hAnsi="Arial"/>
          <w:sz w:val="24"/>
          <w:szCs w:val="24"/>
        </w:rPr>
        <w:t xml:space="preserve">- причина и цель проверки;</w:t>
      </w:r>
    </w:p>
    <w:p>
      <w:pPr>
        <w:spacing w:after="120"/>
        <w:jc w:val="both"/>
      </w:pPr>
      <w:r>
        <w:rPr>
          <w:rFonts w:ascii="Arial" w:cs="Arial" w:eastAsia="Arial" w:hAnsi="Arial"/>
          <w:sz w:val="24"/>
          <w:szCs w:val="24"/>
        </w:rPr>
        <w:t xml:space="preserve">- содержание результатов проверки: № счетчика, его технические данные (тип, ток и т.д.), контрольные показания, наличие и №№ всех пломб;</w:t>
      </w:r>
    </w:p>
    <w:p>
      <w:pPr>
        <w:spacing w:after="120"/>
        <w:jc w:val="both"/>
      </w:pPr>
      <w:r>
        <w:rPr>
          <w:rFonts w:ascii="Arial" w:cs="Arial" w:eastAsia="Arial" w:hAnsi="Arial"/>
          <w:sz w:val="24"/>
          <w:szCs w:val="24"/>
        </w:rPr>
        <w:t xml:space="preserve">- заключение по результатам проведенной проверки о состоянии осмотренного оборудования и сетей;</w:t>
      </w:r>
    </w:p>
    <w:p>
      <w:pPr>
        <w:spacing w:after="120"/>
        <w:jc w:val="both"/>
      </w:pPr>
      <w:r>
        <w:rPr>
          <w:rFonts w:ascii="Arial" w:cs="Arial" w:eastAsia="Arial" w:hAnsi="Arial"/>
          <w:sz w:val="24"/>
          <w:szCs w:val="24"/>
        </w:rPr>
        <w:t xml:space="preserve">- при необходимости предписывающая часть, что необходимо выполнить Потребителю;</w:t>
      </w:r>
    </w:p>
    <w:p>
      <w:pPr>
        <w:spacing w:after="120"/>
        <w:jc w:val="both"/>
      </w:pPr>
      <w:r>
        <w:rPr>
          <w:rFonts w:ascii="Arial" w:cs="Arial" w:eastAsia="Arial" w:hAnsi="Arial"/>
          <w:sz w:val="24"/>
          <w:szCs w:val="24"/>
        </w:rPr>
        <w:t xml:space="preserve">- при выявлении нарушений подпадающих под действие Инструкции указать номер Акта "О нарушениях ППЭЭ" (Приложение 1).</w:t>
      </w:r>
    </w:p>
    <w:p>
      <w:pPr>
        <w:spacing w:after="120"/>
        <w:jc w:val="both"/>
      </w:pPr>
      <w:r>
        <w:rPr>
          <w:rFonts w:ascii="Arial" w:cs="Arial" w:eastAsia="Arial" w:hAnsi="Arial"/>
          <w:sz w:val="24"/>
          <w:szCs w:val="24"/>
        </w:rPr>
        <w:t xml:space="preserve">1.3. В обязанность персонала Лицензиата при осмотре средств коммерческого учета Потребителя вменяется:</w:t>
      </w:r>
    </w:p>
    <w:p>
      <w:pPr>
        <w:spacing w:after="120"/>
        <w:jc w:val="both"/>
      </w:pPr>
      <w:r>
        <w:rPr>
          <w:rFonts w:ascii="Arial" w:cs="Arial" w:eastAsia="Arial" w:hAnsi="Arial"/>
          <w:sz w:val="24"/>
          <w:szCs w:val="24"/>
        </w:rPr>
        <w:t xml:space="preserve">- осмотр коммерческого электросчетчика, вводного автомата (проверка целостности всех поводков и пломб, стекла и корпуса, правильности схемы подключения и крепления проводов, выходящих из блока контактных зажимов коммерческого электросчетчика);</w:t>
      </w:r>
    </w:p>
    <w:p>
      <w:pPr>
        <w:spacing w:after="120"/>
        <w:jc w:val="both"/>
      </w:pPr>
      <w:r>
        <w:rPr>
          <w:rFonts w:ascii="Arial" w:cs="Arial" w:eastAsia="Arial" w:hAnsi="Arial"/>
          <w:sz w:val="24"/>
          <w:szCs w:val="24"/>
        </w:rPr>
        <w:t xml:space="preserve">- проверка наличия и состояние, а также достаточности мер по пломбированию цепей средств коммерческого учета или АСКУЭ (трансформаторы напряжения - ТН, трансформаторы тока - ТТ), наличия пломб Госстандарта или ОТК завода-изготовителя на измерительных трансформаторах определенных требованиями Правил метрологии, и срока их действия;</w:t>
      </w:r>
    </w:p>
    <w:p>
      <w:pPr>
        <w:spacing w:after="120"/>
        <w:jc w:val="both"/>
      </w:pPr>
      <w:r>
        <w:rPr>
          <w:rFonts w:ascii="Arial" w:cs="Arial" w:eastAsia="Arial" w:hAnsi="Arial"/>
          <w:sz w:val="24"/>
          <w:szCs w:val="24"/>
        </w:rPr>
        <w:t xml:space="preserve">- снятие показаний с коммерческого электросчетчика и проверка их соответствия записям в официальных документах по оплате за электроэнергию;</w:t>
      </w:r>
    </w:p>
    <w:p>
      <w:pPr>
        <w:spacing w:after="120"/>
        <w:jc w:val="both"/>
      </w:pPr>
      <w:r>
        <w:rPr>
          <w:rFonts w:ascii="Arial" w:cs="Arial" w:eastAsia="Arial" w:hAnsi="Arial"/>
          <w:sz w:val="24"/>
          <w:szCs w:val="24"/>
        </w:rPr>
        <w:t xml:space="preserve">- проверка соответствия установленных средств коммерческого учета и разовых пломб с индивидуальным номером базе данных Лицензиата;</w:t>
      </w:r>
    </w:p>
    <w:p>
      <w:pPr>
        <w:spacing w:after="120"/>
        <w:jc w:val="both"/>
      </w:pPr>
      <w:r>
        <w:rPr>
          <w:rFonts w:ascii="Arial" w:cs="Arial" w:eastAsia="Arial" w:hAnsi="Arial"/>
          <w:sz w:val="24"/>
          <w:szCs w:val="24"/>
        </w:rPr>
        <w:t xml:space="preserve">- выборочный или полный осмотр электропроводки на участке от коммерческого электросчетчика до ввода в строение и на участке ответвления от ВЛ до строения только для Бытовых потребителей;</w:t>
      </w:r>
    </w:p>
    <w:p>
      <w:pPr>
        <w:spacing w:after="120"/>
        <w:jc w:val="both"/>
      </w:pPr>
      <w:r>
        <w:rPr>
          <w:rFonts w:ascii="Arial" w:cs="Arial" w:eastAsia="Arial" w:hAnsi="Arial"/>
          <w:sz w:val="24"/>
          <w:szCs w:val="24"/>
        </w:rPr>
        <w:t xml:space="preserve">- разъяснение ППЭЭ, а также вопросов, связанных с ответственностью Потребителя за сохранность средств коммерческого учета и пломб на них, а также за хищение электроэнергии;</w:t>
      </w:r>
    </w:p>
    <w:p>
      <w:pPr>
        <w:spacing w:after="120"/>
        <w:jc w:val="both"/>
      </w:pPr>
      <w:r>
        <w:rPr>
          <w:rFonts w:ascii="Arial" w:cs="Arial" w:eastAsia="Arial" w:hAnsi="Arial"/>
          <w:sz w:val="24"/>
          <w:szCs w:val="24"/>
        </w:rPr>
        <w:t xml:space="preserve">- консультация по возникающим у Потребителя вопросам, связанным с организацией учета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оформления документов при обнаружении фактов нарушения ППЭЭ в средствах коммерческого учета или АСКУЭ у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Нарушения Правил пользования средств коммерческого учета или АСКУЭ подразделяются на:</w:t>
      </w:r>
    </w:p>
    <w:p>
      <w:pPr>
        <w:spacing w:after="120"/>
        <w:jc w:val="both"/>
      </w:pPr>
      <w:r>
        <w:rPr>
          <w:rFonts w:ascii="Arial" w:cs="Arial" w:eastAsia="Arial" w:hAnsi="Arial"/>
          <w:sz w:val="24"/>
          <w:szCs w:val="24"/>
        </w:rPr>
        <w:t xml:space="preserve">- нарушение по вине Потребителя;</w:t>
      </w:r>
    </w:p>
    <w:p>
      <w:pPr>
        <w:spacing w:after="120"/>
        <w:jc w:val="both"/>
      </w:pPr>
      <w:r>
        <w:rPr>
          <w:rFonts w:ascii="Arial" w:cs="Arial" w:eastAsia="Arial" w:hAnsi="Arial"/>
          <w:sz w:val="24"/>
          <w:szCs w:val="24"/>
        </w:rPr>
        <w:t xml:space="preserve">- нарушение не по вине Потребителя.</w:t>
      </w:r>
    </w:p>
    <w:p>
      <w:pPr>
        <w:spacing w:after="120"/>
        <w:jc w:val="both"/>
      </w:pPr>
      <w:r>
        <w:rPr>
          <w:rFonts w:ascii="Arial" w:cs="Arial" w:eastAsia="Arial" w:hAnsi="Arial"/>
          <w:sz w:val="24"/>
          <w:szCs w:val="24"/>
        </w:rPr>
        <w:t xml:space="preserve">2.2. К нарушениям Правил пользования средств коммерческого учета или АСКУЭ по вине Потребителя относятся:</w:t>
      </w:r>
    </w:p>
    <w:p>
      <w:pPr>
        <w:spacing w:after="120"/>
        <w:jc w:val="both"/>
      </w:pPr>
      <w:r>
        <w:rPr>
          <w:rFonts w:ascii="Arial" w:cs="Arial" w:eastAsia="Arial" w:hAnsi="Arial"/>
          <w:sz w:val="24"/>
          <w:szCs w:val="24"/>
        </w:rPr>
        <w:t xml:space="preserve">2.2.1. Нарушения целостности конструкции коммерческого электросчетчика и другие нарушения такие как:</w:t>
      </w:r>
    </w:p>
    <w:p>
      <w:pPr>
        <w:spacing w:after="120"/>
        <w:jc w:val="both"/>
      </w:pPr>
      <w:r>
        <w:rPr>
          <w:rFonts w:ascii="Arial" w:cs="Arial" w:eastAsia="Arial" w:hAnsi="Arial"/>
          <w:sz w:val="24"/>
          <w:szCs w:val="24"/>
        </w:rPr>
        <w:t xml:space="preserve">- трещины в стекле, кожухе, клеммных крышках электросчетчика коммерческого учета;</w:t>
      </w:r>
    </w:p>
    <w:p>
      <w:pPr>
        <w:spacing w:after="120"/>
        <w:jc w:val="both"/>
      </w:pPr>
      <w:r>
        <w:rPr>
          <w:rFonts w:ascii="Arial" w:cs="Arial" w:eastAsia="Arial" w:hAnsi="Arial"/>
          <w:sz w:val="24"/>
          <w:szCs w:val="24"/>
        </w:rPr>
        <w:t xml:space="preserve">- разбитое стекло кожуха электросчетчика, отверстия в кожухе, клеммных крышках, наличие приспособлений для искусственного торможения диска электросчетчика коммерческого учета;</w:t>
      </w:r>
    </w:p>
    <w:p>
      <w:pPr>
        <w:spacing w:after="120"/>
        <w:jc w:val="both"/>
      </w:pPr>
      <w:r>
        <w:rPr>
          <w:rFonts w:ascii="Arial" w:cs="Arial" w:eastAsia="Arial" w:hAnsi="Arial"/>
          <w:sz w:val="24"/>
          <w:szCs w:val="24"/>
        </w:rPr>
        <w:t xml:space="preserve">- деформация пломбы, подделка пломбы Госповерителя или наличие на пломбе оттисков несоответствующих данным "Акта по приемке средств коммерческого учета на ответственную сохранность" (Приложение 3).</w:t>
      </w:r>
    </w:p>
    <w:p>
      <w:pPr>
        <w:spacing w:after="120"/>
        <w:jc w:val="both"/>
      </w:pPr>
      <w:r>
        <w:rPr>
          <w:rFonts w:ascii="Arial" w:cs="Arial" w:eastAsia="Arial" w:hAnsi="Arial"/>
          <w:sz w:val="24"/>
          <w:szCs w:val="24"/>
        </w:rPr>
        <w:t xml:space="preserve">2.2.2. Нарушения, приводящие к неразрешенной доступности в схему или средства коммерческого учета, такие как:</w:t>
      </w:r>
    </w:p>
    <w:p>
      <w:pPr>
        <w:spacing w:after="120"/>
        <w:jc w:val="both"/>
      </w:pPr>
      <w:r>
        <w:rPr>
          <w:rFonts w:ascii="Arial" w:cs="Arial" w:eastAsia="Arial" w:hAnsi="Arial"/>
          <w:sz w:val="24"/>
          <w:szCs w:val="24"/>
        </w:rPr>
        <w:t xml:space="preserve">- отсутствие пломбы, навешенной Лицензиатом, на любом элементе, используемом в схеме средств коммерческого учета подлежащих пломбированию;</w:t>
      </w:r>
    </w:p>
    <w:p>
      <w:pPr>
        <w:spacing w:after="120"/>
        <w:jc w:val="both"/>
      </w:pPr>
      <w:r>
        <w:rPr>
          <w:rFonts w:ascii="Arial" w:cs="Arial" w:eastAsia="Arial" w:hAnsi="Arial"/>
          <w:sz w:val="24"/>
          <w:szCs w:val="24"/>
        </w:rPr>
        <w:t xml:space="preserve">- отсутствие пломб Госстандарта или ОТК завода-изготовителя на измерительных трансформаторах, применяемых в схемах средств коммерческого учета;</w:t>
      </w:r>
    </w:p>
    <w:p>
      <w:pPr>
        <w:spacing w:after="120"/>
        <w:jc w:val="both"/>
      </w:pPr>
      <w:r>
        <w:rPr>
          <w:rFonts w:ascii="Arial" w:cs="Arial" w:eastAsia="Arial" w:hAnsi="Arial"/>
          <w:sz w:val="24"/>
          <w:szCs w:val="24"/>
        </w:rPr>
        <w:t xml:space="preserve">- применение пломбы с индивидуальным номером, не соответствующим данным "Акта по приемке средств коммерческого учета на ответственную сохранность" и базе данных Лицензиата.</w:t>
      </w:r>
    </w:p>
    <w:p>
      <w:pPr>
        <w:spacing w:after="120"/>
        <w:jc w:val="both"/>
      </w:pPr>
      <w:r>
        <w:rPr>
          <w:rFonts w:ascii="Arial" w:cs="Arial" w:eastAsia="Arial" w:hAnsi="Arial"/>
          <w:sz w:val="24"/>
          <w:szCs w:val="24"/>
        </w:rPr>
        <w:t xml:space="preserve">2.2.3. Вмешательство в схему или средства коммерческого учета, такие как:</w:t>
      </w:r>
    </w:p>
    <w:p>
      <w:pPr>
        <w:spacing w:after="120"/>
        <w:jc w:val="both"/>
      </w:pPr>
      <w:r>
        <w:rPr>
          <w:rFonts w:ascii="Arial" w:cs="Arial" w:eastAsia="Arial" w:hAnsi="Arial"/>
          <w:sz w:val="24"/>
          <w:szCs w:val="24"/>
        </w:rPr>
        <w:t xml:space="preserve">- наличие перемычек для шунтирования токовой цепи коммерческого электросчетчика;</w:t>
      </w:r>
    </w:p>
    <w:p>
      <w:pPr>
        <w:spacing w:after="120"/>
        <w:jc w:val="both"/>
      </w:pPr>
      <w:r>
        <w:rPr>
          <w:rFonts w:ascii="Arial" w:cs="Arial" w:eastAsia="Arial" w:hAnsi="Arial"/>
          <w:sz w:val="24"/>
          <w:szCs w:val="24"/>
        </w:rPr>
        <w:t xml:space="preserve">- изменение схемы включения средств коммерческого учета.</w:t>
      </w:r>
    </w:p>
    <w:p>
      <w:pPr>
        <w:spacing w:after="120"/>
        <w:jc w:val="both"/>
      </w:pPr>
      <w:r>
        <w:rPr>
          <w:rFonts w:ascii="Arial" w:cs="Arial" w:eastAsia="Arial" w:hAnsi="Arial"/>
          <w:sz w:val="24"/>
          <w:szCs w:val="24"/>
        </w:rPr>
        <w:t xml:space="preserve">2.2.4. Безучетное потребление электроэнергии, осуществляемое за счет:</w:t>
      </w:r>
    </w:p>
    <w:p>
      <w:pPr>
        <w:spacing w:after="120"/>
        <w:jc w:val="both"/>
      </w:pPr>
      <w:r>
        <w:rPr>
          <w:rFonts w:ascii="Arial" w:cs="Arial" w:eastAsia="Arial" w:hAnsi="Arial"/>
          <w:sz w:val="24"/>
          <w:szCs w:val="24"/>
        </w:rPr>
        <w:t xml:space="preserve">- наличия приспособлений, снижающих показания электросчетчика коммерческого учета;</w:t>
      </w:r>
    </w:p>
    <w:p>
      <w:pPr>
        <w:spacing w:after="120"/>
        <w:jc w:val="both"/>
      </w:pPr>
      <w:r>
        <w:rPr>
          <w:rFonts w:ascii="Arial" w:cs="Arial" w:eastAsia="Arial" w:hAnsi="Arial"/>
          <w:sz w:val="24"/>
          <w:szCs w:val="24"/>
        </w:rPr>
        <w:t xml:space="preserve">- самовольного подключения Потребителя, в том числе отключенного за дебиторскую задолженность или за другие виды нарушений;</w:t>
      </w:r>
    </w:p>
    <w:p>
      <w:pPr>
        <w:spacing w:after="120"/>
        <w:jc w:val="both"/>
      </w:pPr>
      <w:r>
        <w:rPr>
          <w:rFonts w:ascii="Arial" w:cs="Arial" w:eastAsia="Arial" w:hAnsi="Arial"/>
          <w:sz w:val="24"/>
          <w:szCs w:val="24"/>
        </w:rPr>
        <w:t xml:space="preserve">- нарушения целостности изоляции на проводе (кабеле) на участке от опоры до электросчетчика или обнаружение электропроводки или наброса (подключения) на линию, с целью получения электроэнергии помимо средств коммерческого учета.</w:t>
      </w:r>
    </w:p>
    <w:p>
      <w:pPr>
        <w:spacing w:after="120"/>
        <w:jc w:val="both"/>
      </w:pPr>
      <w:r>
        <w:rPr>
          <w:rFonts w:ascii="Arial" w:cs="Arial" w:eastAsia="Arial" w:hAnsi="Arial"/>
          <w:sz w:val="24"/>
          <w:szCs w:val="24"/>
        </w:rPr>
        <w:t xml:space="preserve">2.2.5. Недостоверность учета электроэнергии за счет:</w:t>
      </w:r>
    </w:p>
    <w:p>
      <w:pPr>
        <w:spacing w:after="120"/>
        <w:jc w:val="both"/>
      </w:pPr>
      <w:r>
        <w:rPr>
          <w:rFonts w:ascii="Arial" w:cs="Arial" w:eastAsia="Arial" w:hAnsi="Arial"/>
          <w:sz w:val="24"/>
          <w:szCs w:val="24"/>
        </w:rPr>
        <w:t xml:space="preserve">- неправильной установки коммерческого электросчетчика;</w:t>
      </w:r>
    </w:p>
    <w:p>
      <w:pPr>
        <w:spacing w:after="120"/>
        <w:jc w:val="both"/>
      </w:pPr>
      <w:r>
        <w:rPr>
          <w:rFonts w:ascii="Arial" w:cs="Arial" w:eastAsia="Arial" w:hAnsi="Arial"/>
          <w:sz w:val="24"/>
          <w:szCs w:val="24"/>
        </w:rPr>
        <w:t xml:space="preserve">- остановки или смещения управляющих электрических часов в схемах управления многотарифным коммерческим электросчетчиком или наличия возможности несанкционированного доступа в программу АСКУЭ, осуществляющую интегрирование результатов потребленной электроэнергии и мощности, зарегистрированных средствами коммерческого учета;</w:t>
      </w:r>
    </w:p>
    <w:p>
      <w:pPr>
        <w:spacing w:after="120"/>
        <w:jc w:val="both"/>
      </w:pPr>
      <w:r>
        <w:rPr>
          <w:rFonts w:ascii="Arial" w:cs="Arial" w:eastAsia="Arial" w:hAnsi="Arial"/>
          <w:sz w:val="24"/>
          <w:szCs w:val="24"/>
        </w:rPr>
        <w:t xml:space="preserve">- наличия зарегистрированных средствами коммерческого учета или иными устройствами случаев нарушений в схеме коммерческого учета;</w:t>
      </w:r>
    </w:p>
    <w:p>
      <w:pPr>
        <w:spacing w:after="120"/>
        <w:jc w:val="both"/>
      </w:pPr>
      <w:r>
        <w:rPr>
          <w:rFonts w:ascii="Arial" w:cs="Arial" w:eastAsia="Arial" w:hAnsi="Arial"/>
          <w:sz w:val="24"/>
          <w:szCs w:val="24"/>
        </w:rPr>
        <w:t xml:space="preserve">- несоответствия измерительных трансформаторов и (или) электросчетчика классу точности, указанному на табличке завода (ремонтной организации) фактическому значению;</w:t>
      </w:r>
    </w:p>
    <w:p>
      <w:pPr>
        <w:spacing w:after="120"/>
        <w:jc w:val="both"/>
      </w:pPr>
      <w:r>
        <w:rPr>
          <w:rFonts w:ascii="Arial" w:cs="Arial" w:eastAsia="Arial" w:hAnsi="Arial"/>
          <w:sz w:val="24"/>
          <w:szCs w:val="24"/>
        </w:rPr>
        <w:t xml:space="preserve">- несоответствие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w:t>
      </w:r>
    </w:p>
    <w:p>
      <w:pPr>
        <w:spacing w:after="120"/>
        <w:jc w:val="both"/>
      </w:pPr>
      <w:r>
        <w:rPr>
          <w:rFonts w:ascii="Arial" w:cs="Arial" w:eastAsia="Arial" w:hAnsi="Arial"/>
          <w:sz w:val="24"/>
          <w:szCs w:val="24"/>
        </w:rPr>
        <w:t xml:space="preserve">2.3. К нарушениям Правил пользования средств коммерческого учета или АСКУЭ не по вине Потребителя относятся:</w:t>
      </w:r>
    </w:p>
    <w:p>
      <w:pPr>
        <w:spacing w:after="120"/>
        <w:jc w:val="both"/>
      </w:pPr>
      <w:r>
        <w:rPr>
          <w:rFonts w:ascii="Arial" w:cs="Arial" w:eastAsia="Arial" w:hAnsi="Arial"/>
          <w:sz w:val="24"/>
          <w:szCs w:val="24"/>
        </w:rPr>
        <w:t xml:space="preserve">- эксплуатация коммерческого электросчетчика и (или) измерительных трансформаторов, находящихся в собственности Лицензиата, с истекшим сроком госповерки;</w:t>
      </w:r>
    </w:p>
    <w:p>
      <w:pPr>
        <w:spacing w:after="120"/>
        <w:jc w:val="both"/>
      </w:pPr>
      <w:r>
        <w:rPr>
          <w:rFonts w:ascii="Arial" w:cs="Arial" w:eastAsia="Arial" w:hAnsi="Arial"/>
          <w:sz w:val="24"/>
          <w:szCs w:val="24"/>
        </w:rPr>
        <w:t xml:space="preserve">- заедание диска или счетного механизма коммерческого электросчетчика, ремонт которого был выполнен Лицензиатом;</w:t>
      </w:r>
    </w:p>
    <w:p>
      <w:pPr>
        <w:spacing w:after="120"/>
        <w:jc w:val="both"/>
      </w:pPr>
      <w:r>
        <w:rPr>
          <w:rFonts w:ascii="Arial" w:cs="Arial" w:eastAsia="Arial" w:hAnsi="Arial"/>
          <w:sz w:val="24"/>
          <w:szCs w:val="24"/>
        </w:rPr>
        <w:t xml:space="preserve">- не отвечающие классу точности, определенному требованиями ПУЭ, и принятые персоналом Лицензиата измерительные трансформаторы и (или) коммерческий электросчетчик;</w:t>
      </w:r>
    </w:p>
    <w:p>
      <w:pPr>
        <w:spacing w:after="120"/>
        <w:jc w:val="both"/>
      </w:pPr>
      <w:r>
        <w:rPr>
          <w:rFonts w:ascii="Arial" w:cs="Arial" w:eastAsia="Arial" w:hAnsi="Arial"/>
          <w:sz w:val="24"/>
          <w:szCs w:val="24"/>
        </w:rPr>
        <w:t xml:space="preserve">- повреждение измерительных трансформаторов или отсутствие цепей от этого оборудования, опломбированного персоналом Лицензиата.</w:t>
      </w:r>
    </w:p>
    <w:p>
      <w:pPr>
        <w:spacing w:after="120"/>
        <w:jc w:val="both"/>
      </w:pPr>
      <w:r>
        <w:rPr>
          <w:rFonts w:ascii="Arial" w:cs="Arial" w:eastAsia="Arial" w:hAnsi="Arial"/>
          <w:sz w:val="24"/>
          <w:szCs w:val="24"/>
        </w:rPr>
        <w:t xml:space="preserve">2.4. Персонал Лицензиата, обнаруживший перечисленные в п.2.2. и п.2.3. нарушения ППЭЭ, обязан составить Акт "О нарушении ППЭЭ" (далее Акт) согласно Приложения 1 с подробным и четким изложением обнаруженных фактов.</w:t>
      </w:r>
    </w:p>
    <w:p>
      <w:pPr>
        <w:spacing w:after="120"/>
        <w:jc w:val="both"/>
      </w:pPr>
      <w:r>
        <w:rPr>
          <w:rFonts w:ascii="Arial" w:cs="Arial" w:eastAsia="Arial" w:hAnsi="Arial"/>
          <w:sz w:val="24"/>
          <w:szCs w:val="24"/>
        </w:rPr>
        <w:t xml:space="preserve">Акт составляется в двух экземплярах, без подчисток и исправлений на специальных бланках по форме, согласно Приложения 1.</w:t>
      </w:r>
    </w:p>
    <w:p>
      <w:pPr>
        <w:spacing w:after="120"/>
        <w:jc w:val="both"/>
      </w:pPr>
      <w:r>
        <w:rPr>
          <w:rFonts w:ascii="Arial" w:cs="Arial" w:eastAsia="Arial" w:hAnsi="Arial"/>
          <w:sz w:val="24"/>
          <w:szCs w:val="24"/>
        </w:rPr>
        <w:t xml:space="preserve">2.5. Акт составляется в присутствии Потребителя или лица, уполномоченного Потребителем. В случае выявления нарушений Бытовым потребителем, Акт составляется в присутствии основного квартиросъемщика, в случае его отсутствия в присутствии другого совершеннолетнего лица, пользующегося электроэнергией через тот же счетчик, что и основной квартиросъемщик.</w:t>
      </w:r>
    </w:p>
    <w:p>
      <w:pPr>
        <w:spacing w:after="120"/>
        <w:jc w:val="both"/>
      </w:pPr>
      <w:r>
        <w:rPr>
          <w:rFonts w:ascii="Arial" w:cs="Arial" w:eastAsia="Arial" w:hAnsi="Arial"/>
          <w:sz w:val="24"/>
          <w:szCs w:val="24"/>
        </w:rPr>
        <w:t xml:space="preserve">2.6. Акт подписывается лицом, совершившим нарушение, и лицом, его составившим; при наличии свидетелей Акт может быть подписан также и этими лицами.</w:t>
      </w:r>
    </w:p>
    <w:p>
      <w:pPr>
        <w:spacing w:after="120"/>
        <w:jc w:val="both"/>
      </w:pPr>
      <w:r>
        <w:rPr>
          <w:rFonts w:ascii="Arial" w:cs="Arial" w:eastAsia="Arial" w:hAnsi="Arial"/>
          <w:sz w:val="24"/>
          <w:szCs w:val="24"/>
        </w:rPr>
        <w:t xml:space="preserve">2.7. Акт считается действительным и при отказе Потребителя от подписи. В этом случае в Акте указывается, что Потребитель от подписи отказался. Один экземпляр Акта вручается Потребителю, другой остается на руках персонала Лицензиата. В Акте делается пометка о том, что один экземпляр вручен Потребителю.</w:t>
      </w:r>
    </w:p>
    <w:p>
      <w:pPr>
        <w:spacing w:after="120"/>
        <w:jc w:val="both"/>
      </w:pPr>
      <w:r>
        <w:rPr>
          <w:rFonts w:ascii="Arial" w:cs="Arial" w:eastAsia="Arial" w:hAnsi="Arial"/>
          <w:sz w:val="24"/>
          <w:szCs w:val="24"/>
        </w:rPr>
        <w:t xml:space="preserve">2.8. Потребитель, совершивший нарушение, вправе представлять прилагаемые к Акту объяснения и замечания по содержанию Акта, но не вправе отказаться от его подписания.</w:t>
      </w:r>
    </w:p>
    <w:p>
      <w:pPr>
        <w:spacing w:after="120"/>
        <w:jc w:val="both"/>
      </w:pPr>
      <w:r>
        <w:rPr>
          <w:rFonts w:ascii="Arial" w:cs="Arial" w:eastAsia="Arial" w:hAnsi="Arial"/>
          <w:sz w:val="24"/>
          <w:szCs w:val="24"/>
        </w:rPr>
        <w:t xml:space="preserve">2.9. В случае необходимости направления Потребителя в Государственный центр судебных экспертиз при Министерстве юстиции Кыргызской Республики (ГЦСЭ) и (или) в комиссию Лицензиата, последний обязан заполнить п.2 и п.3 или п.3 "Акта о нарушениях ППЭЭ №___" Приложения 1 соответственно.</w:t>
      </w:r>
    </w:p>
    <w:p>
      <w:pPr>
        <w:spacing w:after="120"/>
        <w:jc w:val="both"/>
      </w:pPr>
      <w:r>
        <w:rPr>
          <w:rFonts w:ascii="Arial" w:cs="Arial" w:eastAsia="Arial" w:hAnsi="Arial"/>
          <w:sz w:val="24"/>
          <w:szCs w:val="24"/>
        </w:rPr>
        <w:t xml:space="preserve">2.10. Потребителю при составлении Акта разъясняются права и ответственность, предусмотренные действующим законодательством, о чем делается отметка в Акте.</w:t>
      </w:r>
    </w:p>
    <w:p>
      <w:pPr>
        <w:spacing w:after="120"/>
        <w:jc w:val="both"/>
      </w:pPr>
      <w:r>
        <w:rPr>
          <w:rFonts w:ascii="Arial" w:cs="Arial" w:eastAsia="Arial" w:hAnsi="Arial"/>
          <w:sz w:val="24"/>
          <w:szCs w:val="24"/>
        </w:rPr>
        <w:t xml:space="preserve">2.11. Правом на составление Акта о нарушениях уполномочен персонал Лицензиата при проведении плановых и неплановых проверок состояния средств коммерческого учета.</w:t>
      </w:r>
    </w:p>
    <w:p>
      <w:pPr>
        <w:spacing w:after="120"/>
        <w:jc w:val="both"/>
      </w:pPr>
      <w:r>
        <w:rPr>
          <w:rFonts w:ascii="Arial" w:cs="Arial" w:eastAsia="Arial" w:hAnsi="Arial"/>
          <w:sz w:val="24"/>
          <w:szCs w:val="24"/>
        </w:rPr>
        <w:t xml:space="preserve">2.12. Акт должен иметь номер, выполненный типографским способом и регистрироваться в журнале учета Актов (прошнурованном и пронумерованном).</w:t>
      </w:r>
    </w:p>
    <w:p>
      <w:pPr>
        <w:spacing w:after="120"/>
        <w:jc w:val="both"/>
      </w:pPr>
      <w:r>
        <w:rPr>
          <w:rFonts w:ascii="Arial" w:cs="Arial" w:eastAsia="Arial" w:hAnsi="Arial"/>
          <w:sz w:val="24"/>
          <w:szCs w:val="24"/>
        </w:rPr>
        <w:t xml:space="preserve">2.13. В Акте указываются:</w:t>
      </w:r>
    </w:p>
    <w:p>
      <w:pPr>
        <w:spacing w:after="120"/>
        <w:jc w:val="both"/>
      </w:pPr>
      <w:r>
        <w:rPr>
          <w:rFonts w:ascii="Arial" w:cs="Arial" w:eastAsia="Arial" w:hAnsi="Arial"/>
          <w:sz w:val="24"/>
          <w:szCs w:val="24"/>
        </w:rPr>
        <w:t xml:space="preserve">- дата и место его составления, должность, фамилия, имя, отчество лица, составившего Акт;</w:t>
      </w:r>
    </w:p>
    <w:p>
      <w:pPr>
        <w:spacing w:after="120"/>
        <w:jc w:val="both"/>
      </w:pPr>
      <w:r>
        <w:rPr>
          <w:rFonts w:ascii="Arial" w:cs="Arial" w:eastAsia="Arial" w:hAnsi="Arial"/>
          <w:sz w:val="24"/>
          <w:szCs w:val="24"/>
        </w:rPr>
        <w:t xml:space="preserve">- сведения о Потребителе, его абонентский номер, место, время совершения и вид нарушения, для Бытовых потребителей назначение помещения;</w:t>
      </w:r>
    </w:p>
    <w:p>
      <w:pPr>
        <w:spacing w:after="120"/>
        <w:jc w:val="both"/>
      </w:pPr>
      <w:r>
        <w:rPr>
          <w:rFonts w:ascii="Arial" w:cs="Arial" w:eastAsia="Arial" w:hAnsi="Arial"/>
          <w:sz w:val="24"/>
          <w:szCs w:val="24"/>
        </w:rPr>
        <w:t xml:space="preserve">- дата предыдущего осмотра средств коммерческого учета представителем Лицензиата;</w:t>
      </w:r>
    </w:p>
    <w:p>
      <w:pPr>
        <w:spacing w:after="120"/>
        <w:jc w:val="both"/>
      </w:pPr>
      <w:r>
        <w:rPr>
          <w:rFonts w:ascii="Arial" w:cs="Arial" w:eastAsia="Arial" w:hAnsi="Arial"/>
          <w:sz w:val="24"/>
          <w:szCs w:val="24"/>
        </w:rPr>
        <w:t xml:space="preserve">- фамилии, адреса свидетелей, если они имеются;</w:t>
      </w:r>
    </w:p>
    <w:p>
      <w:pPr>
        <w:spacing w:after="120"/>
        <w:jc w:val="both"/>
      </w:pPr>
      <w:r>
        <w:rPr>
          <w:rFonts w:ascii="Arial" w:cs="Arial" w:eastAsia="Arial" w:hAnsi="Arial"/>
          <w:sz w:val="24"/>
          <w:szCs w:val="24"/>
        </w:rPr>
        <w:t xml:space="preserve">- тип вводного автомата, ток уставки на отключение вводного автомата согласно протокола (при отсутствии протокола номинальный ток автоматического выключателя), фактическое сечение плавкой вставки на воздушном вводе и ее номинальный ток, или предохранителя;</w:t>
      </w:r>
    </w:p>
    <w:p>
      <w:pPr>
        <w:spacing w:after="120"/>
        <w:jc w:val="both"/>
      </w:pPr>
      <w:r>
        <w:rPr>
          <w:rFonts w:ascii="Arial" w:cs="Arial" w:eastAsia="Arial" w:hAnsi="Arial"/>
          <w:sz w:val="24"/>
          <w:szCs w:val="24"/>
        </w:rPr>
        <w:t xml:space="preserve">- разрешенная Договором мощность.</w:t>
      </w:r>
    </w:p>
    <w:p>
      <w:pPr>
        <w:spacing w:after="120"/>
        <w:jc w:val="both"/>
      </w:pPr>
      <w:r>
        <w:rPr>
          <w:rFonts w:ascii="Arial" w:cs="Arial" w:eastAsia="Arial" w:hAnsi="Arial"/>
          <w:sz w:val="24"/>
          <w:szCs w:val="24"/>
        </w:rPr>
        <w:t xml:space="preserve">2.14. Вместе с Актом Потребителю вручается предписание об устранении и (или) замене источника нарушений "ППЭЭ".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обслуживания потребителей при выявлении фактов нарушения ППЭЭ в средствах коммерческого учета по вине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 несогласии Потребителя с составленным Актом в случае выявленного дефекта:</w:t>
      </w:r>
    </w:p>
    <w:p>
      <w:pPr>
        <w:spacing w:after="120"/>
        <w:jc w:val="both"/>
      </w:pPr>
      <w:r>
        <w:rPr>
          <w:rFonts w:ascii="Arial" w:cs="Arial" w:eastAsia="Arial" w:hAnsi="Arial"/>
          <w:sz w:val="24"/>
          <w:szCs w:val="24"/>
        </w:rPr>
        <w:t xml:space="preserve">3.1.1. Нарушения целостности конструкции коммерческого электросчетчика и другие нарушения, такие как:</w:t>
      </w:r>
    </w:p>
    <w:p>
      <w:pPr>
        <w:spacing w:after="120"/>
        <w:jc w:val="both"/>
      </w:pPr>
      <w:r>
        <w:rPr>
          <w:rFonts w:ascii="Arial" w:cs="Arial" w:eastAsia="Arial" w:hAnsi="Arial"/>
          <w:sz w:val="24"/>
          <w:szCs w:val="24"/>
        </w:rPr>
        <w:t xml:space="preserve">- трещины в стекле, кожухе, клеммных крышках электросчетчика коммерческого учета;</w:t>
      </w:r>
    </w:p>
    <w:p>
      <w:pPr>
        <w:spacing w:after="120"/>
        <w:jc w:val="both"/>
      </w:pPr>
      <w:r>
        <w:rPr>
          <w:rFonts w:ascii="Arial" w:cs="Arial" w:eastAsia="Arial" w:hAnsi="Arial"/>
          <w:sz w:val="24"/>
          <w:szCs w:val="24"/>
        </w:rPr>
        <w:t xml:space="preserve">- разбитое стекло кожуха электросчетчика, отверстия в кожухе, клеммных крышках, наличие приспособлений для искусственного торможения диска электросчетчика коммерческого учета;</w:t>
      </w:r>
    </w:p>
    <w:p>
      <w:pPr>
        <w:spacing w:after="120"/>
        <w:jc w:val="both"/>
      </w:pPr>
      <w:r>
        <w:rPr>
          <w:rFonts w:ascii="Arial" w:cs="Arial" w:eastAsia="Arial" w:hAnsi="Arial"/>
          <w:sz w:val="24"/>
          <w:szCs w:val="24"/>
        </w:rPr>
        <w:t xml:space="preserve">- деформация пломбы или наличие на пломбе оттисков несоответствующих данным "Акта по приемке средств коммерческого учета на ответственную сохранность".</w:t>
      </w:r>
    </w:p>
    <w:p>
      <w:pPr>
        <w:spacing w:after="120"/>
        <w:jc w:val="both"/>
      </w:pPr>
      <w:r>
        <w:rPr>
          <w:rFonts w:ascii="Arial" w:cs="Arial" w:eastAsia="Arial" w:hAnsi="Arial"/>
          <w:sz w:val="24"/>
          <w:szCs w:val="24"/>
        </w:rPr>
        <w:t xml:space="preserve">Счетчик снимается персоналом Лицензиата и пакуется в пакет, в который помещается Акт о нарушении ППЭЭ. На пакет навешивается пломба Лицензиата и пакет вручается Потребителю для предъявления в ГЦСЭ.</w:t>
      </w:r>
    </w:p>
    <w:p>
      <w:pPr>
        <w:spacing w:after="120"/>
        <w:jc w:val="both"/>
      </w:pPr>
      <w:r>
        <w:rPr>
          <w:rFonts w:ascii="Arial" w:cs="Arial" w:eastAsia="Arial" w:hAnsi="Arial"/>
          <w:sz w:val="24"/>
          <w:szCs w:val="24"/>
        </w:rPr>
        <w:t xml:space="preserve">Потребитель несет ответственность за сохранность навешенной на пакет пломбы и целостность пакета.</w:t>
      </w:r>
    </w:p>
    <w:p>
      <w:pPr>
        <w:spacing w:after="120"/>
        <w:jc w:val="both"/>
      </w:pPr>
      <w:r>
        <w:rPr>
          <w:rFonts w:ascii="Arial" w:cs="Arial" w:eastAsia="Arial" w:hAnsi="Arial"/>
          <w:sz w:val="24"/>
          <w:szCs w:val="24"/>
        </w:rPr>
        <w:t xml:space="preserve">Заключения ГЦСЭ о причинах выявленного дефекта являются окончательными и подлежат исполнению.</w:t>
      </w:r>
    </w:p>
    <w:p>
      <w:pPr>
        <w:spacing w:after="120"/>
        <w:jc w:val="both"/>
      </w:pPr>
      <w:r>
        <w:rPr>
          <w:rFonts w:ascii="Arial" w:cs="Arial" w:eastAsia="Arial" w:hAnsi="Arial"/>
          <w:sz w:val="24"/>
          <w:szCs w:val="24"/>
        </w:rPr>
        <w:t xml:space="preserve">Потребитель обязан провести экспертизу в ГЦСЭ с участием представителя Лицензиата и передать Лицензиату заключение в течение 30 дней с даты оформления Акта о нарушении ППЭЭ. В случае непредставления Лицензиату заключения ГЦСЭ в течение 30 дней, Акт о нарушении ППЭЭ вступает в силу без заключения ГЦСЭ.</w:t>
      </w:r>
    </w:p>
    <w:p>
      <w:pPr>
        <w:spacing w:after="120"/>
        <w:jc w:val="both"/>
      </w:pPr>
      <w:r>
        <w:rPr>
          <w:rFonts w:ascii="Arial" w:cs="Arial" w:eastAsia="Arial" w:hAnsi="Arial"/>
          <w:sz w:val="24"/>
          <w:szCs w:val="24"/>
        </w:rPr>
        <w:t xml:space="preserve">При подтверждении фактов, изложенных в Акте, Потребитель кроме оплаты за начисленную согласно Порядка (Приложение 2) электроэнергию несет затраты за услуги ГЦСЭ и услуги Лицензиата по ремонту и замене коммерческого электросчетчика.</w:t>
      </w:r>
    </w:p>
    <w:p>
      <w:pPr>
        <w:spacing w:after="120"/>
        <w:jc w:val="both"/>
      </w:pPr>
      <w:r>
        <w:rPr>
          <w:rFonts w:ascii="Arial" w:cs="Arial" w:eastAsia="Arial" w:hAnsi="Arial"/>
          <w:sz w:val="24"/>
          <w:szCs w:val="24"/>
        </w:rPr>
        <w:t xml:space="preserve">Оплата счета по материалам Акта должна быть выполнена в течение трех банковских дней с даты вручения счета, по истечению которых в случае неуплаты Лицензиат отключает электроустановки Потребителя.</w:t>
      </w:r>
    </w:p>
    <w:p>
      <w:pPr>
        <w:spacing w:after="120"/>
        <w:jc w:val="both"/>
      </w:pPr>
      <w:r>
        <w:rPr>
          <w:rFonts w:ascii="Arial" w:cs="Arial" w:eastAsia="Arial" w:hAnsi="Arial"/>
          <w:sz w:val="24"/>
          <w:szCs w:val="24"/>
        </w:rPr>
        <w:t xml:space="preserve">Кроме этого, в случае неоплаты, материалы по факту хищения электроэнергии подаются Лицензиатом в следственные органы для возбуждения уголовного дела и в суд для взыскания стоимости потребленной Потребителем, но неучтенной средствами коммерческого учета, электроэнергии.</w:t>
      </w:r>
    </w:p>
    <w:p>
      <w:pPr>
        <w:spacing w:after="120"/>
        <w:jc w:val="both"/>
      </w:pPr>
      <w:r>
        <w:rPr>
          <w:rFonts w:ascii="Arial" w:cs="Arial" w:eastAsia="Arial" w:hAnsi="Arial"/>
          <w:sz w:val="24"/>
          <w:szCs w:val="24"/>
        </w:rPr>
        <w:t xml:space="preserve">В случае неподтверждения материалов Акта, Лицензиат возмещает Потребителю затраты, связанные с исследованием ГЦСЭ представленного коммерческого электросчетчика и затраты на его транспортировку, обслуживание по процедуре Акта в течение десяти дней.</w:t>
      </w:r>
    </w:p>
    <w:p>
      <w:pPr>
        <w:spacing w:after="120"/>
        <w:jc w:val="both"/>
      </w:pPr>
      <w:r>
        <w:rPr>
          <w:rFonts w:ascii="Arial" w:cs="Arial" w:eastAsia="Arial" w:hAnsi="Arial"/>
          <w:sz w:val="24"/>
          <w:szCs w:val="24"/>
        </w:rPr>
        <w:t xml:space="preserve">На период снятия коммерческого электросчетчика Лицензиат должен установить Потребителю другой электросчетчик за счет Лицензиата и расчеты в период рассмотрения конфликта должны осуществлять по его показаниям.</w:t>
      </w:r>
    </w:p>
    <w:p>
      <w:pPr>
        <w:spacing w:after="120"/>
        <w:jc w:val="both"/>
      </w:pPr>
      <w:r>
        <w:rPr>
          <w:rFonts w:ascii="Arial" w:cs="Arial" w:eastAsia="Arial" w:hAnsi="Arial"/>
          <w:sz w:val="24"/>
          <w:szCs w:val="24"/>
        </w:rPr>
        <w:t xml:space="preserve">3.2. Действия Сторон при несогласии Потребителя с составленным Актом в случае выявления следующих фактов:</w:t>
      </w:r>
    </w:p>
    <w:p>
      <w:pPr>
        <w:spacing w:after="120"/>
        <w:jc w:val="both"/>
      </w:pPr>
      <w:r>
        <w:rPr>
          <w:rFonts w:ascii="Arial" w:cs="Arial" w:eastAsia="Arial" w:hAnsi="Arial"/>
          <w:sz w:val="24"/>
          <w:szCs w:val="24"/>
        </w:rPr>
        <w:t xml:space="preserve">3.2.1. Нарушения, приводящие к несанкционированному вмешательству в схему или средства коммерческого учета, такие как:</w:t>
      </w:r>
    </w:p>
    <w:p>
      <w:pPr>
        <w:spacing w:after="120"/>
        <w:jc w:val="both"/>
      </w:pPr>
      <w:r>
        <w:rPr>
          <w:rFonts w:ascii="Arial" w:cs="Arial" w:eastAsia="Arial" w:hAnsi="Arial"/>
          <w:sz w:val="24"/>
          <w:szCs w:val="24"/>
        </w:rPr>
        <w:t xml:space="preserve">- отсутствие пломбы, навешенной Лицензиатом, на любом элементе, используемом в схеме средств коммерческого учета, подлежащих пломбированию;</w:t>
      </w:r>
    </w:p>
    <w:p>
      <w:pPr>
        <w:spacing w:after="120"/>
        <w:jc w:val="both"/>
      </w:pPr>
      <w:r>
        <w:rPr>
          <w:rFonts w:ascii="Arial" w:cs="Arial" w:eastAsia="Arial" w:hAnsi="Arial"/>
          <w:sz w:val="24"/>
          <w:szCs w:val="24"/>
        </w:rPr>
        <w:t xml:space="preserve">- отсутствие пломб Госстандарта или ОТК завода-изготовителя на измерительных трансформаторах, применяемых в схемах средств коммерческого учета;</w:t>
      </w:r>
    </w:p>
    <w:p>
      <w:pPr>
        <w:spacing w:after="120"/>
        <w:jc w:val="both"/>
      </w:pPr>
      <w:r>
        <w:rPr>
          <w:rFonts w:ascii="Arial" w:cs="Arial" w:eastAsia="Arial" w:hAnsi="Arial"/>
          <w:sz w:val="24"/>
          <w:szCs w:val="24"/>
        </w:rPr>
        <w:t xml:space="preserve">- применение пломбы с индивидуальным номером не соответствующим данным "Акта по приемке средств коммерческого учета на ответственную сохранность" (Приложение 3) и базе данных Лицензиата.</w:t>
      </w:r>
    </w:p>
    <w:p>
      <w:pPr>
        <w:spacing w:after="120"/>
        <w:jc w:val="both"/>
      </w:pPr>
      <w:r>
        <w:rPr>
          <w:rFonts w:ascii="Arial" w:cs="Arial" w:eastAsia="Arial" w:hAnsi="Arial"/>
          <w:sz w:val="24"/>
          <w:szCs w:val="24"/>
        </w:rPr>
        <w:t xml:space="preserve">3.2.2. Недостоверности учета электроэнергии за счет:</w:t>
      </w:r>
    </w:p>
    <w:p>
      <w:pPr>
        <w:spacing w:after="120"/>
        <w:jc w:val="both"/>
      </w:pPr>
      <w:r>
        <w:rPr>
          <w:rFonts w:ascii="Arial" w:cs="Arial" w:eastAsia="Arial" w:hAnsi="Arial"/>
          <w:sz w:val="24"/>
          <w:szCs w:val="24"/>
        </w:rPr>
        <w:t xml:space="preserve">- неправильной установки коммерческого электросчетчика;</w:t>
      </w:r>
    </w:p>
    <w:p>
      <w:pPr>
        <w:spacing w:after="120"/>
        <w:jc w:val="both"/>
      </w:pPr>
      <w:r>
        <w:rPr>
          <w:rFonts w:ascii="Arial" w:cs="Arial" w:eastAsia="Arial" w:hAnsi="Arial"/>
          <w:sz w:val="24"/>
          <w:szCs w:val="24"/>
        </w:rPr>
        <w:t xml:space="preserve">- остановки или смещения управляющих электрических часов в схемах управления многотарифным коммерческим электросчетчиком или наличия возможности несанкционированного доступа в программу АСКУЭ, осуществляющую интегрирование результатов потребленной электроэнергии и мощности, зарегистрированных средствами коммерческого учета;</w:t>
      </w:r>
    </w:p>
    <w:p>
      <w:pPr>
        <w:spacing w:after="120"/>
        <w:jc w:val="both"/>
      </w:pPr>
      <w:r>
        <w:rPr>
          <w:rFonts w:ascii="Arial" w:cs="Arial" w:eastAsia="Arial" w:hAnsi="Arial"/>
          <w:sz w:val="24"/>
          <w:szCs w:val="24"/>
        </w:rPr>
        <w:t xml:space="preserve">- наличия зарегистрированных средствами коммерческого учета или иными устройствами случаев нарушений в схеме коммерческого учета;</w:t>
      </w:r>
    </w:p>
    <w:p>
      <w:pPr>
        <w:spacing w:after="120"/>
        <w:jc w:val="both"/>
      </w:pPr>
      <w:r>
        <w:rPr>
          <w:rFonts w:ascii="Arial" w:cs="Arial" w:eastAsia="Arial" w:hAnsi="Arial"/>
          <w:sz w:val="24"/>
          <w:szCs w:val="24"/>
        </w:rPr>
        <w:t xml:space="preserve">- несоответствия ТТ, ТН и (или) электросчетчика классу точности, указанному на табличке завода (ремонтной организации) фактическому значению;</w:t>
      </w:r>
    </w:p>
    <w:p>
      <w:pPr>
        <w:spacing w:after="120"/>
        <w:jc w:val="both"/>
      </w:pPr>
      <w:r>
        <w:rPr>
          <w:rFonts w:ascii="Arial" w:cs="Arial" w:eastAsia="Arial" w:hAnsi="Arial"/>
          <w:sz w:val="24"/>
          <w:szCs w:val="24"/>
        </w:rPr>
        <w:t xml:space="preserve">- несоответствие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w:t>
      </w:r>
    </w:p>
    <w:p>
      <w:pPr>
        <w:spacing w:after="120"/>
        <w:jc w:val="both"/>
      </w:pPr>
      <w:r>
        <w:rPr>
          <w:rFonts w:ascii="Arial" w:cs="Arial" w:eastAsia="Arial" w:hAnsi="Arial"/>
          <w:sz w:val="24"/>
          <w:szCs w:val="24"/>
        </w:rPr>
        <w:t xml:space="preserve">Второй экземпляр оформленного и подписанного сторонами Акта о нарушении ППЭЭ вручается Потребителю.</w:t>
      </w:r>
    </w:p>
    <w:p>
      <w:pPr>
        <w:spacing w:after="120"/>
        <w:jc w:val="both"/>
      </w:pPr>
      <w:r>
        <w:rPr>
          <w:rFonts w:ascii="Arial" w:cs="Arial" w:eastAsia="Arial" w:hAnsi="Arial"/>
          <w:sz w:val="24"/>
          <w:szCs w:val="24"/>
        </w:rPr>
        <w:t xml:space="preserve">В Акте указывается дата и время рассмотрения данного вопроса в комиссии, образуемой Лицензиатом, участие в которой Потребителя или лица его представляющего обязательно.</w:t>
      </w:r>
    </w:p>
    <w:p>
      <w:pPr>
        <w:spacing w:after="120"/>
        <w:jc w:val="both"/>
      </w:pPr>
      <w:r>
        <w:rPr>
          <w:rFonts w:ascii="Arial" w:cs="Arial" w:eastAsia="Arial" w:hAnsi="Arial"/>
          <w:sz w:val="24"/>
          <w:szCs w:val="24"/>
        </w:rPr>
        <w:t xml:space="preserve">Отказ Потребителя от участия в рассмотрении материалов Акта о нарушении ППЭЭ не является основанием для приостановления рассмотрения Акта и принятия по нему решения комиссией Лицензиата. Решение комиссии оформляется Протоколом. Расчет неучтенной электроэнергии средствами коммерческого учета выполняется в соответствии с Порядком расчета (Приложение 2). Один экземпляр Протокола и счет на дополнительно начисленную электроэнергию вручается Потребителю.</w:t>
      </w:r>
    </w:p>
    <w:p>
      <w:pPr>
        <w:spacing w:after="120"/>
        <w:jc w:val="both"/>
      </w:pPr>
      <w:r>
        <w:rPr>
          <w:rFonts w:ascii="Arial" w:cs="Arial" w:eastAsia="Arial" w:hAnsi="Arial"/>
          <w:sz w:val="24"/>
          <w:szCs w:val="24"/>
        </w:rPr>
        <w:t xml:space="preserve">Решение комиссии подлежит обязательному исполнению. Оплата счета по материалам Акта должна быть выполнена Потребителем в течение трех банковских дней с даты вручения счета, по истечении которых в случае неуплаты, Лицензиат отключает электроустановки Потребителя. Кроме того материалы по факту злоупотребления доверием, приводящим к хищению электроэнергии, подаются в прокуратуру на возбуждение уголовного дела и в суд на взыскание стоимости потребленной Потребителем электроэнергии, но не учтенной средствами коммерческого учета.</w:t>
      </w:r>
    </w:p>
    <w:p>
      <w:pPr>
        <w:spacing w:after="120"/>
        <w:jc w:val="both"/>
      </w:pPr>
      <w:r>
        <w:rPr>
          <w:rFonts w:ascii="Arial" w:cs="Arial" w:eastAsia="Arial" w:hAnsi="Arial"/>
          <w:sz w:val="24"/>
          <w:szCs w:val="24"/>
        </w:rPr>
        <w:t xml:space="preserve">3.3. Действия Сторон при несогласии Потребителя с составленным Актом в случае выявления фактов вмешательство в схему или средства коммерческого учета, таких как:</w:t>
      </w:r>
    </w:p>
    <w:p>
      <w:pPr>
        <w:spacing w:after="120"/>
        <w:jc w:val="both"/>
      </w:pPr>
      <w:r>
        <w:rPr>
          <w:rFonts w:ascii="Arial" w:cs="Arial" w:eastAsia="Arial" w:hAnsi="Arial"/>
          <w:sz w:val="24"/>
          <w:szCs w:val="24"/>
        </w:rPr>
        <w:t xml:space="preserve">- наличие перемычек для шунтирования токовой цепи коммерческого электросчетчика;</w:t>
      </w:r>
    </w:p>
    <w:p>
      <w:pPr>
        <w:spacing w:after="120"/>
        <w:jc w:val="both"/>
      </w:pPr>
      <w:r>
        <w:rPr>
          <w:rFonts w:ascii="Arial" w:cs="Arial" w:eastAsia="Arial" w:hAnsi="Arial"/>
          <w:sz w:val="24"/>
          <w:szCs w:val="24"/>
        </w:rPr>
        <w:t xml:space="preserve">- изменение схемы включения средств коммерческого учета.</w:t>
      </w:r>
    </w:p>
    <w:p>
      <w:pPr>
        <w:spacing w:after="120"/>
        <w:jc w:val="both"/>
      </w:pPr>
      <w:r>
        <w:rPr>
          <w:rFonts w:ascii="Arial" w:cs="Arial" w:eastAsia="Arial" w:hAnsi="Arial"/>
          <w:sz w:val="24"/>
          <w:szCs w:val="24"/>
        </w:rPr>
        <w:t xml:space="preserve">Если при проверке обнаружена одна из вышеприведенных неисправностей в схеме средств коммерческого учета, которая использовалась при расчетах, то прежде, чем устранить неисправность, необходимо точно установить и вычертить существующую схему с указанием на ней выявленного нарушения.</w:t>
      </w:r>
    </w:p>
    <w:p>
      <w:pPr>
        <w:spacing w:after="120"/>
        <w:jc w:val="both"/>
      </w:pPr>
      <w:r>
        <w:rPr>
          <w:rFonts w:ascii="Arial" w:cs="Arial" w:eastAsia="Arial" w:hAnsi="Arial"/>
          <w:sz w:val="24"/>
          <w:szCs w:val="24"/>
        </w:rPr>
        <w:t xml:space="preserve">Выверку существующей схемы следует проводить в присутствии назначенного руководством представителя от Потребителя. На чертеже следует указать порядок фаз.</w:t>
      </w:r>
    </w:p>
    <w:p>
      <w:pPr>
        <w:spacing w:after="120"/>
        <w:jc w:val="both"/>
      </w:pPr>
      <w:r>
        <w:rPr>
          <w:rFonts w:ascii="Arial" w:cs="Arial" w:eastAsia="Arial" w:hAnsi="Arial"/>
          <w:sz w:val="24"/>
          <w:szCs w:val="24"/>
        </w:rPr>
        <w:t xml:space="preserve">Представитель Лицензиата должен руководствоваться приведенной последовательностью действий при оформлении выявленной неисправности и определении фактического потребления электрической энергии.</w:t>
      </w:r>
    </w:p>
    <w:p>
      <w:pPr>
        <w:spacing w:after="120"/>
        <w:jc w:val="both"/>
      </w:pPr>
      <w:r>
        <w:rPr>
          <w:rFonts w:ascii="Arial" w:cs="Arial" w:eastAsia="Arial" w:hAnsi="Arial"/>
          <w:sz w:val="24"/>
          <w:szCs w:val="24"/>
        </w:rPr>
        <w:t xml:space="preserve">После оформления Акта схема средств коммерческого учета восстанавливается для последующих расчетов за потребленную Потребителем электроэнергию.</w:t>
      </w:r>
    </w:p>
    <w:p>
      <w:pPr>
        <w:spacing w:after="120"/>
        <w:jc w:val="both"/>
      </w:pPr>
      <w:r>
        <w:rPr>
          <w:rFonts w:ascii="Arial" w:cs="Arial" w:eastAsia="Arial" w:hAnsi="Arial"/>
          <w:sz w:val="24"/>
          <w:szCs w:val="24"/>
        </w:rPr>
        <w:t xml:space="preserve">Последующие действия Сторон осуществляются согласно п.3.2.</w:t>
      </w:r>
    </w:p>
    <w:p>
      <w:pPr>
        <w:spacing w:after="120"/>
        <w:jc w:val="both"/>
      </w:pPr>
      <w:r>
        <w:rPr>
          <w:rFonts w:ascii="Arial" w:cs="Arial" w:eastAsia="Arial" w:hAnsi="Arial"/>
          <w:sz w:val="24"/>
          <w:szCs w:val="24"/>
        </w:rPr>
        <w:t xml:space="preserve">3.4. Действия Сторон при несогласии Потребителя с составленным Актом в случае выявления фактов безучетного потребления электроэнергии, осуществляемое за счет:</w:t>
      </w:r>
    </w:p>
    <w:p>
      <w:pPr>
        <w:spacing w:after="120"/>
        <w:jc w:val="both"/>
      </w:pPr>
      <w:r>
        <w:rPr>
          <w:rFonts w:ascii="Arial" w:cs="Arial" w:eastAsia="Arial" w:hAnsi="Arial"/>
          <w:sz w:val="24"/>
          <w:szCs w:val="24"/>
        </w:rPr>
        <w:t xml:space="preserve">3.4.1. Наличия приспособлений, снижающих показания электросчетчика коммерческого учета;</w:t>
      </w:r>
    </w:p>
    <w:p>
      <w:pPr>
        <w:spacing w:after="120"/>
        <w:jc w:val="both"/>
      </w:pPr>
      <w:r>
        <w:rPr>
          <w:rFonts w:ascii="Arial" w:cs="Arial" w:eastAsia="Arial" w:hAnsi="Arial"/>
          <w:sz w:val="24"/>
          <w:szCs w:val="24"/>
        </w:rPr>
        <w:t xml:space="preserve">3.4.2. Самовольного подключения Потребителя, в том числе отключенного за дебиторскую задолженность или за другие виды нарушений;</w:t>
      </w:r>
    </w:p>
    <w:p>
      <w:pPr>
        <w:spacing w:after="120"/>
        <w:jc w:val="both"/>
      </w:pPr>
      <w:r>
        <w:rPr>
          <w:rFonts w:ascii="Arial" w:cs="Arial" w:eastAsia="Arial" w:hAnsi="Arial"/>
          <w:sz w:val="24"/>
          <w:szCs w:val="24"/>
        </w:rPr>
        <w:t xml:space="preserve">3.4.3. Нарушения целостности изоляции на проводе (кабеле) на участке от опоры до электросчетчика или при обнаружении электропроводки или наброса (подключения) на линию, с целью получения электроэнергии помимо средств коммерческого учета.</w:t>
      </w:r>
    </w:p>
    <w:p>
      <w:pPr>
        <w:spacing w:after="120"/>
        <w:jc w:val="both"/>
      </w:pPr>
      <w:r>
        <w:rPr>
          <w:rFonts w:ascii="Arial" w:cs="Arial" w:eastAsia="Arial" w:hAnsi="Arial"/>
          <w:sz w:val="24"/>
          <w:szCs w:val="24"/>
        </w:rPr>
        <w:t xml:space="preserve">При оформлении Акта на обнаруженное нарушение, используемое с целью подключения электроприемников и потребления электроэнергии помимо средств коммерческого учета, персонал Лицензиата обязан составить и приложить к Акту схему, используемую Потребителем для потребления электроэнергии помимо электросчетчика или изменяющую нормальную работу счетчика электроэнергии.</w:t>
      </w:r>
    </w:p>
    <w:p>
      <w:pPr>
        <w:spacing w:after="120"/>
        <w:jc w:val="both"/>
      </w:pPr>
      <w:r>
        <w:rPr>
          <w:rFonts w:ascii="Arial" w:cs="Arial" w:eastAsia="Arial" w:hAnsi="Arial"/>
          <w:sz w:val="24"/>
          <w:szCs w:val="24"/>
        </w:rPr>
        <w:t xml:space="preserve">По выявленному факту противозаконного использования электроэнергии Лицензиат обязан в течение 48 часов отключить от электрической сети Потребителя на которого оформлен Акт о нарушении ППЭЭ.</w:t>
      </w:r>
    </w:p>
    <w:p>
      <w:pPr>
        <w:spacing w:after="120"/>
        <w:jc w:val="both"/>
      </w:pPr>
      <w:r>
        <w:rPr>
          <w:rFonts w:ascii="Arial" w:cs="Arial" w:eastAsia="Arial" w:hAnsi="Arial"/>
          <w:sz w:val="24"/>
          <w:szCs w:val="24"/>
        </w:rPr>
        <w:t xml:space="preserve">Последующие действия Сторон осуществляются согласно п.3.2.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обслуживания потребителей при выявлении фактов нарушения ППЭЭ в средствах коммерческого учета не по вине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 нарушениям Правил пользования средств коммерческого учета или АСКУЭ не по вине Потребителя относятся:</w:t>
      </w:r>
    </w:p>
    <w:p>
      <w:pPr>
        <w:spacing w:after="120"/>
        <w:jc w:val="both"/>
      </w:pPr>
      <w:r>
        <w:rPr>
          <w:rFonts w:ascii="Arial" w:cs="Arial" w:eastAsia="Arial" w:hAnsi="Arial"/>
          <w:sz w:val="24"/>
          <w:szCs w:val="24"/>
        </w:rPr>
        <w:t xml:space="preserve">- эксплуатация коммерческого электросчетчика и (или) измерительных трансформаторов, находящихся в собственности Лицензиата, с истекшим сроком госповерки;</w:t>
      </w:r>
    </w:p>
    <w:p>
      <w:pPr>
        <w:spacing w:after="120"/>
        <w:jc w:val="both"/>
      </w:pPr>
      <w:r>
        <w:rPr>
          <w:rFonts w:ascii="Arial" w:cs="Arial" w:eastAsia="Arial" w:hAnsi="Arial"/>
          <w:sz w:val="24"/>
          <w:szCs w:val="24"/>
        </w:rPr>
        <w:t xml:space="preserve">- заедание диска или счетного механизма коммерческого электросчетчика, ремонт которого был выполнен Лицензиатом;</w:t>
      </w:r>
    </w:p>
    <w:p>
      <w:pPr>
        <w:spacing w:after="120"/>
        <w:jc w:val="both"/>
      </w:pPr>
      <w:r>
        <w:rPr>
          <w:rFonts w:ascii="Arial" w:cs="Arial" w:eastAsia="Arial" w:hAnsi="Arial"/>
          <w:sz w:val="24"/>
          <w:szCs w:val="24"/>
        </w:rPr>
        <w:t xml:space="preserve">- принятые персоналом Лицензиата измерительные трансформаторы и (или) коммерческий электросчетчик, не отвечающие классу точности, определенному требованиями ПУЭ;</w:t>
      </w:r>
    </w:p>
    <w:p>
      <w:pPr>
        <w:spacing w:after="120"/>
        <w:jc w:val="both"/>
      </w:pPr>
      <w:r>
        <w:rPr>
          <w:rFonts w:ascii="Arial" w:cs="Arial" w:eastAsia="Arial" w:hAnsi="Arial"/>
          <w:sz w:val="24"/>
          <w:szCs w:val="24"/>
        </w:rPr>
        <w:t xml:space="preserve">- повреждение измерительных трансформаторов или отсутствие цепей от этого оборудования, опломбированного персоналом Лицензиата.</w:t>
      </w:r>
    </w:p>
    <w:p>
      <w:pPr>
        <w:spacing w:after="120"/>
        <w:jc w:val="both"/>
      </w:pPr>
      <w:r>
        <w:rPr>
          <w:rFonts w:ascii="Arial" w:cs="Arial" w:eastAsia="Arial" w:hAnsi="Arial"/>
          <w:sz w:val="24"/>
          <w:szCs w:val="24"/>
        </w:rPr>
        <w:t xml:space="preserve">4.2. Нарушения ППЭЭ в средствах коммерческого учета не по вине Потребителя являются нарушениями, не преследующими Потребителем цель безучетного потребления электроэнергии, а являющиеся следствием технического несовершенства применяемого электротехнического оборудования в схемах средств коммерческого учета или сговора Потребителя с персоналом Лицензиата, наделенного правом приемки в эксплуатацию средств коммерческого учета и навешивания пломб на места, подлежащие пломбированию в схемах средств коммерческого учета.</w:t>
      </w:r>
    </w:p>
    <w:p>
      <w:pPr>
        <w:spacing w:after="120"/>
        <w:jc w:val="both"/>
      </w:pPr>
      <w:r>
        <w:rPr>
          <w:rFonts w:ascii="Arial" w:cs="Arial" w:eastAsia="Arial" w:hAnsi="Arial"/>
          <w:sz w:val="24"/>
          <w:szCs w:val="24"/>
        </w:rPr>
        <w:t xml:space="preserve">4.3. Все выявленные нарушения, относящиеся к категории нарушений не по вине Потребителя подлежат в 3-х дневный срок служебному разбирательству постоянно действующей комиссией, назначенной приказом Лицензиата.</w:t>
      </w:r>
    </w:p>
    <w:p>
      <w:pPr>
        <w:spacing w:after="120"/>
        <w:jc w:val="both"/>
      </w:pPr>
      <w:r>
        <w:rPr>
          <w:rFonts w:ascii="Arial" w:cs="Arial" w:eastAsia="Arial" w:hAnsi="Arial"/>
          <w:sz w:val="24"/>
          <w:szCs w:val="24"/>
        </w:rPr>
        <w:t xml:space="preserve">Комиссия в необходимых случаях с привлечением специализированных организаций обязана установить причины нарушения и виновника.</w:t>
      </w:r>
    </w:p>
    <w:p>
      <w:pPr>
        <w:spacing w:after="120"/>
        <w:jc w:val="both"/>
      </w:pPr>
      <w:r>
        <w:rPr>
          <w:rFonts w:ascii="Arial" w:cs="Arial" w:eastAsia="Arial" w:hAnsi="Arial"/>
          <w:sz w:val="24"/>
          <w:szCs w:val="24"/>
        </w:rPr>
        <w:t xml:space="preserve">4.4. По результатам проверки составляется Акт с подробным описанием исследуемого случая и объемов недоучтенной, в результате нарушения, электроэнергии.</w:t>
      </w:r>
    </w:p>
    <w:p>
      <w:pPr>
        <w:spacing w:after="120"/>
        <w:jc w:val="both"/>
      </w:pPr>
      <w:r>
        <w:rPr>
          <w:rFonts w:ascii="Arial" w:cs="Arial" w:eastAsia="Arial" w:hAnsi="Arial"/>
          <w:sz w:val="24"/>
          <w:szCs w:val="24"/>
        </w:rPr>
        <w:t xml:space="preserve">Акт, материалы которого устанавливают халатность, попустительство или использование служебного положения в возникновении и протекании данного нарушения Правил, приведших к ущербу Лицензиата, передается Лицензиатом, проводившим разбирательство, в правоохранительные органы для принятия мер.</w:t>
      </w:r>
    </w:p>
    <w:p>
      <w:pPr>
        <w:spacing w:after="120"/>
        <w:jc w:val="both"/>
      </w:pPr>
      <w:r>
        <w:rPr>
          <w:rFonts w:ascii="Arial" w:cs="Arial" w:eastAsia="Arial" w:hAnsi="Arial"/>
          <w:sz w:val="24"/>
          <w:szCs w:val="24"/>
        </w:rPr>
        <w:t xml:space="preserve">4.5. Расчет за потребленную электроэнергию при выявлении выше перечисленных нарушений ППЭЭ в средствах коммерческого учета не по вине Потребителя осуществляется по среднесуточному потреблению в течение расчетного периода после устранения выявленных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обслуживания Потребителей, обеспеченных контрольными средствами коммерческого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Все вышеперечисленные в разделах 3 настоящей Инструкции действия не применяются в случае наличия у Потребителя контрольного средства учета, оформленного в соответствии с требованиями ППЭЭ.</w:t>
      </w:r>
    </w:p>
    <w:p>
      <w:pPr>
        <w:spacing w:after="120"/>
        <w:jc w:val="both"/>
      </w:pPr>
      <w:r>
        <w:rPr>
          <w:rFonts w:ascii="Arial" w:cs="Arial" w:eastAsia="Arial" w:hAnsi="Arial"/>
          <w:sz w:val="24"/>
          <w:szCs w:val="24"/>
        </w:rPr>
        <w:t xml:space="preserve">5.2. При выявлении нарушений средств коммерческого учета изложенные в разделе 3 Инструкции, в расчетах используются контрольные средства коммерческого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действия Лицензиата по прекращению подачи электрической энергии Потребителю при выявлении нарушений ППЭЭ и восстановление электроснабжения электроустановок Потребителя после устранения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Настоящий порядок устанавливает последовательность действий Лицензиата по прекращению подачи электрической энергии Потребителю.</w:t>
      </w:r>
    </w:p>
    <w:p>
      <w:pPr>
        <w:spacing w:after="120"/>
        <w:jc w:val="both"/>
      </w:pPr>
      <w:r>
        <w:rPr>
          <w:rFonts w:ascii="Arial" w:cs="Arial" w:eastAsia="Arial" w:hAnsi="Arial"/>
          <w:sz w:val="24"/>
          <w:szCs w:val="24"/>
        </w:rPr>
        <w:t xml:space="preserve">6.1.2. Настоящий порядок распространяется на всех Потребителей при выявлении Лицензиатом случаев нарушения Потребителем ППЭЭ.</w:t>
      </w:r>
    </w:p>
    <w:p>
      <w:pPr>
        <w:spacing w:after="120"/>
        <w:jc w:val="both"/>
      </w:pPr>
      <w:r>
        <w:rPr>
          <w:rFonts w:ascii="Arial" w:cs="Arial" w:eastAsia="Arial" w:hAnsi="Arial"/>
          <w:sz w:val="24"/>
          <w:szCs w:val="24"/>
        </w:rPr>
        <w:t xml:space="preserve">6.1.3. Прекращение подачи электрической энергии в зависимости от выявленного нарушения ППЭЭ подразделяется на:</w:t>
      </w:r>
    </w:p>
    <w:p>
      <w:pPr>
        <w:spacing w:after="120"/>
        <w:jc w:val="both"/>
      </w:pPr>
      <w:r>
        <w:rPr>
          <w:rFonts w:ascii="Arial" w:cs="Arial" w:eastAsia="Arial" w:hAnsi="Arial"/>
          <w:sz w:val="24"/>
          <w:szCs w:val="24"/>
        </w:rPr>
        <w:t xml:space="preserve">- прекращение подачи электроэнергии без уведомления - нарушения ППЭЭ, изложенные в п.3.3 и п.3.4 Инструкции;</w:t>
      </w:r>
    </w:p>
    <w:p>
      <w:pPr>
        <w:spacing w:after="120"/>
        <w:jc w:val="both"/>
      </w:pPr>
      <w:r>
        <w:rPr>
          <w:rFonts w:ascii="Arial" w:cs="Arial" w:eastAsia="Arial" w:hAnsi="Arial"/>
          <w:sz w:val="24"/>
          <w:szCs w:val="24"/>
        </w:rPr>
        <w:t xml:space="preserve">- прекращение подачи электроэнергии с предварительным уведомлением - нарушения ППЭЭ, изложенные в п.3.1 и п.3.2 Инструкции.</w:t>
      </w:r>
    </w:p>
    <w:p>
      <w:pPr>
        <w:spacing w:after="120"/>
        <w:jc w:val="both"/>
      </w:pPr>
      <w:r>
        <w:rPr>
          <w:rFonts w:ascii="Arial" w:cs="Arial" w:eastAsia="Arial" w:hAnsi="Arial"/>
          <w:sz w:val="24"/>
          <w:szCs w:val="24"/>
        </w:rPr>
        <w:t xml:space="preserve">6.2. Прекращение подачи электроэнергии без уведомления Потребителя.</w:t>
      </w:r>
    </w:p>
    <w:p>
      <w:pPr>
        <w:spacing w:after="120"/>
        <w:jc w:val="both"/>
      </w:pPr>
      <w:r>
        <w:rPr>
          <w:rFonts w:ascii="Arial" w:cs="Arial" w:eastAsia="Arial" w:hAnsi="Arial"/>
          <w:sz w:val="24"/>
          <w:szCs w:val="24"/>
        </w:rPr>
        <w:t xml:space="preserve">6.2.1. При выявлении Лицензиатом нарушений Потребителем ППЭЭ, изложенных в п.3.4 настоящей Инструкции Лицензиат обязан составить Акт, отвечающий требованиям Инструкции.</w:t>
      </w:r>
    </w:p>
    <w:p>
      <w:pPr>
        <w:spacing w:after="120"/>
        <w:jc w:val="both"/>
      </w:pPr>
      <w:r>
        <w:rPr>
          <w:rFonts w:ascii="Arial" w:cs="Arial" w:eastAsia="Arial" w:hAnsi="Arial"/>
          <w:sz w:val="24"/>
          <w:szCs w:val="24"/>
        </w:rPr>
        <w:t xml:space="preserve">6.2.2. Отключение Потребителя от электрической сети Лицензиата должно быть выполнено в течение 2-х суток с даты выявления нарушения.</w:t>
      </w:r>
    </w:p>
    <w:p>
      <w:pPr>
        <w:spacing w:after="120"/>
        <w:jc w:val="both"/>
      </w:pPr>
      <w:r>
        <w:rPr>
          <w:rFonts w:ascii="Arial" w:cs="Arial" w:eastAsia="Arial" w:hAnsi="Arial"/>
          <w:sz w:val="24"/>
          <w:szCs w:val="24"/>
        </w:rPr>
        <w:t xml:space="preserve">6.2.3. Отключение должно осуществляться в электрических сетях Лицензиата. При невозможности такое отключение выполняется в электрических сетях Потребителя.</w:t>
      </w:r>
    </w:p>
    <w:p>
      <w:pPr>
        <w:spacing w:after="120"/>
        <w:jc w:val="both"/>
      </w:pPr>
      <w:r>
        <w:rPr>
          <w:rFonts w:ascii="Arial" w:cs="Arial" w:eastAsia="Arial" w:hAnsi="Arial"/>
          <w:sz w:val="24"/>
          <w:szCs w:val="24"/>
        </w:rPr>
        <w:t xml:space="preserve">6.2.4. Для Потребителей, имеющих действующий Акт аварийной и технологической брони:</w:t>
      </w:r>
    </w:p>
    <w:p>
      <w:pPr>
        <w:spacing w:after="120"/>
        <w:jc w:val="both"/>
      </w:pPr>
      <w:r>
        <w:rPr>
          <w:rFonts w:ascii="Arial" w:cs="Arial" w:eastAsia="Arial" w:hAnsi="Arial"/>
          <w:sz w:val="24"/>
          <w:szCs w:val="24"/>
        </w:rPr>
        <w:t xml:space="preserve">- отключения (ограничения) должны осуществляться с учетом завершения технологического цикла, длительность которого определена Актом;</w:t>
      </w:r>
    </w:p>
    <w:p>
      <w:pPr>
        <w:spacing w:after="120"/>
        <w:jc w:val="both"/>
      </w:pPr>
      <w:r>
        <w:rPr>
          <w:rFonts w:ascii="Arial" w:cs="Arial" w:eastAsia="Arial" w:hAnsi="Arial"/>
          <w:sz w:val="24"/>
          <w:szCs w:val="24"/>
        </w:rPr>
        <w:t xml:space="preserve">- должно обеспечиваться электроснабжение электрооборудования Потребителя, отнесенного Актом к аварийной броне.</w:t>
      </w:r>
    </w:p>
    <w:p>
      <w:pPr>
        <w:spacing w:after="120"/>
        <w:jc w:val="both"/>
      </w:pPr>
      <w:r>
        <w:rPr>
          <w:rFonts w:ascii="Arial" w:cs="Arial" w:eastAsia="Arial" w:hAnsi="Arial"/>
          <w:sz w:val="24"/>
          <w:szCs w:val="24"/>
        </w:rPr>
        <w:t xml:space="preserve">6.3. Прекращение подачи электроэнергии Потребителю с предварительным Уведомлением.</w:t>
      </w:r>
    </w:p>
    <w:p>
      <w:pPr>
        <w:spacing w:after="120"/>
        <w:jc w:val="both"/>
      </w:pPr>
      <w:r>
        <w:rPr>
          <w:rFonts w:ascii="Arial" w:cs="Arial" w:eastAsia="Arial" w:hAnsi="Arial"/>
          <w:sz w:val="24"/>
          <w:szCs w:val="24"/>
        </w:rPr>
        <w:t xml:space="preserve">Лицензиат имеет право прекратить подачу электроэнергии Потребителю при выявлении нарушений ППЭЭ, изложенных в п.3.1; 3.2; 3.3 и 3.4 Инструкции в случае невыполнения сроков оплаты дополнительного счета, начисленной по Акту суммы.</w:t>
      </w:r>
    </w:p>
    <w:p>
      <w:pPr>
        <w:spacing w:after="120"/>
        <w:jc w:val="both"/>
      </w:pPr>
      <w:r>
        <w:rPr>
          <w:rFonts w:ascii="Arial" w:cs="Arial" w:eastAsia="Arial" w:hAnsi="Arial"/>
          <w:sz w:val="24"/>
          <w:szCs w:val="24"/>
        </w:rPr>
        <w:t xml:space="preserve">6.4. Восстановление электроснабжения.</w:t>
      </w:r>
    </w:p>
    <w:p>
      <w:pPr>
        <w:spacing w:after="120"/>
        <w:jc w:val="both"/>
      </w:pPr>
      <w:r>
        <w:rPr>
          <w:rFonts w:ascii="Arial" w:cs="Arial" w:eastAsia="Arial" w:hAnsi="Arial"/>
          <w:sz w:val="24"/>
          <w:szCs w:val="24"/>
        </w:rPr>
        <w:t xml:space="preserve">Электроснабжение электроприемников Потребителя, отключенные за нарушения ППЭЭ, изложенные в Инструкции и оформленные Лицензиатом Актом, подлежит восстановлению, если Потребителем устранены нарушения, изложенные в Акте. В этом случае Лицензиат восстанавливает электроснабжение Потребителя в соответствии с Договором в течение 48 часов после приемке устраненных Потребителем нарушений.</w:t>
      </w:r>
    </w:p>
    <w:p>
      <w:pPr>
        <w:spacing w:after="120"/>
        <w:jc w:val="both"/>
      </w:pPr>
      <w:r>
        <w:rPr>
          <w:rFonts w:ascii="Arial" w:cs="Arial" w:eastAsia="Arial" w:hAnsi="Arial"/>
          <w:sz w:val="24"/>
          <w:szCs w:val="24"/>
        </w:rPr>
        <w:t xml:space="preserve">Лицензиат по заявке Потребителя должен принять и оформить протоколом принятые работы. В протоколе указывается время и дата подачи напряжения или восстановления электроснабжения согласно Договору на электроснабжение. При необходимости оформляется Акт по приемке Потребителем средств учета на ответственную сохранность.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left"/>
      </w:pPr>
      <w:r>
        <w:rPr>
          <w:rFonts w:ascii="Arial" w:cs="Arial" w:eastAsia="Arial" w:hAnsi="Arial"/>
          <w:sz w:val="24"/>
          <w:szCs w:val="24"/>
        </w:rPr>
        <w:t xml:space="preserve">о нарушении ППЭЭ № ____________</w:t>
      </w:r>
    </w:p>
    <w:p>
      <w:pPr>
        <w:spacing w:after="120"/>
        <w:jc w:val="left"/>
      </w:pPr>
      <w:r>
        <w:rPr>
          <w:rFonts w:ascii="Arial" w:cs="Arial" w:eastAsia="Arial" w:hAnsi="Arial"/>
          <w:sz w:val="24"/>
          <w:szCs w:val="24"/>
        </w:rPr>
        <w:t xml:space="preserve">"___" ________________ 200__ г.</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Лицензиат, ______________ ПЭС, __________ РЭС, участок ___________ ________________ адрес _______________ телефон ___________ отдела сбыта</w:t>
      </w:r>
    </w:p>
    <w:p>
      <w:pPr>
        <w:spacing w:after="120"/>
        <w:jc w:val="left"/>
      </w:pPr>
      <w:r>
        <w:rPr>
          <w:rFonts w:ascii="Arial" w:cs="Arial" w:eastAsia="Arial" w:hAnsi="Arial"/>
          <w:sz w:val="24"/>
          <w:szCs w:val="24"/>
        </w:rPr>
        <w:t xml:space="preserve">Настоящий акт составлен 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(фамилия, должность работника отдела реализации энергии Лицензиата)</w:t>
      </w:r>
    </w:p>
    <w:p>
      <w:pPr>
        <w:spacing w:after="120"/>
        <w:jc w:val="left"/>
      </w:pPr>
      <w:r>
        <w:rPr>
          <w:rFonts w:ascii="Arial" w:cs="Arial" w:eastAsia="Arial" w:hAnsi="Arial"/>
          <w:sz w:val="24"/>
          <w:szCs w:val="24"/>
        </w:rPr>
        <w:t xml:space="preserve">в присутствии _________________________________________________________</w:t>
      </w:r>
    </w:p>
    <w:p>
      <w:pPr>
        <w:spacing w:after="120"/>
        <w:jc w:val="left"/>
      </w:pPr>
      <w:r>
        <w:rPr>
          <w:rFonts w:ascii="Arial" w:cs="Arial" w:eastAsia="Arial" w:hAnsi="Arial"/>
          <w:sz w:val="24"/>
          <w:szCs w:val="24"/>
        </w:rPr>
        <w:t xml:space="preserve">(фамилия, должность представителя Потребителя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или фамилия бытового Потребителя)</w:t>
      </w:r>
    </w:p>
    <w:p>
      <w:pPr>
        <w:spacing w:after="120"/>
        <w:jc w:val="left"/>
      </w:pPr>
      <w:r>
        <w:rPr>
          <w:rFonts w:ascii="Arial" w:cs="Arial" w:eastAsia="Arial" w:hAnsi="Arial"/>
          <w:sz w:val="24"/>
          <w:szCs w:val="24"/>
        </w:rPr>
        <w:t xml:space="preserve">свидетелей ____________________________________________________________</w:t>
      </w:r>
    </w:p>
    <w:p>
      <w:pPr>
        <w:spacing w:after="120"/>
        <w:jc w:val="left"/>
      </w:pPr>
      <w:r>
        <w:rPr>
          <w:rFonts w:ascii="Arial" w:cs="Arial" w:eastAsia="Arial" w:hAnsi="Arial"/>
          <w:sz w:val="24"/>
          <w:szCs w:val="24"/>
        </w:rPr>
        <w:t xml:space="preserve">При проверке _________________________________________ потребителя</w:t>
      </w:r>
    </w:p>
    <w:p>
      <w:pPr>
        <w:spacing w:after="120"/>
        <w:jc w:val="left"/>
      </w:pPr>
      <w:r>
        <w:rPr>
          <w:rFonts w:ascii="Arial" w:cs="Arial" w:eastAsia="Arial" w:hAnsi="Arial"/>
          <w:sz w:val="24"/>
          <w:szCs w:val="24"/>
        </w:rPr>
        <w:t xml:space="preserve">(наименование, или фамилия)</w:t>
      </w:r>
    </w:p>
    <w:p>
      <w:pPr>
        <w:spacing w:after="120"/>
        <w:jc w:val="left"/>
      </w:pPr>
      <w:r>
        <w:rPr>
          <w:rFonts w:ascii="Arial" w:cs="Arial" w:eastAsia="Arial" w:hAnsi="Arial"/>
          <w:sz w:val="24"/>
          <w:szCs w:val="24"/>
        </w:rPr>
        <w:t xml:space="preserve">Абонентский номер № ______________________________________________ адрес: ________________________________________________________________ выявлено безучетное потребление электрической энергии без разрешения Лицензиата путем: _____________________________________________________ _______________________________________________________________________ обнаружены и изъяты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Потребителем нарушены статьи 24 Закона Кыргызской Республики "Об электроэнергетике" и пункта _____ "Правил пользования электроэнергией".</w:t>
      </w:r>
    </w:p>
    <w:p>
      <w:pPr>
        <w:spacing w:after="120"/>
        <w:jc w:val="left"/>
      </w:pPr>
      <w:r>
        <w:rPr>
          <w:rFonts w:ascii="Arial" w:cs="Arial" w:eastAsia="Arial" w:hAnsi="Arial"/>
          <w:sz w:val="24"/>
          <w:szCs w:val="24"/>
        </w:rPr>
        <w:t xml:space="preserve">1. Данные для расчета неучтенной электроэнергии:</w:t>
      </w:r>
    </w:p>
    <w:p>
      <w:pPr>
        <w:spacing w:after="120"/>
        <w:jc w:val="left"/>
      </w:pPr>
      <w:r>
        <w:rPr>
          <w:rFonts w:ascii="Arial" w:cs="Arial" w:eastAsia="Arial" w:hAnsi="Arial"/>
          <w:sz w:val="24"/>
          <w:szCs w:val="24"/>
        </w:rPr>
        <w:t xml:space="preserve">- Номинальное значение тока, определенное в соответствии с п.4 Приложения 2 "Порядка расчета неучтенной электроэнергии" Инструкции "О порядке обслуживания Потребителей при выявлении нарушений Правил пользования электрической энергией" для нарушений ППЭЭ изложенных в п.3.1; 3.2 и 3.4 _________________________________ А.</w:t>
      </w:r>
    </w:p>
    <w:p>
      <w:pPr>
        <w:spacing w:after="120"/>
        <w:jc w:val="left"/>
      </w:pPr>
      <w:r>
        <w:rPr>
          <w:rFonts w:ascii="Arial" w:cs="Arial" w:eastAsia="Arial" w:hAnsi="Arial"/>
          <w:sz w:val="24"/>
          <w:szCs w:val="24"/>
        </w:rPr>
        <w:t xml:space="preserve">- Расчетное потребление электроэнергии для нарушений ППЭЭ изложенных в п.3.3 Инструкции ______________________ т.кВт.ч.</w:t>
      </w:r>
    </w:p>
    <w:p>
      <w:pPr>
        <w:spacing w:after="120"/>
        <w:jc w:val="left"/>
      </w:pPr>
      <w:r>
        <w:rPr>
          <w:rFonts w:ascii="Arial" w:cs="Arial" w:eastAsia="Arial" w:hAnsi="Arial"/>
          <w:sz w:val="24"/>
          <w:szCs w:val="24"/>
        </w:rPr>
        <w:t xml:space="preserve">2. Направление в ГЦСЭ: 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3. Направление в комиссию Лицензиата _____________________________ _______________________________________________________________________</w:t>
      </w:r>
    </w:p>
    <w:p>
      <w:pPr>
        <w:spacing w:after="120"/>
        <w:jc w:val="left"/>
      </w:pPr>
      <w:r>
        <w:rPr>
          <w:rFonts w:ascii="Arial" w:cs="Arial" w:eastAsia="Arial" w:hAnsi="Arial"/>
          <w:sz w:val="24"/>
          <w:szCs w:val="24"/>
        </w:rPr>
        <w:t xml:space="preserve">Потребителю разъяснены права и ответственность, предусмотренная законодательством Кыргызской Республики за совершенное правонарушение.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Работник отдела реализации</w:t>
      </w:r>
    </w:p>
    <w:p>
      <w:pPr>
        <w:spacing w:after="120"/>
        <w:jc w:val="both"/>
      </w:pPr>
      <w:r>
        <w:rPr>
          <w:rFonts w:ascii="Arial" w:cs="Arial" w:eastAsia="Arial" w:hAnsi="Arial"/>
          <w:sz w:val="24"/>
          <w:szCs w:val="24"/>
        </w:rPr>
        <w:t xml:space="preserve">энергии Лицензиата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Потребитель: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расчета количества неучтенной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потребленной электроэнергии в результате выявленных Лицензиатом нарушений Потребителем ППЭЭ подразделяется на:</w:t>
      </w:r>
    </w:p>
    <w:p>
      <w:pPr>
        <w:spacing w:after="120"/>
        <w:jc w:val="both"/>
      </w:pPr>
      <w:r>
        <w:rPr>
          <w:rFonts w:ascii="Arial" w:cs="Arial" w:eastAsia="Arial" w:hAnsi="Arial"/>
          <w:sz w:val="24"/>
          <w:szCs w:val="24"/>
        </w:rPr>
        <w:t xml:space="preserve">1.1. Расчет, осуществляемый по подключенной мощности для нарушений, изложенных в п.3.1; 3.2 и 3.4 Инструкции.</w:t>
      </w:r>
    </w:p>
    <w:p>
      <w:pPr>
        <w:spacing w:after="120"/>
        <w:jc w:val="both"/>
      </w:pPr>
      <w:r>
        <w:rPr>
          <w:rFonts w:ascii="Arial" w:cs="Arial" w:eastAsia="Arial" w:hAnsi="Arial"/>
          <w:sz w:val="24"/>
          <w:szCs w:val="24"/>
        </w:rPr>
        <w:t xml:space="preserve">1.2. Расчет, выполняемый с использованием коэффициента погрешности, рассчитанного согласно п.3.3 Инструкции для нарушений изложенных в п.3.3 Инструкции.</w:t>
      </w:r>
    </w:p>
    <w:p>
      <w:pPr>
        <w:spacing w:after="120"/>
        <w:jc w:val="both"/>
      </w:pPr>
      <w:r>
        <w:rPr>
          <w:rFonts w:ascii="Arial" w:cs="Arial" w:eastAsia="Arial" w:hAnsi="Arial"/>
          <w:sz w:val="24"/>
          <w:szCs w:val="24"/>
        </w:rPr>
        <w:t xml:space="preserve">2. Для нарушений ППЭЭ, перечисленных в п.3.1; 3.2 и 3.4 Инструкции при расчете количества потребленной Потребителем электроэнергии может применяться:</w:t>
      </w:r>
    </w:p>
    <w:p>
      <w:pPr>
        <w:spacing w:after="120"/>
        <w:jc w:val="both"/>
      </w:pPr>
      <w:r>
        <w:rPr>
          <w:rFonts w:ascii="Arial" w:cs="Arial" w:eastAsia="Arial" w:hAnsi="Arial"/>
          <w:sz w:val="24"/>
          <w:szCs w:val="24"/>
        </w:rPr>
        <w:t xml:space="preserve">2.1. Ток уставки вводного автомата. При наличии протокола на прогрузку автомата разрешенной значение тока.</w:t>
      </w:r>
    </w:p>
    <w:p>
      <w:pPr>
        <w:spacing w:after="120"/>
        <w:jc w:val="both"/>
      </w:pPr>
      <w:r>
        <w:rPr>
          <w:rFonts w:ascii="Arial" w:cs="Arial" w:eastAsia="Arial" w:hAnsi="Arial"/>
          <w:sz w:val="24"/>
          <w:szCs w:val="24"/>
        </w:rPr>
        <w:t xml:space="preserve">2.2. Ток плавной вставки предохранителя.</w:t>
      </w:r>
    </w:p>
    <w:p>
      <w:pPr>
        <w:spacing w:after="120"/>
        <w:jc w:val="both"/>
      </w:pPr>
      <w:r>
        <w:rPr>
          <w:rFonts w:ascii="Arial" w:cs="Arial" w:eastAsia="Arial" w:hAnsi="Arial"/>
          <w:sz w:val="24"/>
          <w:szCs w:val="24"/>
        </w:rPr>
        <w:t xml:space="preserve">2.3. Номинальное значение тока рассчитанного для переменного сечения провода , исходя из удельной плотности тока для медных проводников 3,5 А\кв.мм, для алюминиевых проводников 1,9 А\кв.мм.</w:t>
      </w:r>
    </w:p>
    <w:p>
      <w:pPr>
        <w:spacing w:after="120"/>
        <w:jc w:val="both"/>
      </w:pPr>
      <w:r>
        <w:rPr>
          <w:rFonts w:ascii="Arial" w:cs="Arial" w:eastAsia="Arial" w:hAnsi="Arial"/>
          <w:sz w:val="24"/>
          <w:szCs w:val="24"/>
        </w:rPr>
        <w:t xml:space="preserve">2.4. В случае отсутствия вводного автомата или плавкого предохранителя, значение тока берется исходя из значения удельной плотности тока установленного вводного провода.</w:t>
      </w:r>
    </w:p>
    <w:p>
      <w:pPr>
        <w:spacing w:after="120"/>
        <w:jc w:val="both"/>
      </w:pPr>
      <w:r>
        <w:rPr>
          <w:rFonts w:ascii="Arial" w:cs="Arial" w:eastAsia="Arial" w:hAnsi="Arial"/>
          <w:sz w:val="24"/>
          <w:szCs w:val="24"/>
        </w:rPr>
        <w:t xml:space="preserve">3. В зависимости от способа подключения электроприемников Потребителя в нарушение ППЭЭ, изложенных в п.3.1; 3.2 и 3.4 Инструкции, используются в расчетах следующие данные:</w:t>
      </w:r>
    </w:p>
    <w:p>
      <w:pPr>
        <w:spacing w:after="120"/>
        <w:jc w:val="both"/>
      </w:pPr>
      <w:r>
        <w:rPr>
          <w:rFonts w:ascii="Arial" w:cs="Arial" w:eastAsia="Arial" w:hAnsi="Arial"/>
          <w:sz w:val="24"/>
          <w:szCs w:val="24"/>
        </w:rPr>
        <w:t xml:space="preserve">3.1. При подключении электроприемников Потребителя после автоматического выключателя или предохранителей - наибольшее значение тока, определенного в соответствии с п.2.1 или 2.2 настоящего Приложения 2.</w:t>
      </w:r>
    </w:p>
    <w:p>
      <w:pPr>
        <w:spacing w:after="120"/>
        <w:jc w:val="both"/>
      </w:pPr>
      <w:r>
        <w:rPr>
          <w:rFonts w:ascii="Arial" w:cs="Arial" w:eastAsia="Arial" w:hAnsi="Arial"/>
          <w:sz w:val="24"/>
          <w:szCs w:val="24"/>
        </w:rPr>
        <w:t xml:space="preserve">3.2. При подключении электроприемников Потребителя до автоматического выключателя или предохранителя в соответствии с п.2.3 настоящего Приложения 2.</w:t>
      </w:r>
    </w:p>
    <w:p>
      <w:pPr>
        <w:spacing w:after="120"/>
        <w:jc w:val="both"/>
      </w:pPr>
      <w:r>
        <w:rPr>
          <w:rFonts w:ascii="Arial" w:cs="Arial" w:eastAsia="Arial" w:hAnsi="Arial"/>
          <w:sz w:val="24"/>
          <w:szCs w:val="24"/>
        </w:rPr>
        <w:t xml:space="preserve">4. Порядок расчета потребленной электроэнергии бытовым Потребителем по факту выявленного нарушения ППЭЭ.</w:t>
      </w:r>
    </w:p>
    <w:p>
      <w:pPr>
        <w:spacing w:after="120"/>
        <w:jc w:val="both"/>
      </w:pPr>
      <w:r>
        <w:rPr>
          <w:rFonts w:ascii="Arial" w:cs="Arial" w:eastAsia="Arial" w:hAnsi="Arial"/>
          <w:sz w:val="24"/>
          <w:szCs w:val="24"/>
        </w:rPr>
        <w:t xml:space="preserve">4.1. При выявлении нарушений ППЭЭ, изложенных в п.3.1; 3.2 и 3.4 Инструкции:</w:t>
      </w:r>
    </w:p>
    <w:p>
      <w:pPr>
        <w:spacing w:after="120"/>
        <w:jc w:val="both"/>
      </w:pPr>
      <w:r>
        <w:rPr>
          <w:rFonts w:ascii="Arial" w:cs="Arial" w:eastAsia="Arial" w:hAnsi="Arial"/>
          <w:sz w:val="24"/>
          <w:szCs w:val="24"/>
        </w:rPr>
        <w:t xml:space="preserve">4.1.1. Величина тока определяется в соответствии с п.3 настоящего Приложения 2.</w:t>
      </w:r>
    </w:p>
    <w:p>
      <w:pPr>
        <w:spacing w:after="120"/>
        <w:jc w:val="both"/>
      </w:pPr>
      <w:r>
        <w:rPr>
          <w:rFonts w:ascii="Arial" w:cs="Arial" w:eastAsia="Arial" w:hAnsi="Arial"/>
          <w:sz w:val="24"/>
          <w:szCs w:val="24"/>
        </w:rPr>
        <w:t xml:space="preserve">4.1.2. Расчет потребленного количества электроэнергии выполняется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 = Р x Т x К,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мощность электроприемников, кВт, определяется по формуле:</w:t>
      </w:r>
    </w:p>
    <w:p>
      <w:pPr>
        <w:spacing w:after="120"/>
        <w:jc w:val="both"/>
      </w:pPr>
      <w:r>
        <w:rPr>
          <w:rFonts w:ascii="Arial" w:cs="Arial" w:eastAsia="Arial" w:hAnsi="Arial"/>
          <w:sz w:val="24"/>
          <w:szCs w:val="24"/>
        </w:rPr>
        <w:t xml:space="preserve">а) При однофазных электроприемниках: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Uф x Iф x cosф,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Uф - напряжение фазы;</w:t>
      </w:r>
    </w:p>
    <w:p>
      <w:pPr>
        <w:spacing w:after="120"/>
        <w:jc w:val="both"/>
      </w:pPr>
      <w:r>
        <w:rPr>
          <w:rFonts w:ascii="Arial" w:cs="Arial" w:eastAsia="Arial" w:hAnsi="Arial"/>
          <w:sz w:val="24"/>
          <w:szCs w:val="24"/>
        </w:rPr>
        <w:t xml:space="preserve">Iф - номинальный ток определенный в соответствии с п.4.1.1;</w:t>
      </w:r>
    </w:p>
    <w:p>
      <w:pPr>
        <w:spacing w:after="120"/>
        <w:jc w:val="both"/>
      </w:pPr>
      <w:r>
        <w:rPr>
          <w:rFonts w:ascii="Arial" w:cs="Arial" w:eastAsia="Arial" w:hAnsi="Arial"/>
          <w:sz w:val="24"/>
          <w:szCs w:val="24"/>
        </w:rPr>
        <w:t xml:space="preserve">cosф = 1.</w:t>
      </w:r>
    </w:p>
    <w:p>
      <w:pPr>
        <w:spacing w:after="120"/>
        <w:jc w:val="both"/>
      </w:pPr>
      <w:r>
        <w:rPr>
          <w:rFonts w:ascii="Arial" w:cs="Arial" w:eastAsia="Arial" w:hAnsi="Arial"/>
          <w:sz w:val="24"/>
          <w:szCs w:val="24"/>
        </w:rPr>
        <w:t xml:space="preserve">б) При трехфазных электроприемниках: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3Iф x Uф x cosф,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Iф - номинальный ток определенный в соответствии с п.4.1.1;</w:t>
      </w:r>
    </w:p>
    <w:p>
      <w:pPr>
        <w:spacing w:after="120"/>
        <w:jc w:val="both"/>
      </w:pPr>
      <w:r>
        <w:rPr>
          <w:rFonts w:ascii="Arial" w:cs="Arial" w:eastAsia="Arial" w:hAnsi="Arial"/>
          <w:sz w:val="24"/>
          <w:szCs w:val="24"/>
        </w:rPr>
        <w:t xml:space="preserve">Uф - напряжение фазы;</w:t>
      </w:r>
    </w:p>
    <w:p>
      <w:pPr>
        <w:spacing w:after="120"/>
        <w:jc w:val="both"/>
      </w:pPr>
      <w:r>
        <w:rPr>
          <w:rFonts w:ascii="Arial" w:cs="Arial" w:eastAsia="Arial" w:hAnsi="Arial"/>
          <w:sz w:val="24"/>
          <w:szCs w:val="24"/>
        </w:rPr>
        <w:t xml:space="preserve">cosф = 1.</w:t>
      </w:r>
    </w:p>
    <w:p>
      <w:pPr>
        <w:spacing w:after="120"/>
        <w:jc w:val="both"/>
      </w:pPr>
      <w:r>
        <w:rPr>
          <w:rFonts w:ascii="Arial" w:cs="Arial" w:eastAsia="Arial" w:hAnsi="Arial"/>
          <w:sz w:val="24"/>
          <w:szCs w:val="24"/>
        </w:rPr>
        <w:t xml:space="preserve">Т - количество часов работы электроприемников Потребителя принимается:</w:t>
      </w:r>
    </w:p>
    <w:p>
      <w:pPr>
        <w:spacing w:after="120"/>
        <w:jc w:val="both"/>
      </w:pPr>
      <w:r>
        <w:rPr>
          <w:rFonts w:ascii="Arial" w:cs="Arial" w:eastAsia="Arial" w:hAnsi="Arial"/>
          <w:sz w:val="24"/>
          <w:szCs w:val="24"/>
        </w:rPr>
        <w:t xml:space="preserve">- 12 часов в период с апреля по октябрь месяц включительно;</w:t>
      </w:r>
    </w:p>
    <w:p>
      <w:pPr>
        <w:spacing w:after="120"/>
        <w:jc w:val="both"/>
      </w:pPr>
      <w:r>
        <w:rPr>
          <w:rFonts w:ascii="Arial" w:cs="Arial" w:eastAsia="Arial" w:hAnsi="Arial"/>
          <w:sz w:val="24"/>
          <w:szCs w:val="24"/>
        </w:rPr>
        <w:t xml:space="preserve">- 18 часов в период с ноября по март месяц включительно.</w:t>
      </w:r>
    </w:p>
    <w:p>
      <w:pPr>
        <w:spacing w:after="120"/>
        <w:jc w:val="both"/>
      </w:pPr>
      <w:r>
        <w:rPr>
          <w:rFonts w:ascii="Arial" w:cs="Arial" w:eastAsia="Arial" w:hAnsi="Arial"/>
          <w:sz w:val="24"/>
          <w:szCs w:val="24"/>
        </w:rPr>
        <w:t xml:space="preserve">К - количество дней, подлежащих перерасчету, принимается:</w:t>
      </w:r>
    </w:p>
    <w:p>
      <w:pPr>
        <w:spacing w:after="120"/>
        <w:jc w:val="both"/>
      </w:pPr>
      <w:r>
        <w:rPr>
          <w:rFonts w:ascii="Arial" w:cs="Arial" w:eastAsia="Arial" w:hAnsi="Arial"/>
          <w:sz w:val="24"/>
          <w:szCs w:val="24"/>
        </w:rPr>
        <w:t xml:space="preserve">- для п.3.1, 3.2 - от даты последнего посещения контролера;</w:t>
      </w:r>
    </w:p>
    <w:p>
      <w:pPr>
        <w:spacing w:after="120"/>
        <w:jc w:val="both"/>
      </w:pPr>
      <w:r>
        <w:rPr>
          <w:rFonts w:ascii="Arial" w:cs="Arial" w:eastAsia="Arial" w:hAnsi="Arial"/>
          <w:sz w:val="24"/>
          <w:szCs w:val="24"/>
        </w:rPr>
        <w:t xml:space="preserve">- для п.3.3 - от даты последней проверки средств коммерческого учета электроэнергии, но не более срока исковой давности;</w:t>
      </w:r>
    </w:p>
    <w:p>
      <w:pPr>
        <w:spacing w:after="120"/>
        <w:jc w:val="both"/>
      </w:pPr>
      <w:r>
        <w:rPr>
          <w:rFonts w:ascii="Arial" w:cs="Arial" w:eastAsia="Arial" w:hAnsi="Arial"/>
          <w:sz w:val="24"/>
          <w:szCs w:val="24"/>
        </w:rPr>
        <w:t xml:space="preserve">- для п.3.4.1 и 3.4.3 - за период исковой давности;</w:t>
      </w:r>
    </w:p>
    <w:p>
      <w:pPr>
        <w:spacing w:after="120"/>
        <w:jc w:val="both"/>
      </w:pPr>
      <w:r>
        <w:rPr>
          <w:rFonts w:ascii="Arial" w:cs="Arial" w:eastAsia="Arial" w:hAnsi="Arial"/>
          <w:sz w:val="24"/>
          <w:szCs w:val="24"/>
        </w:rPr>
        <w:t xml:space="preserve">- п.3.4.2 - за период с даты отключения Лицензиатом электроустановок Потребителя.</w:t>
      </w:r>
    </w:p>
    <w:p>
      <w:pPr>
        <w:spacing w:after="120"/>
        <w:jc w:val="both"/>
      </w:pPr>
      <w:r>
        <w:rPr>
          <w:rFonts w:ascii="Arial" w:cs="Arial" w:eastAsia="Arial" w:hAnsi="Arial"/>
          <w:sz w:val="24"/>
          <w:szCs w:val="24"/>
        </w:rPr>
        <w:t xml:space="preserve">4.2. При выявлении нарушений ППЭЭ изложенных в п.3.3 Инструкции:</w:t>
      </w:r>
    </w:p>
    <w:p>
      <w:pPr>
        <w:spacing w:after="120"/>
        <w:jc w:val="both"/>
      </w:pPr>
      <w:r>
        <w:rPr>
          <w:rFonts w:ascii="Arial" w:cs="Arial" w:eastAsia="Arial" w:hAnsi="Arial"/>
          <w:sz w:val="24"/>
          <w:szCs w:val="24"/>
        </w:rPr>
        <w:t xml:space="preserve">4.2.1. Расчет потребленного количества электроэнергии выполняется в соответствии с требованиями, изложенными в п.3.3.</w:t>
      </w:r>
    </w:p>
    <w:p>
      <w:pPr>
        <w:spacing w:after="120"/>
        <w:jc w:val="both"/>
      </w:pPr>
      <w:r>
        <w:rPr>
          <w:rFonts w:ascii="Arial" w:cs="Arial" w:eastAsia="Arial" w:hAnsi="Arial"/>
          <w:sz w:val="24"/>
          <w:szCs w:val="24"/>
        </w:rPr>
        <w:t xml:space="preserve">4.2.2. Период, подлежащий перерасчету принимается равным от даты последней проверки средств коммерческого учета, но не более срока исковой давности.</w:t>
      </w:r>
    </w:p>
    <w:p>
      <w:pPr>
        <w:spacing w:after="120"/>
        <w:jc w:val="both"/>
      </w:pPr>
      <w:r>
        <w:rPr>
          <w:rFonts w:ascii="Arial" w:cs="Arial" w:eastAsia="Arial" w:hAnsi="Arial"/>
          <w:sz w:val="24"/>
          <w:szCs w:val="24"/>
        </w:rPr>
        <w:t xml:space="preserve">4.3. Количество недоучтенной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НЭ = Э - 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 - рассчитанное, в соответствии с настоящим Приложением 2, потребление Электроэнергии;</w:t>
      </w:r>
    </w:p>
    <w:p>
      <w:pPr>
        <w:spacing w:after="120"/>
        <w:jc w:val="both"/>
      </w:pPr>
      <w:r>
        <w:rPr>
          <w:rFonts w:ascii="Arial" w:cs="Arial" w:eastAsia="Arial" w:hAnsi="Arial"/>
          <w:sz w:val="24"/>
          <w:szCs w:val="24"/>
        </w:rPr>
        <w:t xml:space="preserve">Ф - количество электроэнергии (кВтч), оплачено Потребителем в период расчета.</w:t>
      </w:r>
    </w:p>
    <w:p>
      <w:pPr>
        <w:spacing w:after="120"/>
        <w:jc w:val="both"/>
      </w:pPr>
      <w:r>
        <w:rPr>
          <w:rFonts w:ascii="Arial" w:cs="Arial" w:eastAsia="Arial" w:hAnsi="Arial"/>
          <w:sz w:val="24"/>
          <w:szCs w:val="24"/>
        </w:rPr>
        <w:t xml:space="preserve">4.3.1. Рассчитанное количество недоучтенной электроэнергии пропорционально делится на период перерасчета (месяц или дни) и рассчитывается по тарифам, действующим в период перерасчета и выписывается дополнительный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НЭ x Ц,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 - величина тарифа (по градациям), тыйын/кВтч, действующего на дату выявления нарушения.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расчета потребленной электроэнергии небытовым Потребителем.</w:t>
      </w:r>
    </w:p>
    <w:p>
      <w:pPr>
        <w:spacing w:after="120"/>
        <w:jc w:val="both"/>
      </w:pPr>
      <w:r>
        <w:rPr>
          <w:rFonts w:ascii="Arial" w:cs="Arial" w:eastAsia="Arial" w:hAnsi="Arial"/>
          <w:sz w:val="24"/>
          <w:szCs w:val="24"/>
        </w:rPr>
        <w:t xml:space="preserve">5.1. При выявлении нарушений ППЭЭ, изложенных в п.3.1; 3.2 и 3.4 Инструкции:</w:t>
      </w:r>
    </w:p>
    <w:p>
      <w:pPr>
        <w:spacing w:after="120"/>
        <w:jc w:val="both"/>
      </w:pPr>
      <w:r>
        <w:rPr>
          <w:rFonts w:ascii="Arial" w:cs="Arial" w:eastAsia="Arial" w:hAnsi="Arial"/>
          <w:sz w:val="24"/>
          <w:szCs w:val="24"/>
        </w:rPr>
        <w:t xml:space="preserve">5.1.1. Величина тока определяется в соответствии с п.3 настоящего Приложения 2.</w:t>
      </w:r>
    </w:p>
    <w:p>
      <w:pPr>
        <w:spacing w:after="120"/>
        <w:jc w:val="both"/>
      </w:pPr>
      <w:r>
        <w:rPr>
          <w:rFonts w:ascii="Arial" w:cs="Arial" w:eastAsia="Arial" w:hAnsi="Arial"/>
          <w:sz w:val="24"/>
          <w:szCs w:val="24"/>
        </w:rPr>
        <w:t xml:space="preserve">5.1.2. Расчет потребленного количества электроэнергии выполняется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 = Р x Т x К x Кисп,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мощность электроприемников, кВТ, определяется по формуле:</w:t>
      </w:r>
    </w:p>
    <w:p>
      <w:pPr>
        <w:spacing w:after="120"/>
        <w:jc w:val="both"/>
      </w:pPr>
      <w:r>
        <w:rPr>
          <w:rFonts w:ascii="Arial" w:cs="Arial" w:eastAsia="Arial" w:hAnsi="Arial"/>
          <w:sz w:val="24"/>
          <w:szCs w:val="24"/>
        </w:rPr>
        <w:t xml:space="preserve">а) При однофазных электроприемниках: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Uф x Iф x cosф,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Uф - напряжение фазы;</w:t>
      </w:r>
    </w:p>
    <w:p>
      <w:pPr>
        <w:spacing w:after="120"/>
        <w:jc w:val="both"/>
      </w:pPr>
      <w:r>
        <w:rPr>
          <w:rFonts w:ascii="Arial" w:cs="Arial" w:eastAsia="Arial" w:hAnsi="Arial"/>
          <w:sz w:val="24"/>
          <w:szCs w:val="24"/>
        </w:rPr>
        <w:t xml:space="preserve">IФ - номинальный ток определенный в соответствии с п.4.1.1;</w:t>
      </w:r>
    </w:p>
    <w:p>
      <w:pPr>
        <w:spacing w:after="120"/>
        <w:jc w:val="both"/>
      </w:pPr>
      <w:r>
        <w:rPr>
          <w:rFonts w:ascii="Arial" w:cs="Arial" w:eastAsia="Arial" w:hAnsi="Arial"/>
          <w:sz w:val="24"/>
          <w:szCs w:val="24"/>
        </w:rPr>
        <w:t xml:space="preserve">cosф = 1.</w:t>
      </w:r>
    </w:p>
    <w:p>
      <w:pPr>
        <w:spacing w:after="120"/>
        <w:jc w:val="both"/>
      </w:pPr>
      <w:r>
        <w:rPr>
          <w:rFonts w:ascii="Arial" w:cs="Arial" w:eastAsia="Arial" w:hAnsi="Arial"/>
          <w:sz w:val="24"/>
          <w:szCs w:val="24"/>
        </w:rPr>
        <w:t xml:space="preserve">б) При трехфазных электроприемниках: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3Iф x Uф x cosф,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Iф - номинальный ток определенный в соответствии с п.4.1.1;</w:t>
      </w:r>
    </w:p>
    <w:p>
      <w:pPr>
        <w:spacing w:after="120"/>
        <w:jc w:val="both"/>
      </w:pPr>
      <w:r>
        <w:rPr>
          <w:rFonts w:ascii="Arial" w:cs="Arial" w:eastAsia="Arial" w:hAnsi="Arial"/>
          <w:sz w:val="24"/>
          <w:szCs w:val="24"/>
        </w:rPr>
        <w:t xml:space="preserve">Uф - напряжение фазы;</w:t>
      </w:r>
    </w:p>
    <w:p>
      <w:pPr>
        <w:spacing w:after="120"/>
        <w:jc w:val="both"/>
      </w:pPr>
      <w:r>
        <w:rPr>
          <w:rFonts w:ascii="Arial" w:cs="Arial" w:eastAsia="Arial" w:hAnsi="Arial"/>
          <w:sz w:val="24"/>
          <w:szCs w:val="24"/>
        </w:rPr>
        <w:t xml:space="preserve">cosф = 1. Для электроприемников, использующих реактивную мощность (двигатели, преобразователи и т.д.), должен применяться cosф в зависимости от загрузки оборудования.</w:t>
      </w:r>
    </w:p>
    <w:p>
      <w:pPr>
        <w:spacing w:after="120"/>
        <w:jc w:val="both"/>
      </w:pPr>
      <w:r>
        <w:rPr>
          <w:rFonts w:ascii="Arial" w:cs="Arial" w:eastAsia="Arial" w:hAnsi="Arial"/>
          <w:sz w:val="24"/>
          <w:szCs w:val="24"/>
        </w:rPr>
        <w:t xml:space="preserve">Т - количество часов работы электроприемников Потребителя принимается равным 24 часам.</w:t>
      </w:r>
    </w:p>
    <w:p>
      <w:pPr>
        <w:spacing w:after="120"/>
        <w:jc w:val="both"/>
      </w:pPr>
      <w:r>
        <w:rPr>
          <w:rFonts w:ascii="Arial" w:cs="Arial" w:eastAsia="Arial" w:hAnsi="Arial"/>
          <w:sz w:val="24"/>
          <w:szCs w:val="24"/>
        </w:rPr>
        <w:t xml:space="preserve">К - количество дней, подлежащих перерасчету, принимается:</w:t>
      </w:r>
    </w:p>
    <w:p>
      <w:pPr>
        <w:spacing w:after="120"/>
        <w:jc w:val="both"/>
      </w:pPr>
      <w:r>
        <w:rPr>
          <w:rFonts w:ascii="Arial" w:cs="Arial" w:eastAsia="Arial" w:hAnsi="Arial"/>
          <w:sz w:val="24"/>
          <w:szCs w:val="24"/>
        </w:rPr>
        <w:t xml:space="preserve">- для п.3.1, 3.2 - от даты последнего посещения контролера;</w:t>
      </w:r>
    </w:p>
    <w:p>
      <w:pPr>
        <w:spacing w:after="120"/>
        <w:jc w:val="both"/>
      </w:pPr>
      <w:r>
        <w:rPr>
          <w:rFonts w:ascii="Arial" w:cs="Arial" w:eastAsia="Arial" w:hAnsi="Arial"/>
          <w:sz w:val="24"/>
          <w:szCs w:val="24"/>
        </w:rPr>
        <w:t xml:space="preserve">- для п.3.3 - от даты последней проверки средств коммерческого учета электроэнергии, но не более срока исковой давности;</w:t>
      </w:r>
    </w:p>
    <w:p>
      <w:pPr>
        <w:spacing w:after="120"/>
        <w:jc w:val="both"/>
      </w:pPr>
      <w:r>
        <w:rPr>
          <w:rFonts w:ascii="Arial" w:cs="Arial" w:eastAsia="Arial" w:hAnsi="Arial"/>
          <w:sz w:val="24"/>
          <w:szCs w:val="24"/>
        </w:rPr>
        <w:t xml:space="preserve">- для п.3.4.1. и 3.4.3 - за период исковой давности;</w:t>
      </w:r>
    </w:p>
    <w:p>
      <w:pPr>
        <w:spacing w:after="120"/>
        <w:jc w:val="both"/>
      </w:pPr>
      <w:r>
        <w:rPr>
          <w:rFonts w:ascii="Arial" w:cs="Arial" w:eastAsia="Arial" w:hAnsi="Arial"/>
          <w:sz w:val="24"/>
          <w:szCs w:val="24"/>
        </w:rPr>
        <w:t xml:space="preserve">- п.3.4.2 - за период с даты отключения Лицензиатом электроустановок Потребителя.</w:t>
      </w:r>
    </w:p>
    <w:p>
      <w:pPr>
        <w:spacing w:after="120"/>
        <w:jc w:val="both"/>
      </w:pPr>
      <w:r>
        <w:rPr>
          <w:rFonts w:ascii="Arial" w:cs="Arial" w:eastAsia="Arial" w:hAnsi="Arial"/>
          <w:sz w:val="24"/>
          <w:szCs w:val="24"/>
        </w:rPr>
        <w:t xml:space="preserve">Кисп - коэффициент использования принимается согласно Методике по расчету потребности в тепловой и электрической энергии, утвержденной Исполнительным советом Государственного агентства по энергетике при ПКР № 151-П от 5.09.2002 года.</w:t>
      </w:r>
    </w:p>
    <w:p>
      <w:pPr>
        <w:spacing w:after="120"/>
        <w:jc w:val="both"/>
      </w:pPr>
      <w:r>
        <w:rPr>
          <w:rFonts w:ascii="Arial" w:cs="Arial" w:eastAsia="Arial" w:hAnsi="Arial"/>
          <w:sz w:val="24"/>
          <w:szCs w:val="24"/>
        </w:rPr>
        <w:t xml:space="preserve">5.2. При выявлении нарушений ППЭЭ изложенных в п.3.3 Инструкции:</w:t>
      </w:r>
    </w:p>
    <w:p>
      <w:pPr>
        <w:spacing w:after="120"/>
        <w:jc w:val="both"/>
      </w:pPr>
      <w:r>
        <w:rPr>
          <w:rFonts w:ascii="Arial" w:cs="Arial" w:eastAsia="Arial" w:hAnsi="Arial"/>
          <w:sz w:val="24"/>
          <w:szCs w:val="24"/>
        </w:rPr>
        <w:t xml:space="preserve">5.2.1. Расчет потребленного количества электроэнергии выполняется в соответствии с требованиями изложенными в п.3.3.</w:t>
      </w:r>
    </w:p>
    <w:p>
      <w:pPr>
        <w:spacing w:after="120"/>
        <w:jc w:val="both"/>
      </w:pPr>
      <w:r>
        <w:rPr>
          <w:rFonts w:ascii="Arial" w:cs="Arial" w:eastAsia="Arial" w:hAnsi="Arial"/>
          <w:sz w:val="24"/>
          <w:szCs w:val="24"/>
        </w:rPr>
        <w:t xml:space="preserve">5.2.2. Период подлежащий перерасчету принимается равным от даты последней проверки средств коммерческого учета, но не более срока исковой давности.</w:t>
      </w:r>
    </w:p>
    <w:p>
      <w:pPr>
        <w:spacing w:after="120"/>
        <w:jc w:val="both"/>
      </w:pPr>
      <w:r>
        <w:rPr>
          <w:rFonts w:ascii="Arial" w:cs="Arial" w:eastAsia="Arial" w:hAnsi="Arial"/>
          <w:sz w:val="24"/>
          <w:szCs w:val="24"/>
        </w:rPr>
        <w:t xml:space="preserve">5.3. Количество недоучтенной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НЭ = Э - Ф,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 - рассчитанное, в соответствии с настоящим Приложением 2, потребление электроэнергии;</w:t>
      </w:r>
    </w:p>
    <w:p>
      <w:pPr>
        <w:spacing w:after="120"/>
        <w:jc w:val="both"/>
      </w:pPr>
      <w:r>
        <w:rPr>
          <w:rFonts w:ascii="Arial" w:cs="Arial" w:eastAsia="Arial" w:hAnsi="Arial"/>
          <w:sz w:val="24"/>
          <w:szCs w:val="24"/>
        </w:rPr>
        <w:t xml:space="preserve">Ф - количество электроэнергии (кВтч), оплаченное Потребителем в период расчета.</w:t>
      </w:r>
    </w:p>
    <w:p>
      <w:pPr>
        <w:spacing w:after="120"/>
        <w:jc w:val="both"/>
      </w:pPr>
      <w:r>
        <w:rPr>
          <w:rFonts w:ascii="Arial" w:cs="Arial" w:eastAsia="Arial" w:hAnsi="Arial"/>
          <w:sz w:val="24"/>
          <w:szCs w:val="24"/>
        </w:rPr>
        <w:t xml:space="preserve">5.3.1. Рассчитанное количество недоучтенной электроэнергии пропорционально делится на период перерасчета (месяц или дни) и рассчитывается по тарифам, действующим в период перерасчета. На начисленную сумму выписывается дополнительный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НЭ x Ц,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 - величина тарифа (по градациям), тыйын/кВтч, действующего на дату выявления нарушения.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у Инструкции</w:t>
      </w:r>
    </w:p>
    <w:p>
      <w:pPr>
        <w:spacing w:after="120"/>
        <w:jc w:val="both"/>
      </w:pPr>
      <w:r>
        <w:rPr>
          <w:rFonts w:ascii="Arial" w:cs="Arial" w:eastAsia="Arial" w:hAnsi="Arial"/>
          <w:sz w:val="24"/>
          <w:szCs w:val="24"/>
        </w:rPr>
        <w:t xml:space="preserve">АКТ</w:t>
      </w:r>
      <w:r>
        <w:rPr>
          <w:rFonts w:ascii="Arial" w:cs="Arial" w:eastAsia="Arial" w:hAnsi="Arial"/>
          <w:sz w:val="24"/>
          <w:szCs w:val="24"/>
        </w:rPr>
        <w:t xml:space="preserve">
 по приемке Потребителем средства коммерческого учета на ответственную сохранность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Акт является обязательным приложением к Договору № _____ от ____________ и является документом, характеризующим состояние электросчетчика и установленных пломб.</w:t>
      </w:r>
    </w:p>
    <w:p>
      <w:pPr>
        <w:spacing w:after="120"/>
        <w:jc w:val="both"/>
      </w:pPr>
      <w:r>
        <w:rPr>
          <w:rFonts w:ascii="Arial" w:cs="Arial" w:eastAsia="Arial" w:hAnsi="Arial"/>
          <w:sz w:val="24"/>
          <w:szCs w:val="24"/>
        </w:rPr>
        <w:t xml:space="preserve">Потребитель несет установленную Законами и другими нормативно-правовыми актами Кыргызской Республики ответственность за нарушение принятого по настоящему Акту средства коммерческого учета.</w:t>
      </w:r>
    </w:p>
    <w:p>
      <w:pPr>
        <w:spacing w:after="120"/>
        <w:jc w:val="both"/>
      </w:pPr>
      <w:r>
        <w:rPr>
          <w:rFonts w:ascii="Arial" w:cs="Arial" w:eastAsia="Arial" w:hAnsi="Arial"/>
          <w:sz w:val="24"/>
          <w:szCs w:val="24"/>
        </w:rPr>
        <w:t xml:space="preserve">Лицевой счет № ___________________________________________________</w:t>
      </w:r>
    </w:p>
    <w:p>
      <w:pPr>
        <w:spacing w:after="120"/>
        <w:jc w:val="both"/>
      </w:pPr>
      <w:r>
        <w:rPr>
          <w:rFonts w:ascii="Arial" w:cs="Arial" w:eastAsia="Arial" w:hAnsi="Arial"/>
          <w:sz w:val="24"/>
          <w:szCs w:val="24"/>
        </w:rPr>
        <w:t xml:space="preserve">Дата открытия ____________________________________________________</w:t>
      </w:r>
    </w:p>
    <w:p>
      <w:pPr>
        <w:spacing w:after="120"/>
        <w:jc w:val="both"/>
      </w:pPr>
      <w:r>
        <w:rPr>
          <w:rFonts w:ascii="Arial" w:cs="Arial" w:eastAsia="Arial" w:hAnsi="Arial"/>
          <w:sz w:val="24"/>
          <w:szCs w:val="24"/>
        </w:rPr>
        <w:t xml:space="preserve">Ф.И.О. ___________________________________________________________</w:t>
      </w:r>
    </w:p>
    <w:p>
      <w:pPr>
        <w:spacing w:after="120"/>
        <w:jc w:val="both"/>
      </w:pPr>
      <w:r>
        <w:rPr>
          <w:rFonts w:ascii="Arial" w:cs="Arial" w:eastAsia="Arial" w:hAnsi="Arial"/>
          <w:sz w:val="24"/>
          <w:szCs w:val="24"/>
        </w:rPr>
        <w:t xml:space="preserve">Адрес ____________________________________________________________</w:t>
      </w:r>
    </w:p>
    <w:p>
      <w:pPr>
        <w:spacing w:after="120"/>
        <w:jc w:val="both"/>
      </w:pPr>
      <w:r>
        <w:rPr>
          <w:rFonts w:ascii="Arial" w:cs="Arial" w:eastAsia="Arial" w:hAnsi="Arial"/>
          <w:sz w:val="24"/>
          <w:szCs w:val="24"/>
        </w:rPr>
        <w:t xml:space="preserve">Данные:</w:t>
      </w:r>
    </w:p>
    <w:p>
      <w:pPr>
        <w:spacing w:after="120"/>
        <w:jc w:val="both"/>
      </w:pPr>
      <w:r>
        <w:rPr>
          <w:rFonts w:ascii="Arial" w:cs="Arial" w:eastAsia="Arial" w:hAnsi="Arial"/>
          <w:sz w:val="24"/>
          <w:szCs w:val="24"/>
        </w:rPr>
        <w:t xml:space="preserve">О коммерческом электросчетчике: Трансформаторы тока:</w:t>
      </w:r>
    </w:p>
    <w:p>
      <w:pPr>
        <w:spacing w:after="120"/>
        <w:jc w:val="both"/>
      </w:pPr>
      <w:r>
        <w:rPr>
          <w:rFonts w:ascii="Arial" w:cs="Arial" w:eastAsia="Arial" w:hAnsi="Arial"/>
          <w:sz w:val="24"/>
          <w:szCs w:val="24"/>
        </w:rPr>
        <w:t xml:space="preserve">- заводской номер; - номер;</w:t>
      </w:r>
    </w:p>
    <w:p>
      <w:pPr>
        <w:spacing w:after="120"/>
        <w:jc w:val="both"/>
      </w:pPr>
      <w:r>
        <w:rPr>
          <w:rFonts w:ascii="Arial" w:cs="Arial" w:eastAsia="Arial" w:hAnsi="Arial"/>
          <w:sz w:val="24"/>
          <w:szCs w:val="24"/>
        </w:rPr>
        <w:t xml:space="preserve">- тип; - тип;</w:t>
      </w:r>
    </w:p>
    <w:p>
      <w:pPr>
        <w:spacing w:after="120"/>
        <w:jc w:val="both"/>
      </w:pPr>
      <w:r>
        <w:rPr>
          <w:rFonts w:ascii="Arial" w:cs="Arial" w:eastAsia="Arial" w:hAnsi="Arial"/>
          <w:sz w:val="24"/>
          <w:szCs w:val="24"/>
        </w:rPr>
        <w:t xml:space="preserve">- номинальный ток. - номера пломб завода или</w:t>
      </w:r>
    </w:p>
    <w:p>
      <w:pPr>
        <w:spacing w:after="120"/>
        <w:jc w:val="both"/>
      </w:pPr>
      <w:r>
        <w:rPr>
          <w:rFonts w:ascii="Arial" w:cs="Arial" w:eastAsia="Arial" w:hAnsi="Arial"/>
          <w:sz w:val="24"/>
          <w:szCs w:val="24"/>
        </w:rPr>
        <w:t xml:space="preserve">Госповерителя.</w:t>
      </w:r>
    </w:p>
    <w:p>
      <w:pPr>
        <w:spacing w:after="120"/>
        <w:jc w:val="both"/>
      </w:pPr>
      <w:r>
        <w:rPr>
          <w:rFonts w:ascii="Arial" w:cs="Arial" w:eastAsia="Arial" w:hAnsi="Arial"/>
          <w:sz w:val="24"/>
          <w:szCs w:val="24"/>
        </w:rPr>
        <w:t xml:space="preserve">Данные о пломбах: Трансформаторы напряжения:</w:t>
      </w:r>
    </w:p>
    <w:p>
      <w:pPr>
        <w:spacing w:after="120"/>
        <w:jc w:val="both"/>
      </w:pPr>
      <w:r>
        <w:rPr>
          <w:rFonts w:ascii="Arial" w:cs="Arial" w:eastAsia="Arial" w:hAnsi="Arial"/>
          <w:sz w:val="24"/>
          <w:szCs w:val="24"/>
        </w:rPr>
        <w:t xml:space="preserve">Пломба госповерителя: - номер;</w:t>
      </w:r>
    </w:p>
    <w:p>
      <w:pPr>
        <w:spacing w:after="120"/>
        <w:jc w:val="both"/>
      </w:pPr>
      <w:r>
        <w:rPr>
          <w:rFonts w:ascii="Arial" w:cs="Arial" w:eastAsia="Arial" w:hAnsi="Arial"/>
          <w:sz w:val="24"/>
          <w:szCs w:val="24"/>
        </w:rPr>
        <w:t xml:space="preserve">- год; - тип;</w:t>
      </w:r>
    </w:p>
    <w:p>
      <w:pPr>
        <w:spacing w:after="120"/>
        <w:jc w:val="both"/>
      </w:pPr>
      <w:r>
        <w:rPr>
          <w:rFonts w:ascii="Arial" w:cs="Arial" w:eastAsia="Arial" w:hAnsi="Arial"/>
          <w:sz w:val="24"/>
          <w:szCs w:val="24"/>
        </w:rPr>
        <w:t xml:space="preserve">- номер. - номера пломб завода или</w:t>
      </w:r>
    </w:p>
    <w:p>
      <w:pPr>
        <w:spacing w:after="120"/>
        <w:jc w:val="both"/>
      </w:pPr>
      <w:r>
        <w:rPr>
          <w:rFonts w:ascii="Arial" w:cs="Arial" w:eastAsia="Arial" w:hAnsi="Arial"/>
          <w:sz w:val="24"/>
          <w:szCs w:val="24"/>
        </w:rPr>
        <w:t xml:space="preserve">Пломба Лицензиата: Госповерителя.</w:t>
      </w:r>
    </w:p>
    <w:p>
      <w:pPr>
        <w:spacing w:after="120"/>
        <w:jc w:val="both"/>
      </w:pPr>
      <w:r>
        <w:rPr>
          <w:rFonts w:ascii="Arial" w:cs="Arial" w:eastAsia="Arial" w:hAnsi="Arial"/>
          <w:sz w:val="24"/>
          <w:szCs w:val="24"/>
        </w:rPr>
        <w:t xml:space="preserve">- год;</w:t>
      </w:r>
    </w:p>
    <w:p>
      <w:pPr>
        <w:spacing w:after="120"/>
        <w:jc w:val="both"/>
      </w:pPr>
      <w:r>
        <w:rPr>
          <w:rFonts w:ascii="Arial" w:cs="Arial" w:eastAsia="Arial" w:hAnsi="Arial"/>
          <w:sz w:val="24"/>
          <w:szCs w:val="24"/>
        </w:rPr>
        <w:t xml:space="preserve">- квартал;</w:t>
      </w:r>
    </w:p>
    <w:p>
      <w:pPr>
        <w:spacing w:after="120"/>
        <w:jc w:val="both"/>
      </w:pPr>
      <w:r>
        <w:rPr>
          <w:rFonts w:ascii="Arial" w:cs="Arial" w:eastAsia="Arial" w:hAnsi="Arial"/>
          <w:sz w:val="24"/>
          <w:szCs w:val="24"/>
        </w:rPr>
        <w:t xml:space="preserve">- идентификационный номер лица поставившего пломбу.</w:t>
      </w:r>
    </w:p>
    <w:p>
      <w:pPr>
        <w:spacing w:after="120"/>
        <w:jc w:val="both"/>
      </w:pPr>
      <w:r>
        <w:rPr>
          <w:rFonts w:ascii="Arial" w:cs="Arial" w:eastAsia="Arial" w:hAnsi="Arial"/>
          <w:sz w:val="24"/>
          <w:szCs w:val="24"/>
        </w:rPr>
        <w:t xml:space="preserve">Настоящим Актом подтверждается целостность кожуха, клеммной крышки и кожуха электросчетчика. Отсутствие в этих элементах трещин и других отверстий, непредусмотренных заводом-изготовителем.</w:t>
      </w:r>
    </w:p>
    <w:p>
      <w:pPr>
        <w:spacing w:after="120"/>
        <w:jc w:val="both"/>
      </w:pPr>
      <w:r>
        <w:rPr>
          <w:rFonts w:ascii="Arial" w:cs="Arial" w:eastAsia="Arial" w:hAnsi="Arial"/>
          <w:sz w:val="24"/>
          <w:szCs w:val="24"/>
        </w:rPr>
        <w:t xml:space="preserve">На установленных пломбах Госповерителя и Лицензиата ясно видны оттиски, содержание которых соответствует приведенным в настоящем Акте.</w:t>
      </w:r>
    </w:p>
    <w:p>
      <w:pPr>
        <w:spacing w:after="120"/>
        <w:jc w:val="both"/>
      </w:pPr>
      <w:r>
        <w:rPr>
          <w:rFonts w:ascii="Arial" w:cs="Arial" w:eastAsia="Arial" w:hAnsi="Arial"/>
          <w:sz w:val="24"/>
          <w:szCs w:val="24"/>
        </w:rPr>
        <w:t xml:space="preserve">Пломбы выполнены из _________________________ (пластмассы, свинца) неподвижны относительно примененного ________________ материала поводка (леска, металлического проводника).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чем подтверждаю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Потребитель Работник отдела реализации энергии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__________________ Фамилия __________________________</w:t>
      </w:r>
    </w:p>
    <w:p>
      <w:pPr>
        <w:spacing w:after="120"/>
        <w:jc w:val="both"/>
      </w:pPr>
      <w:r>
        <w:rPr>
          <w:rFonts w:ascii="Arial" w:cs="Arial" w:eastAsia="Arial" w:hAnsi="Arial"/>
          <w:sz w:val="24"/>
          <w:szCs w:val="24"/>
        </w:rPr>
        <w:t xml:space="preserve">Роспись __________________ Роспись __________________________</w:t>
      </w:r>
    </w:p>
    <w:p>
      <w:pPr>
        <w:spacing w:after="120"/>
        <w:jc w:val="both"/>
      </w:pPr>
      <w:r>
        <w:rPr>
          <w:rFonts w:ascii="Arial" w:cs="Arial" w:eastAsia="Arial" w:hAnsi="Arial"/>
          <w:sz w:val="24"/>
          <w:szCs w:val="24"/>
        </w:rPr>
        <w:t xml:space="preserve">Дата _____________________ Дата _____________________________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Правилам пользования электрической энергией</w:t>
      </w:r>
    </w:p>
    <w:p>
      <w:pPr>
        <w:spacing w:after="120"/>
        <w:jc w:val="both"/>
      </w:pPr>
      <w:r>
        <w:rPr>
          <w:rFonts w:ascii="Arial" w:cs="Arial" w:eastAsia="Arial" w:hAnsi="Arial"/>
          <w:sz w:val="24"/>
          <w:szCs w:val="24"/>
        </w:rPr>
        <w:t xml:space="preserve">МЕТОДИКА</w:t>
      </w:r>
      <w:r>
        <w:rPr>
          <w:rFonts w:ascii="Arial" w:cs="Arial" w:eastAsia="Arial" w:hAnsi="Arial"/>
          <w:sz w:val="24"/>
          <w:szCs w:val="24"/>
        </w:rPr>
        <w:t xml:space="preserve">
 расчета потерь электроэнергии в трансформаторах учитываемых при финансовых расчетах за потребленную
 электроэнергию между Электроснабжающей организацией и Абонентом, в проводах и кабельных
 линиях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Методика является дополнением к Правилам пользования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Определение потерь электроэнергии, неучтенных тарифами, в двухобмоточных трансформаторах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определения величины неучтенных потерь электроэнергии в двухобмоточных трансформаторах следует руководствоваться данными, приведенными в таблицах 1-9.</w:t>
      </w:r>
    </w:p>
    <w:p>
      <w:pPr>
        <w:spacing w:after="120"/>
        <w:jc w:val="both"/>
      </w:pPr>
      <w:r>
        <w:rPr>
          <w:rFonts w:ascii="Arial" w:cs="Arial" w:eastAsia="Arial" w:hAnsi="Arial"/>
          <w:sz w:val="24"/>
          <w:szCs w:val="24"/>
        </w:rPr>
        <w:t xml:space="preserve">2. Расчет производится для активной и реактивной составляющей потерь.</w:t>
      </w:r>
    </w:p>
    <w:p>
      <w:pPr>
        <w:spacing w:after="120"/>
        <w:jc w:val="both"/>
      </w:pPr>
      <w:r>
        <w:rPr>
          <w:rFonts w:ascii="Arial" w:cs="Arial" w:eastAsia="Arial" w:hAnsi="Arial"/>
          <w:sz w:val="24"/>
          <w:szCs w:val="24"/>
        </w:rPr>
        <w:t xml:space="preserve">3. В таблицах расчет потерь произведен для двухобмоточных трансформаторов мощностью от 25 до 1000 кВА, с номинальным напряжением U№ = 10/0,4 кВ.</w:t>
      </w:r>
    </w:p>
    <w:p>
      <w:pPr>
        <w:spacing w:after="120"/>
        <w:jc w:val="both"/>
      </w:pPr>
      <w:r>
        <w:rPr>
          <w:rFonts w:ascii="Arial" w:cs="Arial" w:eastAsia="Arial" w:hAnsi="Arial"/>
          <w:sz w:val="24"/>
          <w:szCs w:val="24"/>
        </w:rPr>
        <w:t xml:space="preserve">4. При расчетах потерь в трансформаторах значения потери короткого замыкания (Ркз) взяты для случаев, когда схемы и группы соединения обмоток являются: звезда - звезда с заземленной нейтралью с выводом нулевого провода, "Y/Yн-0". Если обмотки силовых трансформаторов мощностью до 250 кВА соединены в схему Y/Zн-11, значение (Ркз) увеличить на 15%. Если обмотки силовых трансформаторов мощностью от 400 до 630 кВА соединены в схему (дельта)/Yн-11, значение (Ркз) увеличить на 10%.</w:t>
      </w:r>
    </w:p>
    <w:p>
      <w:pPr>
        <w:spacing w:after="120"/>
        <w:jc w:val="both"/>
      </w:pPr>
      <w:r>
        <w:rPr>
          <w:rFonts w:ascii="Arial" w:cs="Arial" w:eastAsia="Arial" w:hAnsi="Arial"/>
          <w:sz w:val="24"/>
          <w:szCs w:val="24"/>
        </w:rPr>
        <w:t xml:space="preserve">5. При расчетах потерь в трансформаторах значения потерь холостого хода (Рxx) взяты для случаев, когда магнитопроводы трансформаторов изготовлены из холоднокатаной электротехнической стали, "Уровень потерь А".</w:t>
      </w:r>
    </w:p>
    <w:p>
      <w:pPr>
        <w:spacing w:after="120"/>
        <w:jc w:val="both"/>
      </w:pPr>
      <w:r>
        <w:rPr>
          <w:rFonts w:ascii="Arial" w:cs="Arial" w:eastAsia="Arial" w:hAnsi="Arial"/>
          <w:sz w:val="24"/>
          <w:szCs w:val="24"/>
        </w:rPr>
        <w:t xml:space="preserve">6. При расчетах потерь в трансформаторах использованы - ГОСТ 12022-76 (технические условия); ГОСТ 11920-73 (технические условия); ГОСТ 27050-86 (общие технические требования).</w:t>
      </w:r>
    </w:p>
    <w:p>
      <w:pPr>
        <w:spacing w:after="120"/>
        <w:jc w:val="both"/>
      </w:pPr>
      <w:r>
        <w:rPr>
          <w:rFonts w:ascii="Arial" w:cs="Arial" w:eastAsia="Arial" w:hAnsi="Arial"/>
          <w:sz w:val="24"/>
          <w:szCs w:val="24"/>
        </w:rPr>
        <w:t xml:space="preserve">7. Расчет трансформаторов производился для 3-х поколений выпуска выпуска 1976 года; с 01.01.87-91 годы; с 01.01.91-96 годы.</w:t>
      </w:r>
    </w:p>
    <w:p>
      <w:pPr>
        <w:spacing w:after="120"/>
        <w:jc w:val="both"/>
      </w:pPr>
      <w:r>
        <w:rPr>
          <w:rFonts w:ascii="Arial" w:cs="Arial" w:eastAsia="Arial" w:hAnsi="Arial"/>
          <w:sz w:val="24"/>
          <w:szCs w:val="24"/>
        </w:rPr>
        <w:t xml:space="preserve">8. Расчет производился с пяти процентным увеличением нагрузки трансформатора в промежутке нагрузки от 5% до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Методика расчета потерь электроэнергии в двухобмоточных трансформаторах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расчета потерь электрической энергии в абонентском двухобмоточном трансформаторе необходимы следующие данные:</w:t>
      </w:r>
    </w:p>
    <w:p>
      <w:pPr>
        <w:spacing w:after="120"/>
        <w:jc w:val="both"/>
      </w:pPr>
      <w:r>
        <w:rPr>
          <w:rFonts w:ascii="Arial" w:cs="Arial" w:eastAsia="Arial" w:hAnsi="Arial"/>
          <w:sz w:val="24"/>
          <w:szCs w:val="24"/>
        </w:rPr>
        <w:t xml:space="preserve">а) каталожные или паспортные:</w:t>
      </w:r>
    </w:p>
    <w:p>
      <w:pPr>
        <w:spacing w:after="120"/>
        <w:jc w:val="both"/>
      </w:pPr>
      <w:r>
        <w:rPr>
          <w:rFonts w:ascii="Arial" w:cs="Arial" w:eastAsia="Arial" w:hAnsi="Arial"/>
          <w:sz w:val="24"/>
          <w:szCs w:val="24"/>
        </w:rPr>
        <w:t xml:space="preserve">- номинальная мощность трансформатора Sн, кВа;</w:t>
      </w:r>
    </w:p>
    <w:p>
      <w:pPr>
        <w:spacing w:after="120"/>
        <w:jc w:val="both"/>
      </w:pPr>
      <w:r>
        <w:rPr>
          <w:rFonts w:ascii="Arial" w:cs="Arial" w:eastAsia="Arial" w:hAnsi="Arial"/>
          <w:sz w:val="24"/>
          <w:szCs w:val="24"/>
        </w:rPr>
        <w:t xml:space="preserve">- потери активной мощности в стали трансформатора (дельта)Рст = (дельта)Рxx кВт;</w:t>
      </w:r>
    </w:p>
    <w:p>
      <w:pPr>
        <w:spacing w:after="120"/>
        <w:jc w:val="both"/>
      </w:pPr>
      <w:r>
        <w:rPr>
          <w:rFonts w:ascii="Arial" w:cs="Arial" w:eastAsia="Arial" w:hAnsi="Arial"/>
          <w:sz w:val="24"/>
          <w:szCs w:val="24"/>
        </w:rPr>
        <w:t xml:space="preserve">- потери активной мощности в меди обмоток трансформатора при номинальной нагрузке (дельта)Рм = (дельта)Ркз, кВт;</w:t>
      </w:r>
    </w:p>
    <w:p>
      <w:pPr>
        <w:spacing w:after="120"/>
        <w:jc w:val="both"/>
      </w:pPr>
      <w:r>
        <w:rPr>
          <w:rFonts w:ascii="Arial" w:cs="Arial" w:eastAsia="Arial" w:hAnsi="Arial"/>
          <w:sz w:val="24"/>
          <w:szCs w:val="24"/>
        </w:rPr>
        <w:t xml:space="preserve">- ток холостого хода трансформатора ixx, %;</w:t>
      </w:r>
    </w:p>
    <w:p>
      <w:pPr>
        <w:spacing w:after="120"/>
        <w:jc w:val="both"/>
      </w:pPr>
      <w:r>
        <w:rPr>
          <w:rFonts w:ascii="Arial" w:cs="Arial" w:eastAsia="Arial" w:hAnsi="Arial"/>
          <w:sz w:val="24"/>
          <w:szCs w:val="24"/>
        </w:rPr>
        <w:t xml:space="preserve">- напряжение короткого замыкания Uкз, %;</w:t>
      </w:r>
    </w:p>
    <w:p>
      <w:pPr>
        <w:spacing w:after="120"/>
        <w:jc w:val="both"/>
      </w:pPr>
      <w:r>
        <w:rPr>
          <w:rFonts w:ascii="Arial" w:cs="Arial" w:eastAsia="Arial" w:hAnsi="Arial"/>
          <w:sz w:val="24"/>
          <w:szCs w:val="24"/>
        </w:rPr>
        <w:t xml:space="preserve">б) расчетные:</w:t>
      </w:r>
    </w:p>
    <w:p>
      <w:pPr>
        <w:spacing w:after="120"/>
        <w:jc w:val="both"/>
      </w:pPr>
      <w:r>
        <w:rPr>
          <w:rFonts w:ascii="Arial" w:cs="Arial" w:eastAsia="Arial" w:hAnsi="Arial"/>
          <w:sz w:val="24"/>
          <w:szCs w:val="24"/>
        </w:rPr>
        <w:t xml:space="preserve">- потери реактивной мощности трансформатора, квар:</w:t>
      </w:r>
    </w:p>
    <w:p>
      <w:pPr>
        <w:spacing w:after="120"/>
        <w:jc w:val="both"/>
      </w:pPr>
      <w:r>
        <w:rPr>
          <w:rFonts w:ascii="Arial" w:cs="Arial" w:eastAsia="Arial" w:hAnsi="Arial"/>
          <w:sz w:val="24"/>
          <w:szCs w:val="24"/>
        </w:rPr>
        <w:t xml:space="preserve">при холостом ходе: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ixx</w:t>
      </w:r>
    </w:p>
    <w:p>
      <w:pPr>
        <w:spacing w:after="120"/>
        <w:jc w:val="both"/>
      </w:pPr>
      <w:r>
        <w:rPr>
          <w:rFonts w:ascii="Arial" w:cs="Arial" w:eastAsia="Arial" w:hAnsi="Arial"/>
          <w:sz w:val="24"/>
          <w:szCs w:val="24"/>
        </w:rPr>
        <w:t xml:space="preserve">(дельта)Qxx = Sн x (---);</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коротком замыкании: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Uк.з</w:t>
      </w:r>
    </w:p>
    <w:p>
      <w:pPr>
        <w:spacing w:after="120"/>
        <w:jc w:val="both"/>
      </w:pPr>
      <w:r>
        <w:rPr>
          <w:rFonts w:ascii="Arial" w:cs="Arial" w:eastAsia="Arial" w:hAnsi="Arial"/>
          <w:sz w:val="24"/>
          <w:szCs w:val="24"/>
        </w:rPr>
        <w:t xml:space="preserve">(дельта)Qк.з = Sн x (----).</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 расчете потерь по методике в приводимой ниже последовательности определяются:</w:t>
      </w:r>
    </w:p>
    <w:p>
      <w:pPr>
        <w:spacing w:after="120"/>
        <w:jc w:val="both"/>
      </w:pPr>
      <w:r>
        <w:rPr>
          <w:rFonts w:ascii="Arial" w:cs="Arial" w:eastAsia="Arial" w:hAnsi="Arial"/>
          <w:sz w:val="24"/>
          <w:szCs w:val="24"/>
        </w:rPr>
        <w:t xml:space="preserve">а) нагрузка трансформатора с 5-ти процентным увеличением нагрузки из пропорциональной зависимости: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Эа = (Sн x 5% / 100%) x cosф x Т№,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cosф - коэффициент мощности. В расчете используем величину равную в 0,80 (индуктивный характер работы);</w:t>
      </w:r>
    </w:p>
    <w:p>
      <w:pPr>
        <w:spacing w:after="120"/>
        <w:jc w:val="both"/>
      </w:pPr>
      <w:r>
        <w:rPr>
          <w:rFonts w:ascii="Arial" w:cs="Arial" w:eastAsia="Arial" w:hAnsi="Arial"/>
          <w:sz w:val="24"/>
          <w:szCs w:val="24"/>
        </w:rPr>
        <w:t xml:space="preserve">б) коэффициент загрузки;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Эа</w:t>
      </w:r>
    </w:p>
    <w:p>
      <w:pPr>
        <w:spacing w:after="120"/>
        <w:jc w:val="both"/>
      </w:pPr>
      <w:r>
        <w:rPr>
          <w:rFonts w:ascii="Arial" w:cs="Arial" w:eastAsia="Arial" w:hAnsi="Arial"/>
          <w:sz w:val="24"/>
          <w:szCs w:val="24"/>
        </w:rPr>
        <w:t xml:space="preserve">Кз = -----------------;</w:t>
      </w:r>
    </w:p>
    <w:p>
      <w:pPr>
        <w:spacing w:after="120"/>
        <w:jc w:val="both"/>
      </w:pPr>
      <w:r>
        <w:rPr>
          <w:rFonts w:ascii="Arial" w:cs="Arial" w:eastAsia="Arial" w:hAnsi="Arial"/>
          <w:sz w:val="24"/>
          <w:szCs w:val="24"/>
        </w:rPr>
        <w:t xml:space="preserve">Sн x Tп x *cosфср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активные потери холостого хода трансформатора, кВтч: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Эxx = (дельта)Рxx x Т№,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 число часов работы трансформатора, которое принимается в: ян-</w:t>
      </w:r>
    </w:p>
    <w:p>
      <w:pPr>
        <w:spacing w:after="120"/>
        <w:jc w:val="both"/>
      </w:pPr>
      <w:r>
        <w:rPr>
          <w:rFonts w:ascii="Arial" w:cs="Arial" w:eastAsia="Arial" w:hAnsi="Arial"/>
          <w:sz w:val="24"/>
          <w:szCs w:val="24"/>
        </w:rPr>
        <w:t xml:space="preserve">варе, марте, мае, июле, августе, октябре, декабре равным 744</w:t>
      </w:r>
    </w:p>
    <w:p>
      <w:pPr>
        <w:spacing w:after="120"/>
        <w:jc w:val="both"/>
      </w:pPr>
      <w:r>
        <w:rPr>
          <w:rFonts w:ascii="Arial" w:cs="Arial" w:eastAsia="Arial" w:hAnsi="Arial"/>
          <w:sz w:val="24"/>
          <w:szCs w:val="24"/>
        </w:rPr>
        <w:t xml:space="preserve">ч; апреле, июне, сентябре, ноябре - 720 ч; в феврале - 672 ч,</w:t>
      </w:r>
    </w:p>
    <w:p>
      <w:pPr>
        <w:spacing w:after="120"/>
        <w:jc w:val="both"/>
      </w:pPr>
      <w:r>
        <w:rPr>
          <w:rFonts w:ascii="Arial" w:cs="Arial" w:eastAsia="Arial" w:hAnsi="Arial"/>
          <w:sz w:val="24"/>
          <w:szCs w:val="24"/>
        </w:rPr>
        <w:t xml:space="preserve">а для високосного года - 696 ч.</w:t>
      </w:r>
    </w:p>
    <w:p>
      <w:pPr>
        <w:spacing w:after="120"/>
        <w:jc w:val="both"/>
      </w:pPr>
      <w:r>
        <w:rPr>
          <w:rFonts w:ascii="Arial" w:cs="Arial" w:eastAsia="Arial" w:hAnsi="Arial"/>
          <w:sz w:val="24"/>
          <w:szCs w:val="24"/>
        </w:rPr>
        <w:t xml:space="preserve">Если трансформатор отключается на праздничные или выходные дни, указанное время должно быть уменьшено на время отключения трансформатора;</w:t>
      </w:r>
    </w:p>
    <w:p>
      <w:pPr>
        <w:spacing w:after="120"/>
        <w:jc w:val="both"/>
      </w:pPr>
      <w:r>
        <w:rPr>
          <w:rFonts w:ascii="Arial" w:cs="Arial" w:eastAsia="Arial" w:hAnsi="Arial"/>
          <w:sz w:val="24"/>
          <w:szCs w:val="24"/>
        </w:rPr>
        <w:t xml:space="preserve">г) активные нагрузочные потери трансформатора, кВтч: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(дельта)Экз = (дельта)Ркз x К з x Траб,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Траб - число часов работы трансформатора в месяц с номинальной</w:t>
      </w:r>
    </w:p>
    <w:p>
      <w:pPr>
        <w:spacing w:after="120"/>
        <w:jc w:val="both"/>
      </w:pPr>
      <w:r>
        <w:rPr>
          <w:rFonts w:ascii="Arial" w:cs="Arial" w:eastAsia="Arial" w:hAnsi="Arial"/>
          <w:sz w:val="24"/>
          <w:szCs w:val="24"/>
        </w:rPr>
        <w:t xml:space="preserve">нагрузкой, которое принимается равным для предприятий, ра-</w:t>
      </w:r>
    </w:p>
    <w:p>
      <w:pPr>
        <w:spacing w:after="120"/>
        <w:jc w:val="both"/>
      </w:pPr>
      <w:r>
        <w:rPr>
          <w:rFonts w:ascii="Arial" w:cs="Arial" w:eastAsia="Arial" w:hAnsi="Arial"/>
          <w:sz w:val="24"/>
          <w:szCs w:val="24"/>
        </w:rPr>
        <w:t xml:space="preserve">ботающих в одну смену - 200, в две смены - 450, в три смены</w:t>
      </w:r>
    </w:p>
    <w:p>
      <w:pPr>
        <w:spacing w:after="120"/>
        <w:jc w:val="both"/>
      </w:pPr>
      <w:r>
        <w:rPr>
          <w:rFonts w:ascii="Arial" w:cs="Arial" w:eastAsia="Arial" w:hAnsi="Arial"/>
          <w:sz w:val="24"/>
          <w:szCs w:val="24"/>
        </w:rPr>
        <w:t xml:space="preserve">- 700;</w:t>
      </w:r>
    </w:p>
    <w:p>
      <w:pPr>
        <w:spacing w:after="120"/>
        <w:jc w:val="both"/>
      </w:pPr>
      <w:r>
        <w:rPr>
          <w:rFonts w:ascii="Arial" w:cs="Arial" w:eastAsia="Arial" w:hAnsi="Arial"/>
          <w:sz w:val="24"/>
          <w:szCs w:val="24"/>
        </w:rPr>
        <w:t xml:space="preserve">д) суммарные потери активной энергии в трансформаторе по формуле, кВтч;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(дельта)Эа = (дельта)Эхх + (дельта)Экз = (дельта)Рxx x 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(дельта)Ркз x Кз x Траб;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реактивные потери холостого хода трансформатора, кварч: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(дельта)Эxx = (дельта)Qxx x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 реактивные нагрузочные потери трансформатора, кварч;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(дельта)Экз = (дельта)Qк.з x Кз x Траб;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 суммарные потери реактивной энергии в трансформаторе по формуле, кварч: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(дельта)Эр = (дельта)Эxx + (дельта)Экз = (дельта)Qxx x 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(дельта)Qк.з x Кз x Траб.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таблиц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Нагрузочные потери определены за один отчетный период в зависимости от загрузки и сменности работы силового трансформатора.</w:t>
      </w:r>
    </w:p>
    <w:p>
      <w:pPr>
        <w:spacing w:after="120"/>
        <w:jc w:val="both"/>
      </w:pPr>
      <w:r>
        <w:rPr>
          <w:rFonts w:ascii="Arial" w:cs="Arial" w:eastAsia="Arial" w:hAnsi="Arial"/>
          <w:sz w:val="24"/>
          <w:szCs w:val="24"/>
        </w:rPr>
        <w:t xml:space="preserve">- Суммарные активные и реактивные потери эта сумма потерь холостого хода и нагрузочных потерь силового трансформатора.</w:t>
      </w:r>
    </w:p>
    <w:p>
      <w:pPr>
        <w:spacing w:after="120"/>
        <w:jc w:val="both"/>
      </w:pPr>
      <w:r>
        <w:rPr>
          <w:rFonts w:ascii="Arial" w:cs="Arial" w:eastAsia="Arial" w:hAnsi="Arial"/>
          <w:sz w:val="24"/>
          <w:szCs w:val="24"/>
        </w:rPr>
        <w:t xml:space="preserve">- В случаях, когда используются силовые трансформаторы номинальной мощностью 30, 50, 180, 320, 560, 750, и др., то для расчета будут использоваться значения потерь холостого хода и короткого замыкания соответственно на одну ступень выше по мощности силовых трансформаторов приведенных в ГОСТ.</w:t>
      </w:r>
    </w:p>
    <w:p>
      <w:pPr>
        <w:spacing w:after="120"/>
        <w:jc w:val="both"/>
      </w:pPr>
      <w:r>
        <w:rPr>
          <w:rFonts w:ascii="Arial" w:cs="Arial" w:eastAsia="Arial" w:hAnsi="Arial"/>
          <w:sz w:val="24"/>
          <w:szCs w:val="24"/>
        </w:rPr>
        <w:t xml:space="preserve">- В таблице можно определить потерю электроэнергии и в зависимости от количества потребленной электрической энергии по показаниям электрического счетчика, зная мощность и год выпуска силового трансформатора.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Методика расчета потерь электроэнергии в проводах и кабельных линиях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расчета потерь электрической энергии в проводах и кабеля необходимы следующие данные:</w:t>
      </w:r>
    </w:p>
    <w:p>
      <w:pPr>
        <w:spacing w:after="120"/>
        <w:jc w:val="both"/>
      </w:pPr>
      <w:r>
        <w:rPr>
          <w:rFonts w:ascii="Arial" w:cs="Arial" w:eastAsia="Arial" w:hAnsi="Arial"/>
          <w:sz w:val="24"/>
          <w:szCs w:val="24"/>
        </w:rPr>
        <w:t xml:space="preserve">а) каталожные или паспортные:</w:t>
      </w:r>
    </w:p>
    <w:p>
      <w:pPr>
        <w:spacing w:after="120"/>
        <w:jc w:val="both"/>
      </w:pPr>
      <w:r>
        <w:rPr>
          <w:rFonts w:ascii="Arial" w:cs="Arial" w:eastAsia="Arial" w:hAnsi="Arial"/>
          <w:sz w:val="24"/>
          <w:szCs w:val="24"/>
        </w:rPr>
        <w:t xml:space="preserve">- длина линии 1 км;</w:t>
      </w:r>
    </w:p>
    <w:p>
      <w:pPr>
        <w:spacing w:after="120"/>
        <w:jc w:val="both"/>
      </w:pPr>
      <w:r>
        <w:rPr>
          <w:rFonts w:ascii="Arial" w:cs="Arial" w:eastAsia="Arial" w:hAnsi="Arial"/>
          <w:sz w:val="24"/>
          <w:szCs w:val="24"/>
        </w:rPr>
        <w:t xml:space="preserve">- активное сопротивление воздушной или кабельной линии ro, Ом на 1 км;</w:t>
      </w:r>
    </w:p>
    <w:p>
      <w:pPr>
        <w:spacing w:after="120"/>
        <w:jc w:val="both"/>
      </w:pPr>
      <w:r>
        <w:rPr>
          <w:rFonts w:ascii="Arial" w:cs="Arial" w:eastAsia="Arial" w:hAnsi="Arial"/>
          <w:sz w:val="24"/>
          <w:szCs w:val="24"/>
        </w:rPr>
        <w:t xml:space="preserve">- реактивное сопротивление воздушной или кабельной линии xo, Ом на 1 км;</w:t>
      </w:r>
    </w:p>
    <w:p>
      <w:pPr>
        <w:spacing w:after="120"/>
        <w:jc w:val="both"/>
      </w:pPr>
      <w:r>
        <w:rPr>
          <w:rFonts w:ascii="Arial" w:cs="Arial" w:eastAsia="Arial" w:hAnsi="Arial"/>
          <w:sz w:val="24"/>
          <w:szCs w:val="24"/>
        </w:rPr>
        <w:t xml:space="preserve">б) расчетные:</w:t>
      </w:r>
    </w:p>
    <w:p>
      <w:pPr>
        <w:spacing w:after="120"/>
        <w:jc w:val="both"/>
      </w:pPr>
      <w:r>
        <w:rPr>
          <w:rFonts w:ascii="Arial" w:cs="Arial" w:eastAsia="Arial" w:hAnsi="Arial"/>
          <w:sz w:val="24"/>
          <w:szCs w:val="24"/>
        </w:rPr>
        <w:t xml:space="preserve">- сопротивления линии, Ом;</w:t>
      </w:r>
    </w:p>
    <w:p>
      <w:pPr>
        <w:spacing w:after="120"/>
        <w:jc w:val="both"/>
      </w:pPr>
      <w:r>
        <w:rPr>
          <w:rFonts w:ascii="Arial" w:cs="Arial" w:eastAsia="Arial" w:hAnsi="Arial"/>
          <w:sz w:val="24"/>
          <w:szCs w:val="24"/>
        </w:rPr>
        <w:t xml:space="preserve">- активное Rэ = ro *l;</w:t>
      </w:r>
    </w:p>
    <w:p>
      <w:pPr>
        <w:spacing w:after="120"/>
        <w:jc w:val="both"/>
      </w:pPr>
      <w:r>
        <w:rPr>
          <w:rFonts w:ascii="Arial" w:cs="Arial" w:eastAsia="Arial" w:hAnsi="Arial"/>
          <w:sz w:val="24"/>
          <w:szCs w:val="24"/>
        </w:rPr>
        <w:t xml:space="preserve">- реактивное Xэ = xo *l.</w:t>
      </w:r>
    </w:p>
    <w:p>
      <w:pPr>
        <w:spacing w:after="120"/>
        <w:jc w:val="both"/>
      </w:pPr>
      <w:r>
        <w:rPr>
          <w:rFonts w:ascii="Arial" w:cs="Arial" w:eastAsia="Arial" w:hAnsi="Arial"/>
          <w:sz w:val="24"/>
          <w:szCs w:val="24"/>
        </w:rPr>
        <w:t xml:space="preserve">2. Активная энергия Эа (кВтч) и реактивная энергия Эр (кварч), принимаются по расчетным электросчетчикам.</w:t>
      </w:r>
    </w:p>
    <w:p>
      <w:pPr>
        <w:spacing w:after="120"/>
        <w:jc w:val="both"/>
      </w:pPr>
      <w:r>
        <w:rPr>
          <w:rFonts w:ascii="Arial" w:cs="Arial" w:eastAsia="Arial" w:hAnsi="Arial"/>
          <w:sz w:val="24"/>
          <w:szCs w:val="24"/>
        </w:rPr>
        <w:t xml:space="preserve">Средний ток в линии определяется по формуле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 __</w:t>
      </w:r>
    </w:p>
    <w:p>
      <w:pPr>
        <w:spacing w:after="120"/>
        <w:jc w:val="both"/>
      </w:pPr>
      <w:r>
        <w:rPr>
          <w:rFonts w:ascii="Arial" w:cs="Arial" w:eastAsia="Arial" w:hAnsi="Arial"/>
          <w:sz w:val="24"/>
          <w:szCs w:val="24"/>
        </w:rPr>
        <w:t xml:space="preserve">/ 2 2 /</w:t>
      </w:r>
    </w:p>
    <w:p>
      <w:pPr>
        <w:spacing w:after="120"/>
        <w:jc w:val="both"/>
      </w:pPr>
      <w:r>
        <w:rPr>
          <w:rFonts w:ascii="Arial" w:cs="Arial" w:eastAsia="Arial" w:hAnsi="Arial"/>
          <w:sz w:val="24"/>
          <w:szCs w:val="24"/>
        </w:rPr>
        <w:t xml:space="preserve">Iср = \/ Эа + Эр / \/ 3 x Uн x T№,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 - число часов работы линии за расчетный период;</w:t>
      </w:r>
    </w:p>
    <w:p>
      <w:pPr>
        <w:spacing w:after="120"/>
        <w:jc w:val="both"/>
      </w:pPr>
      <w:r>
        <w:rPr>
          <w:rFonts w:ascii="Arial" w:cs="Arial" w:eastAsia="Arial" w:hAnsi="Arial"/>
          <w:sz w:val="24"/>
          <w:szCs w:val="24"/>
        </w:rPr>
        <w:t xml:space="preserve">Uн - номинальное напряжение линии, кВ.</w:t>
      </w:r>
    </w:p>
    <w:p>
      <w:pPr>
        <w:spacing w:after="120"/>
        <w:jc w:val="both"/>
      </w:pPr>
      <w:r>
        <w:rPr>
          <w:rFonts w:ascii="Arial" w:cs="Arial" w:eastAsia="Arial" w:hAnsi="Arial"/>
          <w:sz w:val="24"/>
          <w:szCs w:val="24"/>
        </w:rPr>
        <w:t xml:space="preserve">3. Потери энергии во всех трех фазах линии определяются следующим образом:</w:t>
      </w:r>
    </w:p>
    <w:p>
      <w:pPr>
        <w:spacing w:after="120"/>
        <w:jc w:val="both"/>
      </w:pPr>
      <w:r>
        <w:rPr>
          <w:rFonts w:ascii="Arial" w:cs="Arial" w:eastAsia="Arial" w:hAnsi="Arial"/>
          <w:sz w:val="24"/>
          <w:szCs w:val="24"/>
        </w:rPr>
        <w:t xml:space="preserve">потери активной энергии, кВтч: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(-3)</w:t>
      </w:r>
    </w:p>
    <w:p>
      <w:pPr>
        <w:spacing w:after="120"/>
        <w:jc w:val="both"/>
      </w:pPr>
      <w:r>
        <w:rPr>
          <w:rFonts w:ascii="Arial" w:cs="Arial" w:eastAsia="Arial" w:hAnsi="Arial"/>
          <w:sz w:val="24"/>
          <w:szCs w:val="24"/>
        </w:rPr>
        <w:t xml:space="preserve">(дельта)Эа = 3 x I cp x Rэ x T№ x 10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потери реактивной энергии, кварч: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(-3)</w:t>
      </w:r>
    </w:p>
    <w:p>
      <w:pPr>
        <w:spacing w:after="120"/>
        <w:jc w:val="both"/>
      </w:pPr>
      <w:r>
        <w:rPr>
          <w:rFonts w:ascii="Arial" w:cs="Arial" w:eastAsia="Arial" w:hAnsi="Arial"/>
          <w:sz w:val="24"/>
          <w:szCs w:val="24"/>
        </w:rPr>
        <w:t xml:space="preserve">(дельта)Эр = 3 x I ср x Xэ x Т№ x 10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Подставляя в приведенные формулы значения 1ср, определяют:</w:t>
      </w:r>
    </w:p>
    <w:p>
      <w:pPr>
        <w:spacing w:after="120"/>
        <w:jc w:val="both"/>
      </w:pPr>
      <w:r>
        <w:rPr>
          <w:rFonts w:ascii="Arial" w:cs="Arial" w:eastAsia="Arial" w:hAnsi="Arial"/>
          <w:sz w:val="24"/>
          <w:szCs w:val="24"/>
        </w:rPr>
        <w:t xml:space="preserve">потери активной энергии, кВтч: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2 2</w:t>
      </w:r>
    </w:p>
    <w:p>
      <w:pPr>
        <w:spacing w:after="120"/>
        <w:jc w:val="both"/>
      </w:pPr>
      <w:r>
        <w:rPr>
          <w:rFonts w:ascii="Arial" w:cs="Arial" w:eastAsia="Arial" w:hAnsi="Arial"/>
          <w:sz w:val="24"/>
          <w:szCs w:val="24"/>
        </w:rPr>
        <w:t xml:space="preserve">Э а + Э р (-3)</w:t>
      </w:r>
    </w:p>
    <w:p>
      <w:pPr>
        <w:spacing w:after="120"/>
        <w:jc w:val="both"/>
      </w:pPr>
      <w:r>
        <w:rPr>
          <w:rFonts w:ascii="Arial" w:cs="Arial" w:eastAsia="Arial" w:hAnsi="Arial"/>
          <w:sz w:val="24"/>
          <w:szCs w:val="24"/>
        </w:rPr>
        <w:t xml:space="preserve">(дельта)Эа = --------- x Rэ x 10</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U н x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потери реактивной энергии, кварч: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2 2</w:t>
      </w:r>
    </w:p>
    <w:p>
      <w:pPr>
        <w:spacing w:after="120"/>
        <w:jc w:val="both"/>
      </w:pPr>
      <w:r>
        <w:rPr>
          <w:rFonts w:ascii="Arial" w:cs="Arial" w:eastAsia="Arial" w:hAnsi="Arial"/>
          <w:sz w:val="24"/>
          <w:szCs w:val="24"/>
        </w:rPr>
        <w:t xml:space="preserve">Э а + Э р (-3)</w:t>
      </w:r>
    </w:p>
    <w:p>
      <w:pPr>
        <w:spacing w:after="120"/>
        <w:jc w:val="both"/>
      </w:pPr>
      <w:r>
        <w:rPr>
          <w:rFonts w:ascii="Arial" w:cs="Arial" w:eastAsia="Arial" w:hAnsi="Arial"/>
          <w:sz w:val="24"/>
          <w:szCs w:val="24"/>
        </w:rPr>
        <w:t xml:space="preserve">(дельта)Эр = --------- x Xэ x 10</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U н x 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25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200    │     97   │     90   │     82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450    │     97   │     90   │     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700    │     98   │     90   │     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400    │     98   │     90   │     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900    │     99   │     92   │     85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1400    │    101   │     93   │     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600    │     99   │     92   │     85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1350    │    103   │     95   │     88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2100    │    106   │     99   │     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800    │    102   │     94   │     87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1800    │    108   │    100   │     93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2800    │    114   │    106   │     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1000    │    104   │     97   │     89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2250    │    114   │    106   │     99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3500    │    123   │    116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1200    │    108   │    100   │     93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2700    │    121   │    114   │    106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4200    │    127   │    127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1400    │    111   │    104   │     97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3150    │    130   │    122   │    115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4900    │    148   │    141   │    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1600    │    116   │    108   │    101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3600    │    140   │    132   │    125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5600    │    164   │    156   │    149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1800    │    121   │    114   │    106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4050    │    151   │    144   │    137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6300    │    182   │    174   │    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2000    │    127   │    119   │    112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4500    │    164   │    157   │    149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7000    │    202   │    194   │    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2200    │    133   │    126   │    118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4950    │    178   │    171   │    164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7700    │    224   │    216   │    209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2400    │    140   │    132   │    125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5400    │    194   │    186   │    179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8400    │    248   │    240   │    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2600    │    147   │    140   │    133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5850    │    211   │    203   │    196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9100    │    274   │    267   │    259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2800    │    156   │    148   │    141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6300    │    229   │    222   │    214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9800    │    303   │    295   │    288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3000    │    164   │    157   │    149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6750    │    249   │    241   │    234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10500    │    333   │    326   │    318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3200    │    174   │    166   │    159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7200    │    270   │    262   │    255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11200    │    366   │    358   │    351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3400    │    183   │    176   │    169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7650    │    292   │    284   │    277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11900    │    400   │    393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3600    │    194   │    186   │    179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8100    │    315   │    308   │    301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12600    │    437   │    429   │    422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3800    │    205   │    198   │    190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8550    │    340   │    333   │    326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13300    │    476   │    468   │    461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4000    │    217   │    209   │    202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9000    │    367   │    359   │    352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14000    │    517   │    509   │    502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40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320    │    131   │    119   │    112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720    │    131   │    120   │    113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1120    │    132   │    121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640    │    132   │    121   │    113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1440    │    134   │    123   │    116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2240    │    136   │    125   │    118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960    │    134   │    123   │    116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2160    │    139   │    128   │    121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3360    │    144   │    133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1280    │    137   │    126   │    119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2880    │    146   │    135   │    127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4480    │    155   │    144   │    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1600    │    141   │    130   │    123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3600    │    155   │    144   │    136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5600    │    169   │    158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1920    │    146   │    135   │    127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4320    │    166   │    155   │    147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6720    │    186   │    174   │    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2240    │    152   │    141   │    133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5040    │    179   │    168   │    160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7840    │    206   │    195   │    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2560    │    158   │    147   │    140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5760    │    194   │    182   │    175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8960    │    229   │    218   │    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2880    │    166   │    155   │    147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6480    │    210   │    199   │    192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10080    │    255   │    244   │    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3200    │    174   │    163   │    156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7200    │    229   │    218   │    211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11200    │    284   │    273   │    266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3520    │    183   │    172   │    165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7920    │    250   │    239   │    231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12320    │    317   │    305   │    298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3840    │    194   │    182   │    175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8640    │    273   │    262   │    254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13440    │    352   │    341   │    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4160    │    205   │    193   │    186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9360    │    298   │    286   │    279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14560    │    390   │    379   │    372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4480    │    216   │    205   │    198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10080    │    324   │    313   │    306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15680    │    432   │    421   │    413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4800    │    229   │    218   │    211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10800    │    353   │    342   │    334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16800    │    477   │    466   │    458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5120    │    243   │    232   │    224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11520    │    384   │    372   │    365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17920    │    524   │    513   │    506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5440    │    257   │    246   │    239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12240    │    416   │    405   │    398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19040    │    575   │    564   │    557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5760    │    273   │    262   │    254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12960    │    451   │    440   │    432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20160    │    629   │    618   │    611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6080    │    289   │    278   │    270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13680    │    488   │    476   │    469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21280    │    686   │    675   │    668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6400    │    306   │    295   │    288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14400    │    526   │    515   │    508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22400    │    746   │    735   │    728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63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504    │    179   │    172   │    164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1134    │    180   │    173   │    165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1764    │    181   │    173   │    166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1008    │    181   │    174   │    166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2268    │    184   │    177   │    169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3528    │    188   │    180   │    173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1512    │    184   │    177   │    169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3402    │    192   │    184   │    177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5292    │    199   │    191   │    184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2016    │    189   │    181   │    174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4536    │    202   │    194   │    187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7056    │    214   │    207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2520    │    195   │    187   │    180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5670    │    215   │    207   │    200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8820    │    235   │    227   │    220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3024    │    202   │    194   │    187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6804    │    230   │    223   │    216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10584    │    259   │    252   │    244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3528    │    210   │    202   │    195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7938    │    249   │    242   │    234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12348    │    288   │    281   │    273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4032    │    220   │    212   │    205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9072    │    271   │    263   │    256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14112    │    322   │    314   │    307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4536    │    230   │    223   │    216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10206    │    295   │    288   │    280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15876    │    360   │    353   │    345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5040    │    243   │    235   │    228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11340    │    323   │    315   │    308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17640    │    403   │    395   │    388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5544    │    256   │    249   │    241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12474    │    353   │    345   │    338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19404    │    450   │    442   │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6048    │    271   │    263   │    256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13608    │    386   │    378   │    371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21168    │    501   │    494   │    486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6552    │    287   │    279   │    272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14742    │    422   │    414   │    407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22932    │    557   │    550   │    542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7056    │    304   │    297   │    289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15876    │    461   │    453   │    446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24696    │    618   │    610   │    603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7560    │    323   │    315   │    308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17010    │    503   │    495   │    488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26460    │    683   │    675   │    668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8064    │    342   │    335   │    328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18144    │    547   │    540   │    532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28224    │    752   │    745   │    737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8568    │    364   │    356   │    349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19278    │    595   │    587   │    580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29988    │    826   │    818   │    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9072    │    386   │    378   │    371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20412    │    645   │    638   │    630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31752    │    904   │    897   │    889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9576    │    410   │    402   │    395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21546    │    698   │    691   │    684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33516    │    987   │    980   │    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10080    │    435   │    427   │    420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22680    │    755   │    747   │    740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35280    │   1075   │   1067   │   1060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100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800    │    247   │    239   │    228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1800    │    248   │    240   │    229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2800    │    249   │    242   │    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1600    │    249   │    242   │    231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3600    │    254   │    247   │    236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5600    │    259   │    252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2400    │    254   │    247   │    236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5400    │    265   │    258   │    247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8400    │    277   │    269   │    258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3200    │    261   │    254   │    243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7200    │    281   │    274   │    262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11200    │    301   │    293   │    282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4000    │    270   │    263   │    252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9000    │    301   │    293   │    282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14000    │    332   │    324   │    313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4800    │    281   │    274   │    262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10800    │    325   │    318   │    307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16800    │    370   │    362   │    351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5600    │    294   │    286   │    275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12600    │    354   │    347   │    336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19600    │    414   │    407   │    396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6400    │    309   │    301   │    290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14400    │    387   │    380   │    369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22400    │    466   │    459   │    448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7200    │    325   │    318   │    307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16200    │    425   │    418   │    406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25200    │    525   │    517   │    506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8000    │    344   │    337   │    325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18000    │    467   │    460   │    449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28000    │    590   │    583   │    572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8800    │    365   │    357   │    346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19800    │    514   │    506   │    495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30800    │    663   │    655   │    644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9600    │    387   │    380   │    369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21600    │    565   │    557   │    546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33600    │    742   │    735   │    723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10400    │    412   │    405   │    393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23400    │    620   │    613   │    601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36400    │    828   │    821   │    810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11200    │    439   │    431   │    420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25200    │    680   │    672   │    661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39200    │    921   │    914   │    903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12000    │    467   │    460   │    449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27000    │    744   │    737   │    726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42000    │   1021   │   1014   │   1003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12800    │    498   │    490   │    479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28800    │    813   │    805   │    794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44800    │   1128   │   1121   │   1109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13600    │    530   │    523   │    512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30600    │    886   │    879   │    867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47600    │   1242   │   1234   │   1223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14400    │    565   │    557   │    546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32400    │    964   │    956   │    945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50400    │   1363   │   1355   │   1344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15200    │    601   │    594   │    583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34200    │   1046   │   1038   │   1027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53200    │   1490   │   1483   │   1471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16000    │    640   │    632   │    621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36000    │   1132   │   1125   │   1113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56000    │   1625   │   1617   │   1606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160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1280    │    381   │    358   │    344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2880    │    382   │    360   │    345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4468    │    384   │    362   │    347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2560    │    385   │    362   │    348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5760    │    391   │    369   │    354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8960    │    398   │    376   │    361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3840    │    391   │    369   │    354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8640    │    406   │    384   │    369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13440    │    421   │    399   │    384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5120    │    401   │    378   │    363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11520    │    427   │    405   │    390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17920    │    454   │    431   │    416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6400    │    413   │    390   │    375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14400    │    454   │    432   │    417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22400    │    495   │    473   │    458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7680    │    427   │    405   │    390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17280    │    487   │    464   │    450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26880    │    546   │    524   │    509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8960    │    444   │    422   │    407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20160    │    526   │    503   │    488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31360    │    607   │    584   │    569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10240    │    464   │    442   │    427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23040    │    570   │    548   │    533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35840    │    676   │    654   │    639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11520    │    487   │    464   │    450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25920    │    621   │    599   │    584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40320    │    755   │    733   │    718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12800    │    512   │    490   │    475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28800    │    678   │    655   │    640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44800    │    843   │    821   │    806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14080    │    540   │    517   │    503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31680    │    740   │    718   │    703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49280    │    941   │    918   │    903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15360    │    570   │    548   │    533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34560    │    809   │    786   │    772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53760    │   1047   │   1025   │   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16640    │    603   │    581   │    566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37440    │    883   │    861   │    846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58240    │   1163   │   1141   │   1126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17920    │    639   │    617   │    602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40320    │    964   │    941   │    927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62720    │   1288   │   1266   │   1251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19200    │    678   │    655   │    640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43200    │   1050   │   1028   │   1013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67200    │   1423   │   1401   │   1386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20480    │    719   │    696   │    681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46080    │   1143   │   1120   │   1105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71680    │   1567   │   1544   │   1529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21760    │    762   │    740   │    725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48960    │   1241   │   1219   │   1204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76160    │   1720   │   1697   │   1682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23040    │    809   │    786   │    772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51840    │   1345   │   1323   │   1308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80640    │   1882   │   1860   │   1845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24320    │    858   │    835   │    821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54720    │   1456   │   1433   │   1418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85120    │   2054   │   2031   │   2016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25600    │    909   │    887   │    872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57600    │   1572   │   1550   │   1535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89600    │   2234   │   2212   │   2197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250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2000    │    552   │    456   │    418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4500    │    555   │    458   │    421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7000    │    557   │    460   │    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4000    │    558   │    461   │    424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9000    │    567   │    470   │    433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14000    │    576   │    480   │    443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6000    │    567   │    470   │    433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13500    │    588   │    491   │    454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21000    │    609   │    512   │    475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8000    │    580   │    483   │    446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18000    │    617   │    520   │    483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28000    │    654   │    557   │    520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10000    │    597   │    500   │    463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22500    │    655   │    558   │    521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35000    │    712   │    616   │    579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12000    │    617   │    520   │    483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27000    │    700   │    604   │    566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42000    │    784   │    687   │    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14000    │    641   │    544   │    507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31500    │    755   │    658   │    621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49000    │    868   │    771   │    734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16000    │    669   │    572   │    535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36000    │    817   │    720   │    683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56000    │    965   │    868   │    831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18000    │    700   │    604   │    566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40500    │    888   │    791   │    754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63000    │   1075   │    978   │    941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20000    │    736   │    639   │    602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45000    │    967   │    870   │    833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70000    │   1198   │   1101   │   1064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22000    │    774   │    678   │    640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49500    │   1054   │    958   │    920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77000    │   1334   │   1237   │   1200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24000    │    817   │    720   │    683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54000    │   1150   │   1053   │   1016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84000    │   1483   │   1386   │   1349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26000    │    863   │    766   │    729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58500    │   1254   │   1157   │   1120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91000    │   1645   │   1548   │   1511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28000    │    913   │    816   │    779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63000    │   1366   │   1270   │   1232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98000    │   1820   │   1723   │   1686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30000    │    967   │    870   │    833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67500    │   1487   │   1390   │   1353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105000    │   2007   │   1911   │   1874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32000    │   1024   │    927   │    890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72000    │   1616   │   1519   │   1482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112000    │   2208   │   2111   │   2074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34000    │   1085   │    988   │    951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76500    │   1754   │   1657   │   1620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119000    │   2422   │   2325   │   2288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36000    │   1150   │   1053   │   1016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81000    │   1899   │   1802   │   1765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126000    │   2648   │   2552   │   2515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38000    │   1218   │   1122   │   1084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85500    │   2053   │   1957   │   1919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133000    │   2888   │   2791   │   2754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40000    │   1291   │   1194   │   1157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см.       │    90000    │   2216   │   2119   │   2087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см.       │   140000    │   3141   │   3044   │   3007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400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3200    │    710   │    687   │    620    │</w:t>
      </w:r>
    </w:p>
    <w:p>
      <w:pPr>
        <w:spacing w:after="120"/>
        <w:jc w:val="both"/>
      </w:pPr>
      <w:r>
        <w:rPr>
          <w:rFonts w:ascii="Arial" w:cs="Arial" w:eastAsia="Arial" w:hAnsi="Arial"/>
          <w:sz w:val="24"/>
          <w:szCs w:val="24"/>
        </w:rPr>
        <w:t xml:space="preserve">│        │2 см.       │     7200    │    713   │    691   │    624    │</w:t>
      </w:r>
    </w:p>
    <w:p>
      <w:pPr>
        <w:spacing w:after="120"/>
        <w:jc w:val="both"/>
      </w:pPr>
      <w:r>
        <w:rPr>
          <w:rFonts w:ascii="Arial" w:cs="Arial" w:eastAsia="Arial" w:hAnsi="Arial"/>
          <w:sz w:val="24"/>
          <w:szCs w:val="24"/>
        </w:rPr>
        <w:t xml:space="preserve">│        │3 см.       │    11200    │    716   │    694   │    627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6400    │    718   │    695   │    629    │</w:t>
      </w:r>
    </w:p>
    <w:p>
      <w:pPr>
        <w:spacing w:after="120"/>
        <w:jc w:val="both"/>
      </w:pPr>
      <w:r>
        <w:rPr>
          <w:rFonts w:ascii="Arial" w:cs="Arial" w:eastAsia="Arial" w:hAnsi="Arial"/>
          <w:sz w:val="24"/>
          <w:szCs w:val="24"/>
        </w:rPr>
        <w:t xml:space="preserve">│        │2 см.       │    14400    │    732   │    709   │    642    │</w:t>
      </w:r>
    </w:p>
    <w:p>
      <w:pPr>
        <w:spacing w:after="120"/>
        <w:jc w:val="both"/>
      </w:pPr>
      <w:r>
        <w:rPr>
          <w:rFonts w:ascii="Arial" w:cs="Arial" w:eastAsia="Arial" w:hAnsi="Arial"/>
          <w:sz w:val="24"/>
          <w:szCs w:val="24"/>
        </w:rPr>
        <w:t xml:space="preserve">│        │3 см.       │    22400    │    745   │    723   │    656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9600    │    732   │    709   │    642    │</w:t>
      </w:r>
    </w:p>
    <w:p>
      <w:pPr>
        <w:spacing w:after="120"/>
        <w:jc w:val="both"/>
      </w:pPr>
      <w:r>
        <w:rPr>
          <w:rFonts w:ascii="Arial" w:cs="Arial" w:eastAsia="Arial" w:hAnsi="Arial"/>
          <w:sz w:val="24"/>
          <w:szCs w:val="24"/>
        </w:rPr>
        <w:t xml:space="preserve">│        │2 см.       │    21600    │    762   │    740   │    673    │</w:t>
      </w:r>
    </w:p>
    <w:p>
      <w:pPr>
        <w:spacing w:after="120"/>
        <w:jc w:val="both"/>
      </w:pPr>
      <w:r>
        <w:rPr>
          <w:rFonts w:ascii="Arial" w:cs="Arial" w:eastAsia="Arial" w:hAnsi="Arial"/>
          <w:sz w:val="24"/>
          <w:szCs w:val="24"/>
        </w:rPr>
        <w:t xml:space="preserve">│        │3 см.       │    33600    │    793   │    771   │    704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12800    │    751   │    728   │    662    │</w:t>
      </w:r>
    </w:p>
    <w:p>
      <w:pPr>
        <w:spacing w:after="120"/>
        <w:jc w:val="both"/>
      </w:pPr>
      <w:r>
        <w:rPr>
          <w:rFonts w:ascii="Arial" w:cs="Arial" w:eastAsia="Arial" w:hAnsi="Arial"/>
          <w:sz w:val="24"/>
          <w:szCs w:val="24"/>
        </w:rPr>
        <w:t xml:space="preserve">│        │2 см.       │    28800    │    806   │    783   │    717    │</w:t>
      </w:r>
    </w:p>
    <w:p>
      <w:pPr>
        <w:spacing w:after="120"/>
        <w:jc w:val="both"/>
      </w:pPr>
      <w:r>
        <w:rPr>
          <w:rFonts w:ascii="Arial" w:cs="Arial" w:eastAsia="Arial" w:hAnsi="Arial"/>
          <w:sz w:val="24"/>
          <w:szCs w:val="24"/>
        </w:rPr>
        <w:t xml:space="preserve">│        │3 см.       │    44800    │    861   │    838   │    772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16000    │    776   │    753   │    686    │</w:t>
      </w:r>
    </w:p>
    <w:p>
      <w:pPr>
        <w:spacing w:after="120"/>
        <w:jc w:val="both"/>
      </w:pPr>
      <w:r>
        <w:rPr>
          <w:rFonts w:ascii="Arial" w:cs="Arial" w:eastAsia="Arial" w:hAnsi="Arial"/>
          <w:sz w:val="24"/>
          <w:szCs w:val="24"/>
        </w:rPr>
        <w:t xml:space="preserve">│        │2 см.       │    36000    │    861   │    839   │    772    │</w:t>
      </w:r>
    </w:p>
    <w:p>
      <w:pPr>
        <w:spacing w:after="120"/>
        <w:jc w:val="both"/>
      </w:pPr>
      <w:r>
        <w:rPr>
          <w:rFonts w:ascii="Arial" w:cs="Arial" w:eastAsia="Arial" w:hAnsi="Arial"/>
          <w:sz w:val="24"/>
          <w:szCs w:val="24"/>
        </w:rPr>
        <w:t xml:space="preserve">│        │3 см.       │    56000    │    947   │    925   │    858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19200    │    806   │    783   │    717    │</w:t>
      </w:r>
    </w:p>
    <w:p>
      <w:pPr>
        <w:spacing w:after="120"/>
        <w:jc w:val="both"/>
      </w:pPr>
      <w:r>
        <w:rPr>
          <w:rFonts w:ascii="Arial" w:cs="Arial" w:eastAsia="Arial" w:hAnsi="Arial"/>
          <w:sz w:val="24"/>
          <w:szCs w:val="24"/>
        </w:rPr>
        <w:t xml:space="preserve">│        │2 см.       │    43200    │    930   │    907   │    840    │</w:t>
      </w:r>
    </w:p>
    <w:p>
      <w:pPr>
        <w:spacing w:after="120"/>
        <w:jc w:val="both"/>
      </w:pPr>
      <w:r>
        <w:rPr>
          <w:rFonts w:ascii="Arial" w:cs="Arial" w:eastAsia="Arial" w:hAnsi="Arial"/>
          <w:sz w:val="24"/>
          <w:szCs w:val="24"/>
        </w:rPr>
        <w:t xml:space="preserve">│        │3 см.       │    67200    │   1053   │   1031   │    964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22400    │    842   │    819   │    752    │</w:t>
      </w:r>
    </w:p>
    <w:p>
      <w:pPr>
        <w:spacing w:after="120"/>
        <w:jc w:val="both"/>
      </w:pPr>
      <w:r>
        <w:rPr>
          <w:rFonts w:ascii="Arial" w:cs="Arial" w:eastAsia="Arial" w:hAnsi="Arial"/>
          <w:sz w:val="24"/>
          <w:szCs w:val="24"/>
        </w:rPr>
        <w:t xml:space="preserve">│        │2 см.       │    50400    │   1010   │    988   │    921    │</w:t>
      </w:r>
    </w:p>
    <w:p>
      <w:pPr>
        <w:spacing w:after="120"/>
        <w:jc w:val="both"/>
      </w:pPr>
      <w:r>
        <w:rPr>
          <w:rFonts w:ascii="Arial" w:cs="Arial" w:eastAsia="Arial" w:hAnsi="Arial"/>
          <w:sz w:val="24"/>
          <w:szCs w:val="24"/>
        </w:rPr>
        <w:t xml:space="preserve">│        │3 см.       │    78400    │   1178   │   1156   │   1089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25600    │    883   │    860   │    794    │</w:t>
      </w:r>
    </w:p>
    <w:p>
      <w:pPr>
        <w:spacing w:after="120"/>
        <w:jc w:val="both"/>
      </w:pPr>
      <w:r>
        <w:rPr>
          <w:rFonts w:ascii="Arial" w:cs="Arial" w:eastAsia="Arial" w:hAnsi="Arial"/>
          <w:sz w:val="24"/>
          <w:szCs w:val="24"/>
        </w:rPr>
        <w:t xml:space="preserve">│        │2 см.       │    57600    │   1103   │   1080   │   1014    │</w:t>
      </w:r>
    </w:p>
    <w:p>
      <w:pPr>
        <w:spacing w:after="120"/>
        <w:jc w:val="both"/>
      </w:pPr>
      <w:r>
        <w:rPr>
          <w:rFonts w:ascii="Arial" w:cs="Arial" w:eastAsia="Arial" w:hAnsi="Arial"/>
          <w:sz w:val="24"/>
          <w:szCs w:val="24"/>
        </w:rPr>
        <w:t xml:space="preserve">│        │3 см.       │    89600    │   1323   │   1300   │   1234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28800    │    930   │    907   │    840    │</w:t>
      </w:r>
    </w:p>
    <w:p>
      <w:pPr>
        <w:spacing w:after="120"/>
        <w:jc w:val="both"/>
      </w:pPr>
      <w:r>
        <w:rPr>
          <w:rFonts w:ascii="Arial" w:cs="Arial" w:eastAsia="Arial" w:hAnsi="Arial"/>
          <w:sz w:val="24"/>
          <w:szCs w:val="24"/>
        </w:rPr>
        <w:t xml:space="preserve">│        │2 см.       │    64800    │   1208   │   1186   │   1119    │</w:t>
      </w:r>
    </w:p>
    <w:p>
      <w:pPr>
        <w:spacing w:after="120"/>
        <w:jc w:val="both"/>
      </w:pPr>
      <w:r>
        <w:rPr>
          <w:rFonts w:ascii="Arial" w:cs="Arial" w:eastAsia="Arial" w:hAnsi="Arial"/>
          <w:sz w:val="24"/>
          <w:szCs w:val="24"/>
        </w:rPr>
        <w:t xml:space="preserve">│        │3 см.       │   100800    │   1486   │   1464   │   1397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32000    │    982   │    959   │    893    │</w:t>
      </w:r>
    </w:p>
    <w:p>
      <w:pPr>
        <w:spacing w:after="120"/>
        <w:jc w:val="both"/>
      </w:pPr>
      <w:r>
        <w:rPr>
          <w:rFonts w:ascii="Arial" w:cs="Arial" w:eastAsia="Arial" w:hAnsi="Arial"/>
          <w:sz w:val="24"/>
          <w:szCs w:val="24"/>
        </w:rPr>
        <w:t xml:space="preserve">│        │2 см.       │    72000    │   1326   │   1303   │   1236    │</w:t>
      </w:r>
    </w:p>
    <w:p>
      <w:pPr>
        <w:spacing w:after="120"/>
        <w:jc w:val="both"/>
      </w:pPr>
      <w:r>
        <w:rPr>
          <w:rFonts w:ascii="Arial" w:cs="Arial" w:eastAsia="Arial" w:hAnsi="Arial"/>
          <w:sz w:val="24"/>
          <w:szCs w:val="24"/>
        </w:rPr>
        <w:t xml:space="preserve">│        │3 см.       │   112000    │   1669   │   1647   │   1580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35200    │   1040   │   1017   │    950    │</w:t>
      </w:r>
    </w:p>
    <w:p>
      <w:pPr>
        <w:spacing w:after="120"/>
        <w:jc w:val="both"/>
      </w:pPr>
      <w:r>
        <w:rPr>
          <w:rFonts w:ascii="Arial" w:cs="Arial" w:eastAsia="Arial" w:hAnsi="Arial"/>
          <w:sz w:val="24"/>
          <w:szCs w:val="24"/>
        </w:rPr>
        <w:t xml:space="preserve">│        │2 см.       │    79200    │   1455   │   1433   │   1366    │</w:t>
      </w:r>
    </w:p>
    <w:p>
      <w:pPr>
        <w:spacing w:after="120"/>
        <w:jc w:val="both"/>
      </w:pPr>
      <w:r>
        <w:rPr>
          <w:rFonts w:ascii="Arial" w:cs="Arial" w:eastAsia="Arial" w:hAnsi="Arial"/>
          <w:sz w:val="24"/>
          <w:szCs w:val="24"/>
        </w:rPr>
        <w:t xml:space="preserve">│        │3 см.       │   123200    │   1871   │   1849   │   1782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38400    │   1103   │   1080   │   1014    │</w:t>
      </w:r>
    </w:p>
    <w:p>
      <w:pPr>
        <w:spacing w:after="120"/>
        <w:jc w:val="both"/>
      </w:pPr>
      <w:r>
        <w:rPr>
          <w:rFonts w:ascii="Arial" w:cs="Arial" w:eastAsia="Arial" w:hAnsi="Arial"/>
          <w:sz w:val="24"/>
          <w:szCs w:val="24"/>
        </w:rPr>
        <w:t xml:space="preserve">│        │2 см.       │    86400    │   1598   │   1575   │   1509    │</w:t>
      </w:r>
    </w:p>
    <w:p>
      <w:pPr>
        <w:spacing w:after="120"/>
        <w:jc w:val="both"/>
      </w:pPr>
      <w:r>
        <w:rPr>
          <w:rFonts w:ascii="Arial" w:cs="Arial" w:eastAsia="Arial" w:hAnsi="Arial"/>
          <w:sz w:val="24"/>
          <w:szCs w:val="24"/>
        </w:rPr>
        <w:t xml:space="preserve">│        │3 см.       │   134400    │   2093   │   2070   │   2004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41600    │   1172   │   1149   │   1082    │</w:t>
      </w:r>
    </w:p>
    <w:p>
      <w:pPr>
        <w:spacing w:after="120"/>
        <w:jc w:val="both"/>
      </w:pPr>
      <w:r>
        <w:rPr>
          <w:rFonts w:ascii="Arial" w:cs="Arial" w:eastAsia="Arial" w:hAnsi="Arial"/>
          <w:sz w:val="24"/>
          <w:szCs w:val="24"/>
        </w:rPr>
        <w:t xml:space="preserve">│        │2 см.       │    93600    │   1752   │   1730   │   1663    │</w:t>
      </w:r>
    </w:p>
    <w:p>
      <w:pPr>
        <w:spacing w:after="120"/>
        <w:jc w:val="both"/>
      </w:pPr>
      <w:r>
        <w:rPr>
          <w:rFonts w:ascii="Arial" w:cs="Arial" w:eastAsia="Arial" w:hAnsi="Arial"/>
          <w:sz w:val="24"/>
          <w:szCs w:val="24"/>
        </w:rPr>
        <w:t xml:space="preserve">│        │3 см.       │   145600    │   2333   │   2311   │   2244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44800    │   1246   │   1223   │   1157    │</w:t>
      </w:r>
    </w:p>
    <w:p>
      <w:pPr>
        <w:spacing w:after="120"/>
        <w:jc w:val="both"/>
      </w:pPr>
      <w:r>
        <w:rPr>
          <w:rFonts w:ascii="Arial" w:cs="Arial" w:eastAsia="Arial" w:hAnsi="Arial"/>
          <w:sz w:val="24"/>
          <w:szCs w:val="24"/>
        </w:rPr>
        <w:t xml:space="preserve">│        │2 см.       │   100800    │   1920   │   1897   │   1830    │</w:t>
      </w:r>
    </w:p>
    <w:p>
      <w:pPr>
        <w:spacing w:after="120"/>
        <w:jc w:val="both"/>
      </w:pPr>
      <w:r>
        <w:rPr>
          <w:rFonts w:ascii="Arial" w:cs="Arial" w:eastAsia="Arial" w:hAnsi="Arial"/>
          <w:sz w:val="24"/>
          <w:szCs w:val="24"/>
        </w:rPr>
        <w:t xml:space="preserve">│        │3 см.       │   156800    │   2593   │   2571   │   2504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48000    │   1326   │   1303   │   1236    │</w:t>
      </w:r>
    </w:p>
    <w:p>
      <w:pPr>
        <w:spacing w:after="120"/>
        <w:jc w:val="both"/>
      </w:pPr>
      <w:r>
        <w:rPr>
          <w:rFonts w:ascii="Arial" w:cs="Arial" w:eastAsia="Arial" w:hAnsi="Arial"/>
          <w:sz w:val="24"/>
          <w:szCs w:val="24"/>
        </w:rPr>
        <w:t xml:space="preserve">│        │2 см.       │   108000    │   2099   │   2077   │   2010    │</w:t>
      </w:r>
    </w:p>
    <w:p>
      <w:pPr>
        <w:spacing w:after="120"/>
        <w:jc w:val="both"/>
      </w:pPr>
      <w:r>
        <w:rPr>
          <w:rFonts w:ascii="Arial" w:cs="Arial" w:eastAsia="Arial" w:hAnsi="Arial"/>
          <w:sz w:val="24"/>
          <w:szCs w:val="24"/>
        </w:rPr>
        <w:t xml:space="preserve">│        │3 см.       │   168000    │   2872   │   2850   │   2783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51200    │   1411   │   1388   │   1322    │</w:t>
      </w:r>
    </w:p>
    <w:p>
      <w:pPr>
        <w:spacing w:after="120"/>
        <w:jc w:val="both"/>
      </w:pPr>
      <w:r>
        <w:rPr>
          <w:rFonts w:ascii="Arial" w:cs="Arial" w:eastAsia="Arial" w:hAnsi="Arial"/>
          <w:sz w:val="24"/>
          <w:szCs w:val="24"/>
        </w:rPr>
        <w:t xml:space="preserve">│        │2 см.       │   115200    │   2291   │   2268   │   2202    │</w:t>
      </w:r>
    </w:p>
    <w:p>
      <w:pPr>
        <w:spacing w:after="120"/>
        <w:jc w:val="both"/>
      </w:pPr>
      <w:r>
        <w:rPr>
          <w:rFonts w:ascii="Arial" w:cs="Arial" w:eastAsia="Arial" w:hAnsi="Arial"/>
          <w:sz w:val="24"/>
          <w:szCs w:val="24"/>
        </w:rPr>
        <w:t xml:space="preserve">│        │3 см.       │   179200    │   3171   │   3148   │   3082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54400    │   1502   │   1479   │   1412    │</w:t>
      </w:r>
    </w:p>
    <w:p>
      <w:pPr>
        <w:spacing w:after="120"/>
        <w:jc w:val="both"/>
      </w:pPr>
      <w:r>
        <w:rPr>
          <w:rFonts w:ascii="Arial" w:cs="Arial" w:eastAsia="Arial" w:hAnsi="Arial"/>
          <w:sz w:val="24"/>
          <w:szCs w:val="24"/>
        </w:rPr>
        <w:t xml:space="preserve">│        │2 см.       │   122400    │   2495   │   2473   │   2406    │</w:t>
      </w:r>
    </w:p>
    <w:p>
      <w:pPr>
        <w:spacing w:after="120"/>
        <w:jc w:val="both"/>
      </w:pPr>
      <w:r>
        <w:rPr>
          <w:rFonts w:ascii="Arial" w:cs="Arial" w:eastAsia="Arial" w:hAnsi="Arial"/>
          <w:sz w:val="24"/>
          <w:szCs w:val="24"/>
        </w:rPr>
        <w:t xml:space="preserve">│        │3 см.       │   190400    │   3488   │   3466   │   3399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57600    │   1598   │   1575   │   1509    │</w:t>
      </w:r>
    </w:p>
    <w:p>
      <w:pPr>
        <w:spacing w:after="120"/>
        <w:jc w:val="both"/>
      </w:pPr>
      <w:r>
        <w:rPr>
          <w:rFonts w:ascii="Arial" w:cs="Arial" w:eastAsia="Arial" w:hAnsi="Arial"/>
          <w:sz w:val="24"/>
          <w:szCs w:val="24"/>
        </w:rPr>
        <w:t xml:space="preserve">│        │2 см.       │   129600    │   2712   │   2689   │   2622    │</w:t>
      </w:r>
    </w:p>
    <w:p>
      <w:pPr>
        <w:spacing w:after="120"/>
        <w:jc w:val="both"/>
      </w:pPr>
      <w:r>
        <w:rPr>
          <w:rFonts w:ascii="Arial" w:cs="Arial" w:eastAsia="Arial" w:hAnsi="Arial"/>
          <w:sz w:val="24"/>
          <w:szCs w:val="24"/>
        </w:rPr>
        <w:t xml:space="preserve">│        │3 см.       │   201600    │   3825   │   3803   │   3736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60800    │   1700   │   1677   │   1610    │</w:t>
      </w:r>
    </w:p>
    <w:p>
      <w:pPr>
        <w:spacing w:after="120"/>
        <w:jc w:val="both"/>
      </w:pPr>
      <w:r>
        <w:rPr>
          <w:rFonts w:ascii="Arial" w:cs="Arial" w:eastAsia="Arial" w:hAnsi="Arial"/>
          <w:sz w:val="24"/>
          <w:szCs w:val="24"/>
        </w:rPr>
        <w:t xml:space="preserve">│        │2 см.       │   136800    │   2940   │   2918   │   2851    │</w:t>
      </w:r>
    </w:p>
    <w:p>
      <w:pPr>
        <w:spacing w:after="120"/>
        <w:jc w:val="both"/>
      </w:pPr>
      <w:r>
        <w:rPr>
          <w:rFonts w:ascii="Arial" w:cs="Arial" w:eastAsia="Arial" w:hAnsi="Arial"/>
          <w:sz w:val="24"/>
          <w:szCs w:val="24"/>
        </w:rPr>
        <w:t xml:space="preserve">│        │3 см.       │   212800    │   4181   │   4159   │   4092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64000    │   1807   │   1784   │   1718    │</w:t>
      </w:r>
    </w:p>
    <w:p>
      <w:pPr>
        <w:spacing w:after="120"/>
        <w:jc w:val="both"/>
      </w:pPr>
      <w:r>
        <w:rPr>
          <w:rFonts w:ascii="Arial" w:cs="Arial" w:eastAsia="Arial" w:hAnsi="Arial"/>
          <w:sz w:val="24"/>
          <w:szCs w:val="24"/>
        </w:rPr>
        <w:t xml:space="preserve">│        │2 см.       │   144000    │   3182   │   3159   │   3093    │</w:t>
      </w:r>
    </w:p>
    <w:p>
      <w:pPr>
        <w:spacing w:after="120"/>
        <w:jc w:val="both"/>
      </w:pPr>
      <w:r>
        <w:rPr>
          <w:rFonts w:ascii="Arial" w:cs="Arial" w:eastAsia="Arial" w:hAnsi="Arial"/>
          <w:sz w:val="24"/>
          <w:szCs w:val="24"/>
        </w:rPr>
        <w:t xml:space="preserve">│        │3 см.       │   224000    │   4557   │   4534   │   4468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630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   Потери эл.│    Активные суммарные потери    │</w:t>
      </w:r>
    </w:p>
    <w:p>
      <w:pPr>
        <w:spacing w:after="120"/>
        <w:jc w:val="both"/>
      </w:pPr>
      <w:r>
        <w:rPr>
          <w:rFonts w:ascii="Arial" w:cs="Arial" w:eastAsia="Arial" w:hAnsi="Arial"/>
          <w:sz w:val="24"/>
          <w:szCs w:val="24"/>
        </w:rPr>
        <w:t xml:space="preserve">│        │            │   энергии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 раб    │      Эа     │            Эоб (кВтч)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 87-91 г. │  91-96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5040    │    978   │    859   │    785    │</w:t>
      </w:r>
    </w:p>
    <w:p>
      <w:pPr>
        <w:spacing w:after="120"/>
        <w:jc w:val="both"/>
      </w:pPr>
      <w:r>
        <w:rPr>
          <w:rFonts w:ascii="Arial" w:cs="Arial" w:eastAsia="Arial" w:hAnsi="Arial"/>
          <w:sz w:val="24"/>
          <w:szCs w:val="24"/>
        </w:rPr>
        <w:t xml:space="preserve">│        │2 см.       │    11340    │    983   │    864   │    790    │</w:t>
      </w:r>
    </w:p>
    <w:p>
      <w:pPr>
        <w:spacing w:after="120"/>
        <w:jc w:val="both"/>
      </w:pPr>
      <w:r>
        <w:rPr>
          <w:rFonts w:ascii="Arial" w:cs="Arial" w:eastAsia="Arial" w:hAnsi="Arial"/>
          <w:sz w:val="24"/>
          <w:szCs w:val="24"/>
        </w:rPr>
        <w:t xml:space="preserve">│        │3 см.       │    17640    │    988   │    869   │    795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10080    │    990   │    871   │    796    │</w:t>
      </w:r>
    </w:p>
    <w:p>
      <w:pPr>
        <w:spacing w:after="120"/>
        <w:jc w:val="both"/>
      </w:pPr>
      <w:r>
        <w:rPr>
          <w:rFonts w:ascii="Arial" w:cs="Arial" w:eastAsia="Arial" w:hAnsi="Arial"/>
          <w:sz w:val="24"/>
          <w:szCs w:val="24"/>
        </w:rPr>
        <w:t xml:space="preserve">│        │2 см.       │    22680    │   1009   │    890   │    815    │</w:t>
      </w:r>
    </w:p>
    <w:p>
      <w:pPr>
        <w:spacing w:after="120"/>
        <w:jc w:val="both"/>
      </w:pPr>
      <w:r>
        <w:rPr>
          <w:rFonts w:ascii="Arial" w:cs="Arial" w:eastAsia="Arial" w:hAnsi="Arial"/>
          <w:sz w:val="24"/>
          <w:szCs w:val="24"/>
        </w:rPr>
        <w:t xml:space="preserve">│        │3 см.       │    35280    │   1028   │    909   │    834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15120    │   1009   │    890   │    815    │</w:t>
      </w:r>
    </w:p>
    <w:p>
      <w:pPr>
        <w:spacing w:after="120"/>
        <w:jc w:val="both"/>
      </w:pPr>
      <w:r>
        <w:rPr>
          <w:rFonts w:ascii="Arial" w:cs="Arial" w:eastAsia="Arial" w:hAnsi="Arial"/>
          <w:sz w:val="24"/>
          <w:szCs w:val="24"/>
        </w:rPr>
        <w:t xml:space="preserve">│        │2 см.       │    34020    │   1052   │    933   │    858    │</w:t>
      </w:r>
    </w:p>
    <w:p>
      <w:pPr>
        <w:spacing w:after="120"/>
        <w:jc w:val="both"/>
      </w:pPr>
      <w:r>
        <w:rPr>
          <w:rFonts w:ascii="Arial" w:cs="Arial" w:eastAsia="Arial" w:hAnsi="Arial"/>
          <w:sz w:val="24"/>
          <w:szCs w:val="24"/>
        </w:rPr>
        <w:t xml:space="preserve">│        │3 см.       │    52920    │   1094   │    975   │    901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20160    │   1035   │    916   │    842    │</w:t>
      </w:r>
    </w:p>
    <w:p>
      <w:pPr>
        <w:spacing w:after="120"/>
        <w:jc w:val="both"/>
      </w:pPr>
      <w:r>
        <w:rPr>
          <w:rFonts w:ascii="Arial" w:cs="Arial" w:eastAsia="Arial" w:hAnsi="Arial"/>
          <w:sz w:val="24"/>
          <w:szCs w:val="24"/>
        </w:rPr>
        <w:t xml:space="preserve">│        │2 см.       │    45360    │   1111   │    992   │    918    │</w:t>
      </w:r>
    </w:p>
    <w:p>
      <w:pPr>
        <w:spacing w:after="120"/>
        <w:jc w:val="both"/>
      </w:pPr>
      <w:r>
        <w:rPr>
          <w:rFonts w:ascii="Arial" w:cs="Arial" w:eastAsia="Arial" w:hAnsi="Arial"/>
          <w:sz w:val="24"/>
          <w:szCs w:val="24"/>
        </w:rPr>
        <w:t xml:space="preserve">│        │3 см.       │    70560    │   1187   │   1068   │    994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25200    │   1070   │    951   │    876    │</w:t>
      </w:r>
    </w:p>
    <w:p>
      <w:pPr>
        <w:spacing w:after="120"/>
        <w:jc w:val="both"/>
      </w:pPr>
      <w:r>
        <w:rPr>
          <w:rFonts w:ascii="Arial" w:cs="Arial" w:eastAsia="Arial" w:hAnsi="Arial"/>
          <w:sz w:val="24"/>
          <w:szCs w:val="24"/>
        </w:rPr>
        <w:t xml:space="preserve">│        │2 см.       │    56700    │   1188   │   1069   │    995    │</w:t>
      </w:r>
    </w:p>
    <w:p>
      <w:pPr>
        <w:spacing w:after="120"/>
        <w:jc w:val="both"/>
      </w:pPr>
      <w:r>
        <w:rPr>
          <w:rFonts w:ascii="Arial" w:cs="Arial" w:eastAsia="Arial" w:hAnsi="Arial"/>
          <w:sz w:val="24"/>
          <w:szCs w:val="24"/>
        </w:rPr>
        <w:t xml:space="preserve">│        │3 см.       │    88200    │   1307   │   1168   │   1114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30240    │   1111   │    992   │    918    │</w:t>
      </w:r>
    </w:p>
    <w:p>
      <w:pPr>
        <w:spacing w:after="120"/>
        <w:jc w:val="both"/>
      </w:pPr>
      <w:r>
        <w:rPr>
          <w:rFonts w:ascii="Arial" w:cs="Arial" w:eastAsia="Arial" w:hAnsi="Arial"/>
          <w:sz w:val="24"/>
          <w:szCs w:val="24"/>
        </w:rPr>
        <w:t xml:space="preserve">│        │2 см.       │    68040    │   1282   │   1163   │   1089    │</w:t>
      </w:r>
    </w:p>
    <w:p>
      <w:pPr>
        <w:spacing w:after="120"/>
        <w:jc w:val="both"/>
      </w:pPr>
      <w:r>
        <w:rPr>
          <w:rFonts w:ascii="Arial" w:cs="Arial" w:eastAsia="Arial" w:hAnsi="Arial"/>
          <w:sz w:val="24"/>
          <w:szCs w:val="24"/>
        </w:rPr>
        <w:t xml:space="preserve">│        │3 см.       │   105840    │   1453   │   1334   │   1260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35280    │   1161   │   1042   │    967    │</w:t>
      </w:r>
    </w:p>
    <w:p>
      <w:pPr>
        <w:spacing w:after="120"/>
        <w:jc w:val="both"/>
      </w:pPr>
      <w:r>
        <w:rPr>
          <w:rFonts w:ascii="Arial" w:cs="Arial" w:eastAsia="Arial" w:hAnsi="Arial"/>
          <w:sz w:val="24"/>
          <w:szCs w:val="24"/>
        </w:rPr>
        <w:t xml:space="preserve">│        │2 см.       │    79380    │   1394   │   1275   │   1200    │</w:t>
      </w:r>
    </w:p>
    <w:p>
      <w:pPr>
        <w:spacing w:after="120"/>
        <w:jc w:val="both"/>
      </w:pPr>
      <w:r>
        <w:rPr>
          <w:rFonts w:ascii="Arial" w:cs="Arial" w:eastAsia="Arial" w:hAnsi="Arial"/>
          <w:sz w:val="24"/>
          <w:szCs w:val="24"/>
        </w:rPr>
        <w:t xml:space="preserve">│        │3 см.       │   123480    │   1626   │   1507   │   1433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40320    │   1218   │   1099   │   1024    │</w:t>
      </w:r>
    </w:p>
    <w:p>
      <w:pPr>
        <w:spacing w:after="120"/>
        <w:jc w:val="both"/>
      </w:pPr>
      <w:r>
        <w:rPr>
          <w:rFonts w:ascii="Arial" w:cs="Arial" w:eastAsia="Arial" w:hAnsi="Arial"/>
          <w:sz w:val="24"/>
          <w:szCs w:val="24"/>
        </w:rPr>
        <w:t xml:space="preserve">│        │2 см.       │    90720    │   1522   │   1403   │   1328    │</w:t>
      </w:r>
    </w:p>
    <w:p>
      <w:pPr>
        <w:spacing w:after="120"/>
        <w:jc w:val="both"/>
      </w:pPr>
      <w:r>
        <w:rPr>
          <w:rFonts w:ascii="Arial" w:cs="Arial" w:eastAsia="Arial" w:hAnsi="Arial"/>
          <w:sz w:val="24"/>
          <w:szCs w:val="24"/>
        </w:rPr>
        <w:t xml:space="preserve">│        │3 см.       │   141120    │   1826   │   1707   │   1632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45360    │   1282   │   1163   │   1089    │</w:t>
      </w:r>
    </w:p>
    <w:p>
      <w:pPr>
        <w:spacing w:after="120"/>
        <w:jc w:val="both"/>
      </w:pPr>
      <w:r>
        <w:rPr>
          <w:rFonts w:ascii="Arial" w:cs="Arial" w:eastAsia="Arial" w:hAnsi="Arial"/>
          <w:sz w:val="24"/>
          <w:szCs w:val="24"/>
        </w:rPr>
        <w:t xml:space="preserve">│        │2 см.       │   102060    │   1667   │   1548   │   1474    │</w:t>
      </w:r>
    </w:p>
    <w:p>
      <w:pPr>
        <w:spacing w:after="120"/>
        <w:jc w:val="both"/>
      </w:pPr>
      <w:r>
        <w:rPr>
          <w:rFonts w:ascii="Arial" w:cs="Arial" w:eastAsia="Arial" w:hAnsi="Arial"/>
          <w:sz w:val="24"/>
          <w:szCs w:val="24"/>
        </w:rPr>
        <w:t xml:space="preserve">│        │3 см.       │   158760    │   2052   │   1933   │   1859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50400    │   1355   │   1236   │   1161    │</w:t>
      </w:r>
    </w:p>
    <w:p>
      <w:pPr>
        <w:spacing w:after="120"/>
        <w:jc w:val="both"/>
      </w:pPr>
      <w:r>
        <w:rPr>
          <w:rFonts w:ascii="Arial" w:cs="Arial" w:eastAsia="Arial" w:hAnsi="Arial"/>
          <w:sz w:val="24"/>
          <w:szCs w:val="24"/>
        </w:rPr>
        <w:t xml:space="preserve">│        │2 см.       │   113400    │   1830   │   1711   │   1636    │</w:t>
      </w:r>
    </w:p>
    <w:p>
      <w:pPr>
        <w:spacing w:after="120"/>
        <w:jc w:val="both"/>
      </w:pPr>
      <w:r>
        <w:rPr>
          <w:rFonts w:ascii="Arial" w:cs="Arial" w:eastAsia="Arial" w:hAnsi="Arial"/>
          <w:sz w:val="24"/>
          <w:szCs w:val="24"/>
        </w:rPr>
        <w:t xml:space="preserve">│        │3 см.       │   176400    │   2305   │   2186   │   2111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55440    │   1434   │   1315   │   1241    │</w:t>
      </w:r>
    </w:p>
    <w:p>
      <w:pPr>
        <w:spacing w:after="120"/>
        <w:jc w:val="both"/>
      </w:pPr>
      <w:r>
        <w:rPr>
          <w:rFonts w:ascii="Arial" w:cs="Arial" w:eastAsia="Arial" w:hAnsi="Arial"/>
          <w:sz w:val="24"/>
          <w:szCs w:val="24"/>
        </w:rPr>
        <w:t xml:space="preserve">│        │2 см.       │   124740    │   2009   │   1890   │   1816    │</w:t>
      </w:r>
    </w:p>
    <w:p>
      <w:pPr>
        <w:spacing w:after="120"/>
        <w:jc w:val="both"/>
      </w:pPr>
      <w:r>
        <w:rPr>
          <w:rFonts w:ascii="Arial" w:cs="Arial" w:eastAsia="Arial" w:hAnsi="Arial"/>
          <w:sz w:val="24"/>
          <w:szCs w:val="24"/>
        </w:rPr>
        <w:t xml:space="preserve">│        │3 см.       │   194040    │   2584   │   2465   │   2391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60480    │   1522   │   1403   │   1328    │</w:t>
      </w:r>
    </w:p>
    <w:p>
      <w:pPr>
        <w:spacing w:after="120"/>
        <w:jc w:val="both"/>
      </w:pPr>
      <w:r>
        <w:rPr>
          <w:rFonts w:ascii="Arial" w:cs="Arial" w:eastAsia="Arial" w:hAnsi="Arial"/>
          <w:sz w:val="24"/>
          <w:szCs w:val="24"/>
        </w:rPr>
        <w:t xml:space="preserve">│        │2 см.       │   136080    │   2206   │   2087   │   2012    │</w:t>
      </w:r>
    </w:p>
    <w:p>
      <w:pPr>
        <w:spacing w:after="120"/>
        <w:jc w:val="both"/>
      </w:pPr>
      <w:r>
        <w:rPr>
          <w:rFonts w:ascii="Arial" w:cs="Arial" w:eastAsia="Arial" w:hAnsi="Arial"/>
          <w:sz w:val="24"/>
          <w:szCs w:val="24"/>
        </w:rPr>
        <w:t xml:space="preserve">│        │3 см.       │   211680    │   2890   │   2771   │   2696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65520    │   1617   │   1498   │   1423    │</w:t>
      </w:r>
    </w:p>
    <w:p>
      <w:pPr>
        <w:spacing w:after="120"/>
        <w:jc w:val="both"/>
      </w:pPr>
      <w:r>
        <w:rPr>
          <w:rFonts w:ascii="Arial" w:cs="Arial" w:eastAsia="Arial" w:hAnsi="Arial"/>
          <w:sz w:val="24"/>
          <w:szCs w:val="24"/>
        </w:rPr>
        <w:t xml:space="preserve">│        │2 см.       │   147420    │   2420   │   2301   │   2226    │</w:t>
      </w:r>
    </w:p>
    <w:p>
      <w:pPr>
        <w:spacing w:after="120"/>
        <w:jc w:val="both"/>
      </w:pPr>
      <w:r>
        <w:rPr>
          <w:rFonts w:ascii="Arial" w:cs="Arial" w:eastAsia="Arial" w:hAnsi="Arial"/>
          <w:sz w:val="24"/>
          <w:szCs w:val="24"/>
        </w:rPr>
        <w:t xml:space="preserve">│        │3 см.       │   229320    │   3222   │   3103   │   3029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70560    │   1719   │   1600   │   1526    │</w:t>
      </w:r>
    </w:p>
    <w:p>
      <w:pPr>
        <w:spacing w:after="120"/>
        <w:jc w:val="both"/>
      </w:pPr>
      <w:r>
        <w:rPr>
          <w:rFonts w:ascii="Arial" w:cs="Arial" w:eastAsia="Arial" w:hAnsi="Arial"/>
          <w:sz w:val="24"/>
          <w:szCs w:val="24"/>
        </w:rPr>
        <w:t xml:space="preserve">│        │2 см.       │   158760    │   2650   │   2531   │   2457    │</w:t>
      </w:r>
    </w:p>
    <w:p>
      <w:pPr>
        <w:spacing w:after="120"/>
        <w:jc w:val="both"/>
      </w:pPr>
      <w:r>
        <w:rPr>
          <w:rFonts w:ascii="Arial" w:cs="Arial" w:eastAsia="Arial" w:hAnsi="Arial"/>
          <w:sz w:val="24"/>
          <w:szCs w:val="24"/>
        </w:rPr>
        <w:t xml:space="preserve">│        │3 см.       │   246960    │   3581   │   3462   │   3388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75600    │   1830   │   1711   │   1636    │</w:t>
      </w:r>
    </w:p>
    <w:p>
      <w:pPr>
        <w:spacing w:after="120"/>
        <w:jc w:val="both"/>
      </w:pPr>
      <w:r>
        <w:rPr>
          <w:rFonts w:ascii="Arial" w:cs="Arial" w:eastAsia="Arial" w:hAnsi="Arial"/>
          <w:sz w:val="24"/>
          <w:szCs w:val="24"/>
        </w:rPr>
        <w:t xml:space="preserve">│        │2 см.       │   170100    │   2898   │   2779   │   2705    │</w:t>
      </w:r>
    </w:p>
    <w:p>
      <w:pPr>
        <w:spacing w:after="120"/>
        <w:jc w:val="both"/>
      </w:pPr>
      <w:r>
        <w:rPr>
          <w:rFonts w:ascii="Arial" w:cs="Arial" w:eastAsia="Arial" w:hAnsi="Arial"/>
          <w:sz w:val="24"/>
          <w:szCs w:val="24"/>
        </w:rPr>
        <w:t xml:space="preserve">│        │3 см.       │   264600    │   3967   │   3848   │   3774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80640    │   1947   │   1828   │   1754    │</w:t>
      </w:r>
    </w:p>
    <w:p>
      <w:pPr>
        <w:spacing w:after="120"/>
        <w:jc w:val="both"/>
      </w:pPr>
      <w:r>
        <w:rPr>
          <w:rFonts w:ascii="Arial" w:cs="Arial" w:eastAsia="Arial" w:hAnsi="Arial"/>
          <w:sz w:val="24"/>
          <w:szCs w:val="24"/>
        </w:rPr>
        <w:t xml:space="preserve">│        │2 см.       │   181440    │   3163   │   3044   │   2970    │</w:t>
      </w:r>
    </w:p>
    <w:p>
      <w:pPr>
        <w:spacing w:after="120"/>
        <w:jc w:val="both"/>
      </w:pPr>
      <w:r>
        <w:rPr>
          <w:rFonts w:ascii="Arial" w:cs="Arial" w:eastAsia="Arial" w:hAnsi="Arial"/>
          <w:sz w:val="24"/>
          <w:szCs w:val="24"/>
        </w:rPr>
        <w:t xml:space="preserve">│        │3 см.       │   282240    │   4379   │   4260   │   4186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85680    │   2073   │   1954   │   1879    │</w:t>
      </w:r>
    </w:p>
    <w:p>
      <w:pPr>
        <w:spacing w:after="120"/>
        <w:jc w:val="both"/>
      </w:pPr>
      <w:r>
        <w:rPr>
          <w:rFonts w:ascii="Arial" w:cs="Arial" w:eastAsia="Arial" w:hAnsi="Arial"/>
          <w:sz w:val="24"/>
          <w:szCs w:val="24"/>
        </w:rPr>
        <w:t xml:space="preserve">│        │2 см.       │   192780    │   3446   │   3327   │   3252    │</w:t>
      </w:r>
    </w:p>
    <w:p>
      <w:pPr>
        <w:spacing w:after="120"/>
        <w:jc w:val="both"/>
      </w:pPr>
      <w:r>
        <w:rPr>
          <w:rFonts w:ascii="Arial" w:cs="Arial" w:eastAsia="Arial" w:hAnsi="Arial"/>
          <w:sz w:val="24"/>
          <w:szCs w:val="24"/>
        </w:rPr>
        <w:t xml:space="preserve">│        │3 см.       │   299880    │   4818   │   4699   │   4625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90720    │   2206   │   2087   │   2012    │</w:t>
      </w:r>
    </w:p>
    <w:p>
      <w:pPr>
        <w:spacing w:after="120"/>
        <w:jc w:val="both"/>
      </w:pPr>
      <w:r>
        <w:rPr>
          <w:rFonts w:ascii="Arial" w:cs="Arial" w:eastAsia="Arial" w:hAnsi="Arial"/>
          <w:sz w:val="24"/>
          <w:szCs w:val="24"/>
        </w:rPr>
        <w:t xml:space="preserve">│        │2 см.       │   204120    │   3745   │   3626   │   3551    │</w:t>
      </w:r>
    </w:p>
    <w:p>
      <w:pPr>
        <w:spacing w:after="120"/>
        <w:jc w:val="both"/>
      </w:pPr>
      <w:r>
        <w:rPr>
          <w:rFonts w:ascii="Arial" w:cs="Arial" w:eastAsia="Arial" w:hAnsi="Arial"/>
          <w:sz w:val="24"/>
          <w:szCs w:val="24"/>
        </w:rPr>
        <w:t xml:space="preserve">│        │3 см.       │   317520    │   5284   │   5165   │   5090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95760    │   2346   │   2227   │   2153    │</w:t>
      </w:r>
    </w:p>
    <w:p>
      <w:pPr>
        <w:spacing w:after="120"/>
        <w:jc w:val="both"/>
      </w:pPr>
      <w:r>
        <w:rPr>
          <w:rFonts w:ascii="Arial" w:cs="Arial" w:eastAsia="Arial" w:hAnsi="Arial"/>
          <w:sz w:val="24"/>
          <w:szCs w:val="24"/>
        </w:rPr>
        <w:t xml:space="preserve">│        │2 см.       │   215460    │   4061   │   3942   │   3868    │</w:t>
      </w:r>
    </w:p>
    <w:p>
      <w:pPr>
        <w:spacing w:after="120"/>
        <w:jc w:val="both"/>
      </w:pPr>
      <w:r>
        <w:rPr>
          <w:rFonts w:ascii="Arial" w:cs="Arial" w:eastAsia="Arial" w:hAnsi="Arial"/>
          <w:sz w:val="24"/>
          <w:szCs w:val="24"/>
        </w:rPr>
        <w:t xml:space="preserve">│        │3 см.       │   335160    │   5776   │   5657   │   5583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100800    │   2495   │   2376   │   2301    │</w:t>
      </w:r>
    </w:p>
    <w:p>
      <w:pPr>
        <w:spacing w:after="120"/>
        <w:jc w:val="both"/>
      </w:pPr>
      <w:r>
        <w:rPr>
          <w:rFonts w:ascii="Arial" w:cs="Arial" w:eastAsia="Arial" w:hAnsi="Arial"/>
          <w:sz w:val="24"/>
          <w:szCs w:val="24"/>
        </w:rPr>
        <w:t xml:space="preserve">│        │2 см.       │   226800    │   4395   │   4276   │   4201    │</w:t>
      </w:r>
    </w:p>
    <w:p>
      <w:pPr>
        <w:spacing w:after="120"/>
        <w:jc w:val="both"/>
      </w:pPr>
      <w:r>
        <w:rPr>
          <w:rFonts w:ascii="Arial" w:cs="Arial" w:eastAsia="Arial" w:hAnsi="Arial"/>
          <w:sz w:val="24"/>
          <w:szCs w:val="24"/>
        </w:rPr>
        <w:t xml:space="preserve">│        │3 см.       │   352800    │   6295   │   6176   │   6101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Силовой трансформатор мощностью 1000 кВА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│Нагрузка│Время работы│Потери эл.│Активные суммарные потери│  Реакт.  │</w:t>
      </w:r>
    </w:p>
    <w:p>
      <w:pPr>
        <w:spacing w:after="120"/>
        <w:jc w:val="both"/>
      </w:pPr>
      <w:r>
        <w:rPr>
          <w:rFonts w:ascii="Arial" w:cs="Arial" w:eastAsia="Arial" w:hAnsi="Arial"/>
          <w:sz w:val="24"/>
          <w:szCs w:val="24"/>
        </w:rPr>
        <w:t xml:space="preserve">│        │            │  энергии │                         │ суммарн. │</w:t>
      </w:r>
    </w:p>
    <w:p>
      <w:pPr>
        <w:spacing w:after="120"/>
        <w:jc w:val="both"/>
      </w:pPr>
      <w:r>
        <w:rPr>
          <w:rFonts w:ascii="Arial" w:cs="Arial" w:eastAsia="Arial" w:hAnsi="Arial"/>
          <w:sz w:val="24"/>
          <w:szCs w:val="24"/>
        </w:rPr>
        <w:t xml:space="preserve">│        ├────────────┼──────────┼─────────────────────────┤  потери  │</w:t>
      </w:r>
    </w:p>
    <w:p>
      <w:pPr>
        <w:spacing w:after="120"/>
        <w:jc w:val="both"/>
      </w:pPr>
      <w:r>
        <w:rPr>
          <w:rFonts w:ascii="Arial" w:cs="Arial" w:eastAsia="Arial" w:hAnsi="Arial"/>
          <w:sz w:val="24"/>
          <w:szCs w:val="24"/>
        </w:rPr>
        <w:t xml:space="preserve">│        │   Т раб    │    Эа    │         Эоб (кВтч)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  (смена)   │  (кВтч)  │ 76 г. │87-91 г.│91-96 г.│    Qоб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│1 см.       │    8000  │  1569 │  1233  │  1159  │   10444  │</w:t>
      </w:r>
    </w:p>
    <w:p>
      <w:pPr>
        <w:spacing w:after="120"/>
        <w:jc w:val="both"/>
      </w:pPr>
      <w:r>
        <w:rPr>
          <w:rFonts w:ascii="Arial" w:cs="Arial" w:eastAsia="Arial" w:hAnsi="Arial"/>
          <w:sz w:val="24"/>
          <w:szCs w:val="24"/>
        </w:rPr>
        <w:t xml:space="preserve">│        │2 см.       │   18000  │  1576 │  1240  │  1165  │   10478  │</w:t>
      </w:r>
    </w:p>
    <w:p>
      <w:pPr>
        <w:spacing w:after="120"/>
        <w:jc w:val="both"/>
      </w:pPr>
      <w:r>
        <w:rPr>
          <w:rFonts w:ascii="Arial" w:cs="Arial" w:eastAsia="Arial" w:hAnsi="Arial"/>
          <w:sz w:val="24"/>
          <w:szCs w:val="24"/>
        </w:rPr>
        <w:t xml:space="preserve">│        │3 см.       │   28000  │  1584 │  1247  │  1172  │   10512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│1 см.       │   16000  │  1587 │  1249  │  1175  │   10526  │</w:t>
      </w:r>
    </w:p>
    <w:p>
      <w:pPr>
        <w:spacing w:after="120"/>
        <w:jc w:val="both"/>
      </w:pPr>
      <w:r>
        <w:rPr>
          <w:rFonts w:ascii="Arial" w:cs="Arial" w:eastAsia="Arial" w:hAnsi="Arial"/>
          <w:sz w:val="24"/>
          <w:szCs w:val="24"/>
        </w:rPr>
        <w:t xml:space="preserve">│        │2 см.       │   36000  │  1617 │  1276  │  1202  │   10664  │</w:t>
      </w:r>
    </w:p>
    <w:p>
      <w:pPr>
        <w:spacing w:after="120"/>
        <w:jc w:val="both"/>
      </w:pPr>
      <w:r>
        <w:rPr>
          <w:rFonts w:ascii="Arial" w:cs="Arial" w:eastAsia="Arial" w:hAnsi="Arial"/>
          <w:sz w:val="24"/>
          <w:szCs w:val="24"/>
        </w:rPr>
        <w:t xml:space="preserve">│        │3 см.       │   56000  │  1648 │  1303  │  1229  │   10801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│1 см.       │   24000  │  1617 │  1276  │  1202  │   10664  │</w:t>
      </w:r>
    </w:p>
    <w:p>
      <w:pPr>
        <w:spacing w:after="120"/>
        <w:jc w:val="both"/>
      </w:pPr>
      <w:r>
        <w:rPr>
          <w:rFonts w:ascii="Arial" w:cs="Arial" w:eastAsia="Arial" w:hAnsi="Arial"/>
          <w:sz w:val="24"/>
          <w:szCs w:val="24"/>
        </w:rPr>
        <w:t xml:space="preserve">│        │2 см.       │   54000  │  1686 │  1337  │  1263  │   10973  │</w:t>
      </w:r>
    </w:p>
    <w:p>
      <w:pPr>
        <w:spacing w:after="120"/>
        <w:jc w:val="both"/>
      </w:pPr>
      <w:r>
        <w:rPr>
          <w:rFonts w:ascii="Arial" w:cs="Arial" w:eastAsia="Arial" w:hAnsi="Arial"/>
          <w:sz w:val="24"/>
          <w:szCs w:val="24"/>
        </w:rPr>
        <w:t xml:space="preserve">│        │3 см.       │   84000  │  1755 │  1398  │  1323  │   11282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│1 см.       │   32000  │  1660 │  1314  │  1240  │   10856  │</w:t>
      </w:r>
    </w:p>
    <w:p>
      <w:pPr>
        <w:spacing w:after="120"/>
        <w:jc w:val="both"/>
      </w:pPr>
      <w:r>
        <w:rPr>
          <w:rFonts w:ascii="Arial" w:cs="Arial" w:eastAsia="Arial" w:hAnsi="Arial"/>
          <w:sz w:val="24"/>
          <w:szCs w:val="24"/>
        </w:rPr>
        <w:t xml:space="preserve">│        │2 см.       │   72000  │  1782 │  1422  │  1348  │   11406  │</w:t>
      </w:r>
    </w:p>
    <w:p>
      <w:pPr>
        <w:spacing w:after="120"/>
        <w:jc w:val="both"/>
      </w:pPr>
      <w:r>
        <w:rPr>
          <w:rFonts w:ascii="Arial" w:cs="Arial" w:eastAsia="Arial" w:hAnsi="Arial"/>
          <w:sz w:val="24"/>
          <w:szCs w:val="24"/>
        </w:rPr>
        <w:t xml:space="preserve">│        │3 см.       │  112000  │  1904 │  1530  │  1456  │   11956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 см.       │   40000  │  1715 │  1363  │  1288  │   11104  │</w:t>
      </w:r>
    </w:p>
    <w:p>
      <w:pPr>
        <w:spacing w:after="120"/>
        <w:jc w:val="both"/>
      </w:pPr>
      <w:r>
        <w:rPr>
          <w:rFonts w:ascii="Arial" w:cs="Arial" w:eastAsia="Arial" w:hAnsi="Arial"/>
          <w:sz w:val="24"/>
          <w:szCs w:val="24"/>
        </w:rPr>
        <w:t xml:space="preserve">│        │2 см.       │   90000  │  1906 │  1531  │  1457  │   11963  │</w:t>
      </w:r>
    </w:p>
    <w:p>
      <w:pPr>
        <w:spacing w:after="120"/>
        <w:jc w:val="both"/>
      </w:pPr>
      <w:r>
        <w:rPr>
          <w:rFonts w:ascii="Arial" w:cs="Arial" w:eastAsia="Arial" w:hAnsi="Arial"/>
          <w:sz w:val="24"/>
          <w:szCs w:val="24"/>
        </w:rPr>
        <w:t xml:space="preserve">│        │3 см.       │  140000  │  2096 │  1700  │  1626  │   12822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 см.       │   48000  │  1782 │  1422  │  1348  │   11406  │</w:t>
      </w:r>
    </w:p>
    <w:p>
      <w:pPr>
        <w:spacing w:after="120"/>
        <w:jc w:val="both"/>
      </w:pPr>
      <w:r>
        <w:rPr>
          <w:rFonts w:ascii="Arial" w:cs="Arial" w:eastAsia="Arial" w:hAnsi="Arial"/>
          <w:sz w:val="24"/>
          <w:szCs w:val="24"/>
        </w:rPr>
        <w:t xml:space="preserve">│        │2 см.       │  108000  │  2057 │  1665  │  1591  │   12644  │</w:t>
      </w:r>
    </w:p>
    <w:p>
      <w:pPr>
        <w:spacing w:after="120"/>
        <w:jc w:val="both"/>
      </w:pPr>
      <w:r>
        <w:rPr>
          <w:rFonts w:ascii="Arial" w:cs="Arial" w:eastAsia="Arial" w:hAnsi="Arial"/>
          <w:sz w:val="24"/>
          <w:szCs w:val="24"/>
        </w:rPr>
        <w:t xml:space="preserve">│        │3 см.       │  168000  │  2331 │  1908  │  1834  │   13881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│1 см.       │   56000  │  1861 │  1492  │  1418  │   11764  │</w:t>
      </w:r>
    </w:p>
    <w:p>
      <w:pPr>
        <w:spacing w:after="120"/>
        <w:jc w:val="both"/>
      </w:pPr>
      <w:r>
        <w:rPr>
          <w:rFonts w:ascii="Arial" w:cs="Arial" w:eastAsia="Arial" w:hAnsi="Arial"/>
          <w:sz w:val="24"/>
          <w:szCs w:val="24"/>
        </w:rPr>
        <w:t xml:space="preserve">│        │2 см.       │  126000  │  2235 │  1823  │  1749  │   13448  │</w:t>
      </w:r>
    </w:p>
    <w:p>
      <w:pPr>
        <w:spacing w:after="120"/>
        <w:jc w:val="both"/>
      </w:pPr>
      <w:r>
        <w:rPr>
          <w:rFonts w:ascii="Arial" w:cs="Arial" w:eastAsia="Arial" w:hAnsi="Arial"/>
          <w:sz w:val="24"/>
          <w:szCs w:val="24"/>
        </w:rPr>
        <w:t xml:space="preserve">│        │3 см.       │  196000  │  2609 │  2154  │  2079  │   15132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│1 см.       │   64000  │  1953 │  1573  │  1499  │   12176  │</w:t>
      </w:r>
    </w:p>
    <w:p>
      <w:pPr>
        <w:spacing w:after="120"/>
        <w:jc w:val="both"/>
      </w:pPr>
      <w:r>
        <w:rPr>
          <w:rFonts w:ascii="Arial" w:cs="Arial" w:eastAsia="Arial" w:hAnsi="Arial"/>
          <w:sz w:val="24"/>
          <w:szCs w:val="24"/>
        </w:rPr>
        <w:t xml:space="preserve">│        │2 см.       │  144000  │  2441 │  2005  │  1931  │   14376  │</w:t>
      </w:r>
    </w:p>
    <w:p>
      <w:pPr>
        <w:spacing w:after="120"/>
        <w:jc w:val="both"/>
      </w:pPr>
      <w:r>
        <w:rPr>
          <w:rFonts w:ascii="Arial" w:cs="Arial" w:eastAsia="Arial" w:hAnsi="Arial"/>
          <w:sz w:val="24"/>
          <w:szCs w:val="24"/>
        </w:rPr>
        <w:t xml:space="preserve">│        │3 см.       │  224000  │  2929 │  2437  │  2363  │   16576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 см.       │   72000  │  2057 │  1665  │  1591  │   12644  │</w:t>
      </w:r>
    </w:p>
    <w:p>
      <w:pPr>
        <w:spacing w:after="120"/>
        <w:jc w:val="both"/>
      </w:pPr>
      <w:r>
        <w:rPr>
          <w:rFonts w:ascii="Arial" w:cs="Arial" w:eastAsia="Arial" w:hAnsi="Arial"/>
          <w:sz w:val="24"/>
          <w:szCs w:val="24"/>
        </w:rPr>
        <w:t xml:space="preserve">│        │2 см.       │  162000  │  2674 │  2212  │  2137  │   15428  │</w:t>
      </w:r>
    </w:p>
    <w:p>
      <w:pPr>
        <w:spacing w:after="120"/>
        <w:jc w:val="both"/>
      </w:pPr>
      <w:r>
        <w:rPr>
          <w:rFonts w:ascii="Arial" w:cs="Arial" w:eastAsia="Arial" w:hAnsi="Arial"/>
          <w:sz w:val="24"/>
          <w:szCs w:val="24"/>
        </w:rPr>
        <w:t xml:space="preserve">│        │3 см.       │  252000  │  3292 │  2759  │  2684  │   18212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 см.       │   80000  │  2172 │  1768  │  1693  │   13166  │</w:t>
      </w:r>
    </w:p>
    <w:p>
      <w:pPr>
        <w:spacing w:after="120"/>
        <w:jc w:val="both"/>
      </w:pPr>
      <w:r>
        <w:rPr>
          <w:rFonts w:ascii="Arial" w:cs="Arial" w:eastAsia="Arial" w:hAnsi="Arial"/>
          <w:sz w:val="24"/>
          <w:szCs w:val="24"/>
        </w:rPr>
        <w:t xml:space="preserve">│        │2 см.       │  180000  │  2935 │  2443  │  2368  │   16604  │</w:t>
      </w:r>
    </w:p>
    <w:p>
      <w:pPr>
        <w:spacing w:after="120"/>
        <w:jc w:val="both"/>
      </w:pPr>
      <w:r>
        <w:rPr>
          <w:rFonts w:ascii="Arial" w:cs="Arial" w:eastAsia="Arial" w:hAnsi="Arial"/>
          <w:sz w:val="24"/>
          <w:szCs w:val="24"/>
        </w:rPr>
        <w:t xml:space="preserve">│        │3 см.       │  280000  │  3697 │  3118  │  3043  │   20041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 см.       │   88000  │  2301 │  1881  │  1807  │   13744  │</w:t>
      </w:r>
    </w:p>
    <w:p>
      <w:pPr>
        <w:spacing w:after="120"/>
        <w:jc w:val="both"/>
      </w:pPr>
      <w:r>
        <w:rPr>
          <w:rFonts w:ascii="Arial" w:cs="Arial" w:eastAsia="Arial" w:hAnsi="Arial"/>
          <w:sz w:val="24"/>
          <w:szCs w:val="24"/>
        </w:rPr>
        <w:t xml:space="preserve">│        │2 см.       │  198000  │  3223 │  2698  │  2623  │   17903  │</w:t>
      </w:r>
    </w:p>
    <w:p>
      <w:pPr>
        <w:spacing w:after="120"/>
        <w:jc w:val="both"/>
      </w:pPr>
      <w:r>
        <w:rPr>
          <w:rFonts w:ascii="Arial" w:cs="Arial" w:eastAsia="Arial" w:hAnsi="Arial"/>
          <w:sz w:val="24"/>
          <w:szCs w:val="24"/>
        </w:rPr>
        <w:t xml:space="preserve">│        │3 см.       │  308000  │  4146 │  3515  │  3440  │   22062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 см.       │   96000  │  2441 │  2005  │  1931  │   14376  │</w:t>
      </w:r>
    </w:p>
    <w:p>
      <w:pPr>
        <w:spacing w:after="120"/>
        <w:jc w:val="both"/>
      </w:pPr>
      <w:r>
        <w:rPr>
          <w:rFonts w:ascii="Arial" w:cs="Arial" w:eastAsia="Arial" w:hAnsi="Arial"/>
          <w:sz w:val="24"/>
          <w:szCs w:val="24"/>
        </w:rPr>
        <w:t xml:space="preserve">│        │2 см.       │  216000  │  3539 │  2977  │  2903  │   19326  │</w:t>
      </w:r>
    </w:p>
    <w:p>
      <w:pPr>
        <w:spacing w:after="120"/>
        <w:jc w:val="both"/>
      </w:pPr>
      <w:r>
        <w:rPr>
          <w:rFonts w:ascii="Arial" w:cs="Arial" w:eastAsia="Arial" w:hAnsi="Arial"/>
          <w:sz w:val="24"/>
          <w:szCs w:val="24"/>
        </w:rPr>
        <w:t xml:space="preserve">│        │3 см.       │  336000  │  4637 │  3949  │  3875  │   24276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 см.       │  104000  │  2593 │  2140  │  2066  │   15064  │</w:t>
      </w:r>
    </w:p>
    <w:p>
      <w:pPr>
        <w:spacing w:after="120"/>
        <w:jc w:val="both"/>
      </w:pPr>
      <w:r>
        <w:rPr>
          <w:rFonts w:ascii="Arial" w:cs="Arial" w:eastAsia="Arial" w:hAnsi="Arial"/>
          <w:sz w:val="24"/>
          <w:szCs w:val="24"/>
        </w:rPr>
        <w:t xml:space="preserve">│        │2 см.       │  234000  │  3882 │  3281  │  3207  │   20873  │</w:t>
      </w:r>
    </w:p>
    <w:p>
      <w:pPr>
        <w:spacing w:after="120"/>
        <w:jc w:val="both"/>
      </w:pPr>
      <w:r>
        <w:rPr>
          <w:rFonts w:ascii="Arial" w:cs="Arial" w:eastAsia="Arial" w:hAnsi="Arial"/>
          <w:sz w:val="24"/>
          <w:szCs w:val="24"/>
        </w:rPr>
        <w:t xml:space="preserve">│        │3 см.       │  364000  │  5171 │  4422  │  4347  │   26682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 см.       │  112000  │  2758 │  2286  │  2212  │   15806  │</w:t>
      </w:r>
    </w:p>
    <w:p>
      <w:pPr>
        <w:spacing w:after="120"/>
        <w:jc w:val="both"/>
      </w:pPr>
      <w:r>
        <w:rPr>
          <w:rFonts w:ascii="Arial" w:cs="Arial" w:eastAsia="Arial" w:hAnsi="Arial"/>
          <w:sz w:val="24"/>
          <w:szCs w:val="24"/>
        </w:rPr>
        <w:t xml:space="preserve">│        │2 см.       │  252000  │  4253 │  3609  │  3535  │   22544  │</w:t>
      </w:r>
    </w:p>
    <w:p>
      <w:pPr>
        <w:spacing w:after="120"/>
        <w:jc w:val="both"/>
      </w:pPr>
      <w:r>
        <w:rPr>
          <w:rFonts w:ascii="Arial" w:cs="Arial" w:eastAsia="Arial" w:hAnsi="Arial"/>
          <w:sz w:val="24"/>
          <w:szCs w:val="24"/>
        </w:rPr>
        <w:t xml:space="preserve">│        │3 см.       │  392000  │  5747 │  4932  │  4858  │   29281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 см.       │  120000  │  2935 │  2443  │  2368  │   16604  │</w:t>
      </w:r>
    </w:p>
    <w:p>
      <w:pPr>
        <w:spacing w:after="120"/>
        <w:jc w:val="both"/>
      </w:pPr>
      <w:r>
        <w:rPr>
          <w:rFonts w:ascii="Arial" w:cs="Arial" w:eastAsia="Arial" w:hAnsi="Arial"/>
          <w:sz w:val="24"/>
          <w:szCs w:val="24"/>
        </w:rPr>
        <w:t xml:space="preserve">│        │2 см.       │  270000  │  4651 │  3961  │  3887  │   24338  │</w:t>
      </w:r>
    </w:p>
    <w:p>
      <w:pPr>
        <w:spacing w:after="120"/>
        <w:jc w:val="both"/>
      </w:pPr>
      <w:r>
        <w:rPr>
          <w:rFonts w:ascii="Arial" w:cs="Arial" w:eastAsia="Arial" w:hAnsi="Arial"/>
          <w:sz w:val="24"/>
          <w:szCs w:val="24"/>
        </w:rPr>
        <w:t xml:space="preserve">│        │3 см.       │  420000  │  6366 │  5480  │  5406  │   32072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 см.       │  128000  │  3124 │  2610  │  2536  │   17456  │</w:t>
      </w:r>
    </w:p>
    <w:p>
      <w:pPr>
        <w:spacing w:after="120"/>
        <w:jc w:val="both"/>
      </w:pPr>
      <w:r>
        <w:rPr>
          <w:rFonts w:ascii="Arial" w:cs="Arial" w:eastAsia="Arial" w:hAnsi="Arial"/>
          <w:sz w:val="24"/>
          <w:szCs w:val="24"/>
        </w:rPr>
        <w:t xml:space="preserve">│        │2 см.       │  288000  │  5076 │  4338  │  4264  │   26256  │</w:t>
      </w:r>
    </w:p>
    <w:p>
      <w:pPr>
        <w:spacing w:after="120"/>
        <w:jc w:val="both"/>
      </w:pPr>
      <w:r>
        <w:rPr>
          <w:rFonts w:ascii="Arial" w:cs="Arial" w:eastAsia="Arial" w:hAnsi="Arial"/>
          <w:sz w:val="24"/>
          <w:szCs w:val="24"/>
        </w:rPr>
        <w:t xml:space="preserve">│        │3 см.       │  448000  │  7028 │  6066  │  5992  │   35056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 см.       │  136000  │  3325 │  2788  │  2714  │   18364  │</w:t>
      </w:r>
    </w:p>
    <w:p>
      <w:pPr>
        <w:spacing w:after="120"/>
        <w:jc w:val="both"/>
      </w:pPr>
      <w:r>
        <w:rPr>
          <w:rFonts w:ascii="Arial" w:cs="Arial" w:eastAsia="Arial" w:hAnsi="Arial"/>
          <w:sz w:val="24"/>
          <w:szCs w:val="24"/>
        </w:rPr>
        <w:t xml:space="preserve">│        │2 см.       │  306000  │  5529 │  4739  │  4665  │   28298  │</w:t>
      </w:r>
    </w:p>
    <w:p>
      <w:pPr>
        <w:spacing w:after="120"/>
        <w:jc w:val="both"/>
      </w:pPr>
      <w:r>
        <w:rPr>
          <w:rFonts w:ascii="Arial" w:cs="Arial" w:eastAsia="Arial" w:hAnsi="Arial"/>
          <w:sz w:val="24"/>
          <w:szCs w:val="24"/>
        </w:rPr>
        <w:t xml:space="preserve">│        │3 см.       │  476000  │  7733 │  6690  │  6615  │   38232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│1 см.       │  144000  │  3539 │  2977  │  2903  │   19326  │</w:t>
      </w:r>
    </w:p>
    <w:p>
      <w:pPr>
        <w:spacing w:after="120"/>
        <w:jc w:val="both"/>
      </w:pPr>
      <w:r>
        <w:rPr>
          <w:rFonts w:ascii="Arial" w:cs="Arial" w:eastAsia="Arial" w:hAnsi="Arial"/>
          <w:sz w:val="24"/>
          <w:szCs w:val="24"/>
        </w:rPr>
        <w:t xml:space="preserve">│        │2 см.       │  324000  │  6009 │  5164  │  5090  │   30464  │</w:t>
      </w:r>
    </w:p>
    <w:p>
      <w:pPr>
        <w:spacing w:after="120"/>
        <w:jc w:val="both"/>
      </w:pPr>
      <w:r>
        <w:rPr>
          <w:rFonts w:ascii="Arial" w:cs="Arial" w:eastAsia="Arial" w:hAnsi="Arial"/>
          <w:sz w:val="24"/>
          <w:szCs w:val="24"/>
        </w:rPr>
        <w:t xml:space="preserve">│        │3 см.       │  504000  │  8480 │  7351  │  7277  │   41601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│1 см.       │  152000  │  3765 │  3177  │  3103  │   20344  │</w:t>
      </w:r>
    </w:p>
    <w:p>
      <w:pPr>
        <w:spacing w:after="120"/>
        <w:jc w:val="both"/>
      </w:pPr>
      <w:r>
        <w:rPr>
          <w:rFonts w:ascii="Arial" w:cs="Arial" w:eastAsia="Arial" w:hAnsi="Arial"/>
          <w:sz w:val="24"/>
          <w:szCs w:val="24"/>
        </w:rPr>
        <w:t xml:space="preserve">│        │2 см.       │  342000  │  6517 │  5614  │  5539  │   32753  │</w:t>
      </w:r>
    </w:p>
    <w:p>
      <w:pPr>
        <w:spacing w:after="120"/>
        <w:jc w:val="both"/>
      </w:pPr>
      <w:r>
        <w:rPr>
          <w:rFonts w:ascii="Arial" w:cs="Arial" w:eastAsia="Arial" w:hAnsi="Arial"/>
          <w:sz w:val="24"/>
          <w:szCs w:val="24"/>
        </w:rPr>
        <w:t xml:space="preserve">│        │3 см.       │  532000  │  9270 │  8051  │  7976  │   45162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100   │1 см.       │  160000  │  4002 │  3388  │  3313  │   21416  │</w:t>
      </w:r>
    </w:p>
    <w:p>
      <w:pPr>
        <w:spacing w:after="120"/>
        <w:jc w:val="both"/>
      </w:pPr>
      <w:r>
        <w:rPr>
          <w:rFonts w:ascii="Arial" w:cs="Arial" w:eastAsia="Arial" w:hAnsi="Arial"/>
          <w:sz w:val="24"/>
          <w:szCs w:val="24"/>
        </w:rPr>
        <w:t xml:space="preserve">│        │2 см.       │  360000  │  7052 │  6088  │  6013  │   35166  │</w:t>
      </w:r>
    </w:p>
    <w:p>
      <w:pPr>
        <w:spacing w:after="120"/>
        <w:jc w:val="both"/>
      </w:pPr>
      <w:r>
        <w:rPr>
          <w:rFonts w:ascii="Arial" w:cs="Arial" w:eastAsia="Arial" w:hAnsi="Arial"/>
          <w:sz w:val="24"/>
          <w:szCs w:val="24"/>
        </w:rPr>
        <w:t xml:space="preserve">│        │3 см.       │  560000  │ 10102 │  8788  │  8713  │   48916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v53m7yclxthdjnrk4s3">
      <w:r>
        <w:rPr>
          <w:rFonts w:ascii="Arial" w:cs="Arial" w:eastAsia="Arial" w:hAnsi="Arial"/>
          <w:color w:val="132D3F"/>
          <w:sz w:val="16"/>
          <w:szCs w:val="16"/>
          <w:u w:val="single"/>
        </w:rPr>
        <w:t xml:space="preserve">dalil.kg/document/94830</w:t>
      </w:r>
    </w:hyperlink>
  </w:p>
  <w:p>
    <w:pPr>
      <w:spacing w:after="0" w:before="40"/>
      <w:jc w:val="center"/>
    </w:pPr>
    <w:hyperlink w:history="1" r:id="rId__ag-4wf8yxpi76vwg0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nma2laxsmwbhqhblny" Type="http://schemas.openxmlformats.org/officeDocument/2006/relationships/hyperlink" Target="https://dalil.kg/document/202591" TargetMode="External"/><Relationship Id="rIdumx7avrtmogztsgcct4jo" Type="http://schemas.openxmlformats.org/officeDocument/2006/relationships/hyperlink" Target="https://dalil.kg/document/94829" TargetMode="External"/><Relationship Id="rIdjhkmp0s_t4_i_ms4a602o" Type="http://schemas.openxmlformats.org/officeDocument/2006/relationships/hyperlink" Target="https://dalil.kg/document/663" TargetMode="External"/><Relationship Id="rIdqu6pru7tglzaidss5nmcp" Type="http://schemas.openxmlformats.org/officeDocument/2006/relationships/hyperlink" Target="https://dalil.kg/document/512" TargetMode="External"/><Relationship Id="rId00qesbqxqlsl6pcde7wfq" Type="http://schemas.openxmlformats.org/officeDocument/2006/relationships/hyperlink" Target="https://dalil.kg/document/512" TargetMode="External"/><Relationship Id="rIdlcauhcltrwsuuybfx0xug" Type="http://schemas.openxmlformats.org/officeDocument/2006/relationships/hyperlink" Target="https://dalil.kg/document/6849" TargetMode="External"/><Relationship Id="rIdyq1rf1oj9lx00090loz89" Type="http://schemas.openxmlformats.org/officeDocument/2006/relationships/hyperlink" Target="https://dalil.kg/document/6848" TargetMode="External"/><Relationship Id="rIdycqcuc1t67mbnnsuwqj9b" Type="http://schemas.openxmlformats.org/officeDocument/2006/relationships/hyperlink" Target="https://dalil.kg/document/94830" TargetMode="External"/><Relationship Id="rIdoffnabvve2o9btdgfojpa" Type="http://schemas.openxmlformats.org/officeDocument/2006/relationships/hyperlink" Target="https://dalil.kg/document/9482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v53m7yclxthdjnrk4s3" Type="http://schemas.openxmlformats.org/officeDocument/2006/relationships/hyperlink" Target="https://dalil.kg/document/94830" TargetMode="External"/><Relationship Id="rId__ag-4wf8yxpi76vwg0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2026-10-03T10:08:47.053Z</dcterms:created>
  <dcterms:modified xsi:type="dcterms:W3CDTF">2026-10-03T10:08:47.053Z</dcterms:modified>
</cp:coreProperties>
</file>

<file path=docProps/custom.xml><?xml version="1.0" encoding="utf-8"?>
<Properties xmlns="http://schemas.openxmlformats.org/officeDocument/2006/custom-properties" xmlns:vt="http://schemas.openxmlformats.org/officeDocument/2006/docPropsVTypes"/>
</file>