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ноября 2013 года № 640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государственных минимальных социальных стандартов социальных услуг, предоставляемых лицам без определенного места жительства в домах ночного пребывания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работы по социальной защите лиц без определенного места жительства и определения требований к предоставляемым услугам для лиц без определенного места жительства в сфере социального обслуживания, в соответствии со статьей 7 </w:t>
      </w:r>
      <w:hyperlink w:history="1" r:id="rIdvroc3_pnpkcmli1igwv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гарантированных государственных минимальных социальных стандартах", руководствуясь статьями 10 и 17 </w:t>
      </w:r>
      <w:hyperlink w:history="1" r:id="rIdg6wrjchqvjfwm4gwfpu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государственные </w:t>
      </w:r>
      <w:hyperlink w:history="1" r:id="rIdvklopgmsk1tiuepvgw_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минимальные социальные стандарты</w:t>
        </w:r>
      </w:hyperlink>
      <w:r>
        <w:rPr>
          <w:rFonts w:ascii="Arial" w:cs="Arial" w:eastAsia="Arial" w:hAnsi="Arial"/>
          <w:sz w:val="24"/>
          <w:szCs w:val="24"/>
        </w:rPr>
        <w:t xml:space="preserve"> социальных услуг, предоставляемых лицам без определенного места жительства в домах ночного пребывания.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социального развития Кыргызской Республики обеспечить проведение разъяснительной работы по применению государственных минимальных социальных стандартов социальных услуг, предоставляемых лицам без определенного места жительства в домах ночного пребывания.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Утверждены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mpwh2fnmilg2zdmaoy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 
 от 25 ноября 2013 года № 640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МИНИМАЛЬНЫЕ СОЦИАЛЬНЫЕ СТАНДАРТЫ 
 социальных услуг, предоставляемых лицам без определенного места жительства в домах ночного пребывания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государственные минимальные социальные стандарты социальных услуг, предоставляемых лицам без определенного места жительства в домах ночного пребывания (далее - минимальные социальные стандарты) разработаны в соответствии с </w:t>
      </w:r>
      <w:hyperlink w:history="1" r:id="rIdky6kgrsiy35s0x3j5yz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hyperlink w:history="1" r:id="rIdrh15ysnzcj5fqq1e6xe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гарантированных государственных минимальных социальных стандартах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-io7k7emulwuy1frhve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основах социального обслуживания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Минимальные социальные стандарты устанавливают минимальный объем и требования к условиям и порядку предоставления социальных услуг лицам без определенного места жительства в домах ночного пребывания и определяют порядок, условия предоставления и прекращения (приостановления) социальных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Минимальные социальные стандарты распространяются на все дома ночного пребывания независимо от форм собственности, предоставляющие социальные услуги лицам без определенного места жительства.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Получателями социальных услуг, предоставляемых в домах ночного пребывания на основе минимальных социальных стандартов, являются лица без определенного места жительства - граждане Кыргызской Республики, а также иностранные граждане и лица без гражданства.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Координацию деятельности домов ночного пребывания для лиц без определенного места жительства независимо от форм собственности осуществляют Министерство социального развития Кыргызской Республики и органы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Деятельность домов ночного пребывания для лиц без определенного места жительства финансируется за счет средств государственного бюджета и внебюджетных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Задачи и функции домов ночного пребывания для лиц без определенного места жительства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Основной задачей домов ночного пребывания для лиц без определенного места жительства является предоставление социально-бытовых, социально-медицинских услуг и социально-правовых услуг в соответствии с </w:t>
      </w:r>
      <w:hyperlink w:history="1" r:id="rIdv8ntv5szuvohihalsez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Перечнем</w:t>
        </w:r>
      </w:hyperlink>
      <w:r>
        <w:rPr>
          <w:rFonts w:ascii="Arial" w:cs="Arial" w:eastAsia="Arial" w:hAnsi="Arial"/>
          <w:sz w:val="24"/>
          <w:szCs w:val="24"/>
        </w:rPr>
        <w:t xml:space="preserve"> гарантированных социальных услуг, оказываемых населению Кыргызской Республики, утвержденным </w:t>
      </w:r>
      <w:hyperlink w:history="1" r:id="rIdk9tvnwitprpib9r7xqv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мая 2011 года № 255.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Основными функциями домов ночного пребывания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прием и размещение лиц без определенного места жительства;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предоставление койко-места лицам без определенного места жительства;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лиц без определенного места жительства постельными принадлежностями, предметами личной гигиены и нижнего белья;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предоставление лицам без определенного места жительства одноразового горячего питания;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проведение медицинского осмотра лиц без определенного места жительства, предоставление при необходимости первичной медицинской помощи, проведение процедур, наблюдение за состоянием их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консультирование лиц без определенного места жительства по вопросам, связанным с правом граждан на социальное обслуживание;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определение и направление лиц без определенного места жительства в реабилитационные Центры, социальные учреждения и лечебные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привлечение при необходимости представителей соответствующих органов (учреждения здравоохранения, органы выдачи документов и др.) для оказания необходимых социальных услуг несовершеннолетним лицам без определенного места жительства, оказавшимся в домах ночного пребывания;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информирование лиц без определенного места жительства об объемах и видах социальных услуг, правилах внутреннего распорядка домов ночного пребывания;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обеспечение безопасности лиц без определенного места жительства в домах ночного пребывания;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организация труда и повышение квалификации сотрудников домов ночного пребывания;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сотрудничество с соответствующими государственными органами (учреждения здравоохранения, органы выдачи документов и др.) и некоммерческими организациями по привлечению волонтеров и решению других вопросов, касающихся деятельности домов ночного пребывания.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Организация деятельности домов ночного пребывания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Руководитель дома ночного пребывания организует работу, координирует и контролирует деятельность дома ночного пребывания, качество предоставляемых социальных услуг и несет ответственность за соблюдением минимальных социальных стандартов и их своевременное исполнение. Обеспечивает безопасность сотрудников, внутренней и внешней мобильной связью, проводит инструкцию по работе, выдает предметы личной гигиены в виде перчаток, масок и др.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Режим работы домов ночного пребывания устанавливается: в зимнее время - с 17.00 часов до 10.00 часов утра, в летнее время - с 21.00 часа до 10.00 часов утра. Срок пребывания лиц без определенного места жительства в домах ночного пребывания составляет до 3 месяцев.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Сотрудники домов ночного пребывания выполняют работу в соответствии с функциональными обязанностями, утверждаемыми руководителем домов ночного пребывания.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домах ночного пребывания запрещается в отношении лиц без определенного места жительства применять физическую силу и привлечение их в качестве рабочей силы в своих целях. Сотрудники домов ночного пребывания, знающие о случаях или ставшие свидетелями некорректного обращения с лицами без определенного места жительства, обязаны сообщить об этом руководителю дома ночного пребывания.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Не допускается дискриминация лиц без определенного места жительства по признаку этнической принадлежности, пола, языка, возраста, образования, вероисповедания, расы, политических убеждений, имущественного или иного положения, инвалидности, происхождения, а также других обстоятельств.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Причина, продолжительность, место случая проявления насилия/агрессии и принятые меры регистрируются в специальном журнале.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домах ночного пребывания оформляется книга жалоб и предложений. Книга жалоб и предложений рассматривается руководителем дома ночного пребывания еженедельно, а координирующим органом - ежемесячно.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Организация приема и услуги в домах ночного пребывания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дома ночного пребывания принимаются лица без определенного места жительства в возрасте старше 18 лет, оказавшиеся в трудной жизненной ситуации, без средств к существованию, не имеющие или утратившие жилье по разным причинам.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случаях, когда в дома ночного пребывания обращаются семьи с детьми в возрасте до 18 лет без определенного места жительства, они временно поселяются в дома ночного пребывания до принятия соответствующих мер руководством дома ночного пребывания.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Прием в дома ночного пребывания осуществляется: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личному обращению лиц без определенного места жительства;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путем доставки лиц без определенного места жительства, работниками соответствующих территориальных организаций (внутренних дел, здравоохранения, социального развития);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ходатайству гражданского сектора.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Первоочередные меры для лиц без определенного места жительства, поступающих в дома ночного пребывания: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душа;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замена одежды;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санитарной обработки (дезинфекция одежды и личных вещей);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питанием;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фиксация в журнале регистрации;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медицинского осмотра.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При подозрении у лиц без определенного места жительства инфекционных и других заболеваний, они размещаются в изолированную комнату до уточнения диагноза, отдельно по половому признаку.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случаях выявления у лиц без определенного места жительства тяжелых психических заболеваний, тяжелых форм алкоголизма и наркомании, они переводятся для лечения или проживания в специализированные медицинские организации или социальное стационарное учреждение. Средства на транспортировку и лечение предусматриваются в смете расходов домов ночного пребывания.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случае наличия у лиц без определенного места жительства денежных средств и ценных вещей, они должны быть зарегистрированы в журнале и помещены в сейф до момента истребования лицами без определенного места жительства.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При приеме в дома ночного пребывания, в журнал регистрации заносится соответствующая информация о лицах без определенного места жительства (</w:t>
      </w:r>
      <w:hyperlink w:history="1" r:id="rIdmmms0asujusmhw7miti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Лица без определенного места жительства должны быть информированы о правилах и порядке работы домов ночного пребывания и расписаться в журнале.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На основании проведенного собеседования и анкетных данных социальный работник должен предоставить руководителю дома ночного пребывания рекомендацию о дальнейшей реабилитации лиц без определенного места жительства.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Решение руководителя дома ночного пребывания о направлении лица без определенного места жительства в Центр реабилитации и адаптации осуществляется с его согласия.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Жилищные условия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Минимальная допустимая площадь на одного лица без определенного места жительства составляет 3,5 кв.м, температура в комнатах должна быть не менее 22-25 градусов (</w:t>
      </w:r>
      <w:hyperlink w:history="1" r:id="rIdnduk6887bbvibmrtmlr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Лицам без определенного места жительства предоставляется койко-место; каждое лицо без определенного места жительства должно иметь собственную кровать и тумбочку для личных вещей.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каждой комнате должны быть стол, стулья, мусорная корзина.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Лица без определенного места жительства размещаются в разных комнатах по признаку пола, с учетом состояния их здоровья и психологической совместимости.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Помещения в домах ночного пребывания должны иметь приспособления для доступа лиц с ограниченными возможностями здоровья.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Санитарно-гигиенические условия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Помещения домов ночного пребывания должны содержаться в чистоте и отвечать санитарно-гигиеническим стандартам: должны иметь достаточную площадь, хорошо освещаться, отапливаться, проветриваться и обеспечиваться холодной и горячей водой.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домах ночного пребывания всем лицам без определенного места жительства необходимо обеспечить возможность для соблюдения личной гигиены. Сотрудники обязаны следить за тем, чтобы у лиц без определенного места жительства имелись гигиенические принадлежности (зубные щетки, зубная паста, мыло, мочалка, шампунь, полотенце, туалетная бумага, гигиенические прокладки), принадлежности для стирки одежды (стиральный порошок, хозяйственное мыло) и контролировать соблюдение лицами без определенного места жительства правила личной гигиены. Обязательным условием является наличие санузла (умывальники, душ, унитаз отдельно для мужчин и женщин) (</w:t>
      </w:r>
      <w:hyperlink w:history="1" r:id="rIdpnjl8p2huxwv-r3bsb1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Санузел для сотрудников домов ночного пребывания должен быть отдельным.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Постельное белье и полотенце должны меняться 2 раза в неделю.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Дома ночного пребывания должны иметь резерв теплой одежды и обуви, которые, после прохождения соответствующей обработки, выдаются лицам без определенного места жительства.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Дома ночного пребывания должны иметь специальное помещение для стирки и глажки постельного белья и одежды.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В домах ночного пребывания должно быть отдельное помещение для хранения чистого постельного белья и чистой одежды.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Уборка в домах ночного пребывания осуществляется ежедневно, дезинфекция - еженедельно.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Питание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В домах ночного пребывания лица без определенного места жительства получают одноразовое горячее питание и имеют доступ к питьевой воде.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Лица без определенного места жительства обеспечиваются достаточным количеством сбалансированного питания, с учетом физиологических продуктовых норм для домов ночного пребывания (</w:t>
      </w:r>
      <w:hyperlink w:history="1" r:id="rIdshntdo_zshvvtbinpb0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Горячее питание из продуктов быстрого приготовления организовывается путем доставки в дома ночного пребывания согласно договору с соответствующими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Условия выписки и перевода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Выписка лиц без определенного места жительства из домов ночного пребывания осуществляется: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возможности проживания на имеющейся жилой площади и имении средств к существованию;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случае перевода лиц без определенного места жительства в социальные стационарные учреждения, лечебные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Перевод лиц без определенного места жительства из домов ночного пребывания в другие учреждения осуществляется по согласованию с соответствующими учреждениями.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 
 к государственным минимальным социальным стандартам социальных услуг, предоставляемых лицам без определенного места жительства в домах ночного пребывания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ЖУРНАЛ 
 регистрации лиц без определенного места жительства в домах ночного пребывания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4"/>
        <w:gridCol w:w="417"/>
        <w:gridCol w:w="1132"/>
        <w:gridCol w:w="1119"/>
        <w:gridCol w:w="916"/>
        <w:gridCol w:w="924"/>
        <w:gridCol w:w="1994"/>
        <w:gridCol w:w="1252"/>
        <w:gridCol w:w="1309"/>
        <w:gridCol w:w="891"/>
      </w:tblGrid>
      <w:tr>
        <w:tc>
          <w:tcPr>
            <w:tcW w:type="dxa" w:w="22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4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</w:t>
            </w:r>
          </w:p>
        </w:tc>
        <w:tc>
          <w:tcPr>
            <w:tcW w:type="dxa" w:w="11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поступления</w:t>
            </w:r>
          </w:p>
        </w:tc>
        <w:tc>
          <w:tcPr>
            <w:tcW w:type="dxa" w:w="11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Национальность</w:t>
            </w:r>
          </w:p>
        </w:tc>
        <w:tc>
          <w:tcPr>
            <w:tcW w:type="dxa" w:w="9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Гражданство</w:t>
            </w:r>
          </w:p>
        </w:tc>
        <w:tc>
          <w:tcPr>
            <w:tcW w:type="dxa" w:w="9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рождения</w:t>
            </w:r>
          </w:p>
        </w:tc>
        <w:tc>
          <w:tcPr>
            <w:tcW w:type="dxa" w:w="19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 последнего места жительства</w:t>
            </w:r>
          </w:p>
        </w:tc>
        <w:tc>
          <w:tcPr>
            <w:tcW w:type="dxa" w:w="12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документов</w:t>
            </w:r>
          </w:p>
        </w:tc>
        <w:tc>
          <w:tcPr>
            <w:tcW w:type="dxa" w:w="13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ценных вещей</w:t>
            </w:r>
          </w:p>
        </w:tc>
        <w:tc>
          <w:tcPr>
            <w:tcW w:type="dxa" w:w="8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выбытия</w:t>
            </w:r>
          </w:p>
        </w:tc>
      </w:tr>
      <w:tr>
        <w:tc>
          <w:tcPr>
            <w:tcW w:type="dxa" w:w="2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 
 к государственным минимальным социальным стандартам социальных услуг, предоставляемых лицам без определенного места жительства в домах ночного пребывания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Минимальное количество помещений в домах ночного пребывания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811"/>
        <w:gridCol w:w="1184"/>
        <w:gridCol w:w="1184"/>
      </w:tblGrid>
      <w:tr>
        <w:tc>
          <w:tcPr>
            <w:tcW w:type="dxa" w:w="781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помещений</w:t>
            </w:r>
          </w:p>
        </w:tc>
        <w:tc>
          <w:tcPr>
            <w:tcW w:type="dxa" w:w="236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Нормативный показатель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50 мест</w:t>
            </w:r>
          </w:p>
        </w:tc>
        <w:tc>
          <w:tcPr>
            <w:tcW w:type="dxa" w:w="1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51 до 100</w:t>
            </w:r>
          </w:p>
        </w:tc>
      </w:tr>
      <w:tr>
        <w:tc>
          <w:tcPr>
            <w:tcW w:type="dxa" w:w="78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Приемный блок:</w:t>
            </w:r>
          </w:p>
        </w:tc>
        <w:tc>
          <w:tcPr>
            <w:tcW w:type="dxa" w:w="1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санитарно-пропускной</w:t>
            </w:r>
          </w:p>
        </w:tc>
        <w:tc>
          <w:tcPr>
            <w:tcW w:type="dxa" w:w="1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8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Медицинский блок:</w:t>
            </w:r>
          </w:p>
        </w:tc>
        <w:tc>
          <w:tcPr>
            <w:tcW w:type="dxa" w:w="1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мужской изолятор</w:t>
            </w:r>
          </w:p>
        </w:tc>
        <w:tc>
          <w:tcPr>
            <w:tcW w:type="dxa" w:w="1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78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женский изолятор</w:t>
            </w:r>
          </w:p>
        </w:tc>
        <w:tc>
          <w:tcPr>
            <w:tcW w:type="dxa" w:w="1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8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медицинский кабинет</w:t>
            </w:r>
          </w:p>
        </w:tc>
        <w:tc>
          <w:tcPr>
            <w:tcW w:type="dxa" w:w="1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78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Прачечная</w:t>
            </w:r>
          </w:p>
        </w:tc>
        <w:tc>
          <w:tcPr>
            <w:tcW w:type="dxa" w:w="1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8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Санузел для сотрудников</w:t>
            </w:r>
          </w:p>
        </w:tc>
        <w:tc>
          <w:tcPr>
            <w:tcW w:type="dxa" w:w="1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8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Санузел для лиц без определенного места жительства</w:t>
            </w:r>
          </w:p>
        </w:tc>
        <w:tc>
          <w:tcPr>
            <w:tcW w:type="dxa" w:w="1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78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Душевые кабины</w:t>
            </w:r>
          </w:p>
        </w:tc>
        <w:tc>
          <w:tcPr>
            <w:tcW w:type="dxa" w:w="1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78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Полезная площадь, приходящаяся на одного лица без определенного места жительства</w:t>
            </w:r>
          </w:p>
        </w:tc>
        <w:tc>
          <w:tcPr>
            <w:tcW w:type="dxa" w:w="1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 кв.м</w:t>
            </w:r>
          </w:p>
        </w:tc>
        <w:tc>
          <w:tcPr>
            <w:tcW w:type="dxa" w:w="1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 кв.м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 
 к государственным минимальным социальным стандартам социальных услуг, предоставляемых лицам без определенного места жительства в домах ночного пребывания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Минимальные нормы и сроки пользования одеждой, обувью для лиц без определенного места жительства в домах ночного пребывания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3"/>
        <w:gridCol w:w="2044"/>
        <w:gridCol w:w="1248"/>
        <w:gridCol w:w="3307"/>
        <w:gridCol w:w="3307"/>
      </w:tblGrid>
      <w:tr>
        <w:tc>
          <w:tcPr>
            <w:tcW w:type="dxa" w:w="27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04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24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661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койко-место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</w:t>
            </w:r>
          </w:p>
        </w:tc>
        <w:tc>
          <w:tcPr>
            <w:tcW w:type="dxa" w:w="3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(год)</w:t>
            </w:r>
          </w:p>
        </w:tc>
      </w:tr>
      <w:tr>
        <w:tc>
          <w:tcPr>
            <w:tcW w:type="dxa" w:w="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Простыня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штук</w:t>
            </w:r>
          </w:p>
        </w:tc>
        <w:tc>
          <w:tcPr>
            <w:tcW w:type="dxa" w:w="3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Пододеяльник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штук</w:t>
            </w:r>
          </w:p>
        </w:tc>
        <w:tc>
          <w:tcPr>
            <w:tcW w:type="dxa" w:w="3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Наволочка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штук</w:t>
            </w:r>
          </w:p>
        </w:tc>
        <w:tc>
          <w:tcPr>
            <w:tcW w:type="dxa" w:w="3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Полотенце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штук</w:t>
            </w:r>
          </w:p>
        </w:tc>
        <w:tc>
          <w:tcPr>
            <w:tcW w:type="dxa" w:w="3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Матрац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штук</w:t>
            </w:r>
          </w:p>
        </w:tc>
        <w:tc>
          <w:tcPr>
            <w:tcW w:type="dxa" w:w="3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Подушка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штук</w:t>
            </w:r>
          </w:p>
        </w:tc>
        <w:tc>
          <w:tcPr>
            <w:tcW w:type="dxa" w:w="3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Одеяло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штук</w:t>
            </w:r>
          </w:p>
        </w:tc>
        <w:tc>
          <w:tcPr>
            <w:tcW w:type="dxa" w:w="3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Покрывало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штук</w:t>
            </w:r>
          </w:p>
        </w:tc>
        <w:tc>
          <w:tcPr>
            <w:tcW w:type="dxa" w:w="3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Трусы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штук</w:t>
            </w:r>
          </w:p>
        </w:tc>
        <w:tc>
          <w:tcPr>
            <w:tcW w:type="dxa" w:w="3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3 - на одного получателя услуг</w:t>
            </w:r>
          </w:p>
        </w:tc>
        <w:tc>
          <w:tcPr>
            <w:tcW w:type="dxa" w:w="3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Майка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штук</w:t>
            </w:r>
          </w:p>
        </w:tc>
        <w:tc>
          <w:tcPr>
            <w:tcW w:type="dxa" w:w="3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2 - на одного мужчину</w:t>
            </w:r>
          </w:p>
        </w:tc>
        <w:tc>
          <w:tcPr>
            <w:tcW w:type="dxa" w:w="3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Бюстгальтер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штук</w:t>
            </w:r>
          </w:p>
        </w:tc>
        <w:tc>
          <w:tcPr>
            <w:tcW w:type="dxa" w:w="3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2 - на одну женщину</w:t>
            </w:r>
          </w:p>
        </w:tc>
        <w:tc>
          <w:tcPr>
            <w:tcW w:type="dxa" w:w="3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Носки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</w:t>
            </w:r>
          </w:p>
        </w:tc>
        <w:tc>
          <w:tcPr>
            <w:tcW w:type="dxa" w:w="3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6 - на одного получателя услуг</w:t>
            </w:r>
          </w:p>
        </w:tc>
        <w:tc>
          <w:tcPr>
            <w:tcW w:type="dxa" w:w="3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Зубная щетка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штук</w:t>
            </w:r>
          </w:p>
        </w:tc>
        <w:tc>
          <w:tcPr>
            <w:tcW w:type="dxa" w:w="3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1 - на одного получателя услуг</w:t>
            </w:r>
          </w:p>
        </w:tc>
        <w:tc>
          <w:tcPr>
            <w:tcW w:type="dxa" w:w="3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месяца</w:t>
            </w:r>
          </w:p>
        </w:tc>
      </w:tr>
      <w:tr>
        <w:tc>
          <w:tcPr>
            <w:tcW w:type="dxa" w:w="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Зубная паста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миллилитров</w:t>
            </w:r>
          </w:p>
        </w:tc>
        <w:tc>
          <w:tcPr>
            <w:tcW w:type="dxa" w:w="3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</w:t>
            </w:r>
          </w:p>
        </w:tc>
        <w:tc>
          <w:tcPr>
            <w:tcW w:type="dxa" w:w="3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Туалетное мыло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грамм</w:t>
            </w:r>
          </w:p>
        </w:tc>
        <w:tc>
          <w:tcPr>
            <w:tcW w:type="dxa" w:w="3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</w:t>
            </w:r>
          </w:p>
        </w:tc>
        <w:tc>
          <w:tcPr>
            <w:tcW w:type="dxa" w:w="3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Клеенка прорезиненная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штук</w:t>
            </w:r>
          </w:p>
        </w:tc>
        <w:tc>
          <w:tcPr>
            <w:tcW w:type="dxa" w:w="3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потребности, но не более 1 штуки на одно койко-место</w:t>
            </w:r>
          </w:p>
        </w:tc>
        <w:tc>
          <w:tcPr>
            <w:tcW w:type="dxa" w:w="3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Прокладки женские впитывающие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штук</w:t>
            </w:r>
          </w:p>
        </w:tc>
        <w:tc>
          <w:tcPr>
            <w:tcW w:type="dxa" w:w="3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потребности, но не более 10 штук в месяц на одну женщину</w:t>
            </w:r>
          </w:p>
        </w:tc>
        <w:tc>
          <w:tcPr>
            <w:tcW w:type="dxa" w:w="3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Подгузники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штук</w:t>
            </w:r>
          </w:p>
        </w:tc>
        <w:tc>
          <w:tcPr>
            <w:tcW w:type="dxa" w:w="3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заключению врача дома ночного пребывания, но не более 1 штуки в день одному получателю услуг</w:t>
            </w:r>
          </w:p>
        </w:tc>
        <w:tc>
          <w:tcPr>
            <w:tcW w:type="dxa" w:w="3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  <w:r>
        <w:rPr>
          <w:rFonts w:ascii="Arial" w:cs="Arial" w:eastAsia="Arial" w:hAnsi="Arial"/>
          <w:sz w:val="24"/>
          <w:szCs w:val="24"/>
        </w:rPr>
        <w:t xml:space="preserve"> 
 к государственным минимальным социальным стандартам социальных услуг, предоставляемых лицам без определенного места жительства в домах ночного пребывания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Физиологические продуктовые нормы для домов ночного пребывания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41"/>
        <w:gridCol w:w="6638"/>
        <w:gridCol w:w="2998"/>
      </w:tblGrid>
      <w:tr>
        <w:tc>
          <w:tcPr>
            <w:tcW w:type="dxa" w:w="5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66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продуктов питания</w:t>
            </w:r>
          </w:p>
        </w:tc>
        <w:tc>
          <w:tcPr>
            <w:tcW w:type="dxa" w:w="29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 питания (грамм)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 пшеничный</w:t>
            </w:r>
          </w:p>
        </w:tc>
        <w:tc>
          <w:tcPr>
            <w:tcW w:type="dxa" w:w="2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Крупы, макароны</w:t>
            </w:r>
          </w:p>
        </w:tc>
        <w:tc>
          <w:tcPr>
            <w:tcW w:type="dxa" w:w="2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Картофель</w:t>
            </w:r>
          </w:p>
        </w:tc>
        <w:tc>
          <w:tcPr>
            <w:tcW w:type="dxa" w:w="2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Овощи всего, в том числе</w:t>
            </w:r>
          </w:p>
        </w:tc>
        <w:tc>
          <w:tcPr>
            <w:tcW w:type="dxa" w:w="2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6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свекла</w:t>
            </w:r>
          </w:p>
        </w:tc>
        <w:tc>
          <w:tcPr>
            <w:tcW w:type="dxa" w:w="2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6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морковь</w:t>
            </w:r>
          </w:p>
        </w:tc>
        <w:tc>
          <w:tcPr>
            <w:tcW w:type="dxa" w:w="2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</w:p>
        </w:tc>
        <w:tc>
          <w:tcPr>
            <w:tcW w:type="dxa" w:w="6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капуста</w:t>
            </w:r>
          </w:p>
        </w:tc>
        <w:tc>
          <w:tcPr>
            <w:tcW w:type="dxa" w:w="2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</w:p>
        </w:tc>
        <w:tc>
          <w:tcPr>
            <w:tcW w:type="dxa" w:w="6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лук</w:t>
            </w:r>
          </w:p>
        </w:tc>
        <w:tc>
          <w:tcPr>
            <w:tcW w:type="dxa" w:w="2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</w:t>
            </w:r>
          </w:p>
        </w:tc>
        <w:tc>
          <w:tcPr>
            <w:tcW w:type="dxa" w:w="6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овощи, в том числе: помидоры, огурцы и т.д.</w:t>
            </w:r>
          </w:p>
        </w:tc>
        <w:tc>
          <w:tcPr>
            <w:tcW w:type="dxa" w:w="2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Чай</w:t>
            </w:r>
          </w:p>
        </w:tc>
        <w:tc>
          <w:tcPr>
            <w:tcW w:type="dxa" w:w="2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</w:t>
            </w:r>
          </w:p>
        </w:tc>
        <w:tc>
          <w:tcPr>
            <w:tcW w:type="dxa" w:w="2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</w:t>
            </w:r>
          </w:p>
        </w:tc>
        <w:tc>
          <w:tcPr>
            <w:tcW w:type="dxa" w:w="2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сливочное</w:t>
            </w:r>
          </w:p>
        </w:tc>
        <w:tc>
          <w:tcPr>
            <w:tcW w:type="dxa" w:w="2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</w:t>
            </w:r>
          </w:p>
        </w:tc>
        <w:tc>
          <w:tcPr>
            <w:tcW w:type="dxa" w:w="2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Соль</w:t>
            </w:r>
          </w:p>
        </w:tc>
        <w:tc>
          <w:tcPr>
            <w:tcW w:type="dxa" w:w="2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Яйцо (шт.)</w:t>
            </w:r>
          </w:p>
        </w:tc>
        <w:tc>
          <w:tcPr>
            <w:tcW w:type="dxa" w:w="2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nmg0zfliugjcu0xw9s2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dalil.kg/document/94839</w:t>
      </w:r>
    </w:hyperlink>
  </w:p>
  <w:p>
    <w:pPr>
      <w:spacing w:after="0" w:before="40"/>
      <w:jc w:val="center"/>
    </w:pPr>
    <w:hyperlink w:history="1" r:id="rIdiclippzf2s0eml_hqle7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roc3_pnpkcmli1igwvu3" Type="http://schemas.openxmlformats.org/officeDocument/2006/relationships/hyperlink" Target="https://dalil.kg/document/202576" TargetMode="External"/><Relationship Id="rIdg6wrjchqvjfwm4gwfpubz" Type="http://schemas.openxmlformats.org/officeDocument/2006/relationships/hyperlink" Target="https://dalil.kg/document/203685" TargetMode="External"/><Relationship Id="rIdvklopgmsk1tiuepvgw_dz" Type="http://schemas.openxmlformats.org/officeDocument/2006/relationships/hyperlink" Target="https://dalil.kg/document/94839#&#1088;1" TargetMode="External"/><Relationship Id="rIdrmpwh2fnmilg2zdmaoy2x" Type="http://schemas.openxmlformats.org/officeDocument/2006/relationships/hyperlink" Target="https://dalil.kg/document/94839" TargetMode="External"/><Relationship Id="rIdky6kgrsiy35s0x3j5yzlm" Type="http://schemas.openxmlformats.org/officeDocument/2006/relationships/hyperlink" Target="https://dalil.kg/document/202913" TargetMode="External"/><Relationship Id="rIdrh15ysnzcj5fqq1e6xern" Type="http://schemas.openxmlformats.org/officeDocument/2006/relationships/hyperlink" Target="https://dalil.kg/document/202576" TargetMode="External"/><Relationship Id="rId-io7k7emulwuy1frhvehi" Type="http://schemas.openxmlformats.org/officeDocument/2006/relationships/hyperlink" Target="https://dalil.kg/document/943" TargetMode="External"/><Relationship Id="rIdv8ntv5szuvohihalsezg7" Type="http://schemas.openxmlformats.org/officeDocument/2006/relationships/hyperlink" Target="https://dalil.kg/document/92711" TargetMode="External"/><Relationship Id="rIdk9tvnwitprpib9r7xqvtx" Type="http://schemas.openxmlformats.org/officeDocument/2006/relationships/hyperlink" Target="https://dalil.kg/document/92626" TargetMode="External"/><Relationship Id="rIdmmms0asujusmhw7mitifu" Type="http://schemas.openxmlformats.org/officeDocument/2006/relationships/hyperlink" Target="https://dalil.kg/document/94839#&#1088;2" TargetMode="External"/><Relationship Id="rIdnduk6887bbvibmrtmlrbp" Type="http://schemas.openxmlformats.org/officeDocument/2006/relationships/hyperlink" Target="https://dalil.kg/document/94839#&#1088;3" TargetMode="External"/><Relationship Id="rIdpnjl8p2huxwv-r3bsb1gt" Type="http://schemas.openxmlformats.org/officeDocument/2006/relationships/hyperlink" Target="https://dalil.kg/document/94839#&#1088;4" TargetMode="External"/><Relationship Id="rIdshntdo_zshvvtbinpb0bg" Type="http://schemas.openxmlformats.org/officeDocument/2006/relationships/hyperlink" Target="https://dalil.kg/document/94839#&#1088;5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nmg0zfliugjcu0xw9s27" Type="http://schemas.openxmlformats.org/officeDocument/2006/relationships/hyperlink" Target="https://dalil.kg/document/94839" TargetMode="External"/><Relationship Id="rIdiclippzf2s0eml_hqle7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2026-09-24T12:46:16.541Z</dcterms:created>
  <dcterms:modified xsi:type="dcterms:W3CDTF">2026-09-24T12:46:16.541Z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