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 w:before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eu7icbeioff1byw_rdkz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16 февраля 2024 года № 60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
 </w:t>
      </w:r>
      <w:hyperlink w:history="1" r:id="rId740rae0w_yfswf-cjivd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
 Кыргызской Республики
 от 8 января 2014 года № 2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УСТАВ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Национального центра фтизиатрии при Министерстве здравоохранения Кыргызской Республики</w:t>
      </w:r>
    </w:p>
    <w:p>
      <w:pPr>
        <w:spacing w:after="120" w:before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bhit6tyqwmgxznclxjrf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мая 2016 года № 280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8vttvuule6zegnrv1ux_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ноября 2020 года № 554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24 октября 2023 года № 563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Национальный центр фтизиатрии при Министерстве здравоохранения Кыргызской Республики (далее - Центр) является государственной лечебно-диагностической, образовательной и научно-исследовательской организацией здравоохранения третичного уровня, предоставляющей специализированную медико-санитарную помощь в области фтизиатрии с использованием высокотехнологичного оборудования, передовых научных достижений, привлечением высококвалифицированных медицинских кадров и осуществляющей лечебно-профилактическую, образовательную деятельность, научные исследования в области фундаментальной и прикладной медицины.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Организационно-правовая форма Центра - учреждение.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Учредителем Центра в соответствии с законодательством Кыргызской Республики является Кабинет Министров Кыргызской Республики.</w:t>
      </w:r>
    </w:p>
    <w:p>
      <w:pPr>
        <w:spacing w:after="6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24 октября 2023 года № 563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своей деятельности Центр руководствуется </w:t>
      </w:r>
      <w:hyperlink w:history="1" r:id="rIdlvan8tc9b1vfwzpkjscj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 "</w:t>
      </w:r>
      <w:hyperlink w:history="1" r:id="rIdzlpz0uaggyb-leztqnws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охране здоровья граждан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v1lepv_tr4wsnzww_u39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организациях здравоохранения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vr4yfgbq57bu7hgnujeb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науке и об основах государственной научно-технической политики</w:t>
        </w:r>
      </w:hyperlink>
      <w:r>
        <w:rPr>
          <w:rFonts w:ascii="Arial" w:cs="Arial" w:eastAsia="Arial" w:hAnsi="Arial"/>
          <w:sz w:val="24"/>
          <w:szCs w:val="24"/>
        </w:rPr>
        <w:t xml:space="preserve">", национальными и государственными программами в области здравоохранения и иными нормативными правовыми актами Кыргызской Республики, приказами и указаниями Министерства здравоохранения Кыргызской Республики (далее - Министерство здравоохранения), Министерства образования и науки Кыргызской Республики (далее - Министерство образования и науки), а также настоящим Уставом.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Деятельность Центра подлежит аккредитации в случае и порядке, определенными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Центр является юридическим лицом, имеющим финансово-хозяйственную и правовую самостоятельность, обособленное имущество, самостоятельный баланс, расчетный и иные счета в финансово-кредитных учреждениях, имеет круглую печать, штамп со своим наименованием на государственном и официальном языках.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Центр использует имущество на праве оперативного управления для выполнения своих задач и функций, в отношении которого Центр осуществляет в пределах, установленных гражданским законодательством, право владения, пользования и распоряжения, по согласованию с Кабинетом Министров Кыргызской Республики.</w:t>
      </w:r>
    </w:p>
    <w:p>
      <w:pPr>
        <w:spacing w:after="6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24 октября 2023 года № 563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Центр осуществляет предусмотренные законодательством гражданско-правовые сделки, выступает истцом и ответчиком в суде, имеет права и обязанности, установленные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При осуществлении лечебно-профилактической, научно-исследовательской, образовательной деятельности Центр работает непосредственно с Министерством здравоохранения и Министерством образования и науки и другими государственными и частными структурами, научными и некоммерческими организациями, а также взаимодействует с научно-практическими учреждениями других стран.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Юридический адрес Центра: 720020, город Бишкек, ул.Ахунбаева, 90а.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Официальное наименование Центра: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 - "Кыргыз Республикасынын саламаттык сактоо министрлигине караштуу Улуттук фтизиатрия борбору";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 - "Национальный центр фтизиатрии при Министерстве здравоохранения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сокращенные наименования: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 - "УФБ";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 - "НЦФ".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Изменения и дополнения в настоящий Устав вносятся Кабинетом Министров Кыргызской Республики.</w:t>
      </w:r>
    </w:p>
    <w:p>
      <w:pPr>
        <w:spacing w:after="6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24 октября 2023 года № 563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Цели и задачи Центра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Целью работы Центра является оказание качественной лечебно-профилактической помощи населению, а также научно-исследовательская и образовательная деятельность по профилю Центра в соответствии с настоящим Уставом.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Задачами Центра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высокоспециализированной, высококвалифицированной и высокотехнологичной помощи населению в области фтизиатрии;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государственной политики в области здравоохранения, определенной программой развития и реформирования здравоохранения, с использованием принципов доказательной медицины, направленных на снижение заболеваемости, инвалидности и смертности населения Кыргызской Республики от туберкулеза;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научно-практическая помощь в создании эффективной системы первичной и вторичной профилактики туберкулеза и оказание качественной медицинской помощи;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внедрение новых высокоэффективных и высокотехнологичных, в том числе немедикаментозных методов профилактики, диагностики, лечения и реабилитации больных туберкулезом;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фундаментальных и прикладных научных исследований по фтизиатрии.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Функции Центра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Центр в соответствии с возложенными задачами исполняет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работу противотуберкулезной службы в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мониторинг реализации программ развития и реформирования здравоохранения, направленных на снижение заболеваемости, инвалидности и смертности населения Кыргызской Республики от туберкулеза;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использует неинвазивные и инвазивные методы диагностики туберкулеза, оказывает высокоспециализированную, высококвалифицированную и высокотехнологичную фтизиатрическую помощь населению, а также неотложную и паллиативную помощь;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работе экспертных комиссий по оценке программ и результатов исследований в области фтизиатрии;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создает региональные информационные банки данных по направлениям исследований и практической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укрепление и развитие материально-технической базы Центра;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выполняет на договорной основе заказы в соответствии с государственными программами охраны здоровья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координацию научных исследований по фтизиатрии;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подготовке научно-практических кадров по профилю Центра;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научные исследования по профилю Центра;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готовит аналитические справки и рекомендации по развитию и интеграции образования, науки и практического здравоохранения по поручениям Министерства образования и науки, Министерства здравоохранения;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направления лечебно-профилактической, научно-исследовательской, образовательной и инновационной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развивает международные научные связи, обмен информацией, сотрудничество и обмен специалистами между организациями здравоохранения по профилю Центра;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и проводит республиканские и международные съезды, конгрессы, конференции, симпозиумы, рабочие совещания, научные сессии и семинары по вопросам диагностики, профилактики и лечения туберкулеза.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Права и обязанности Центра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Центр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деятельность в соответствии с настоящим Уставом;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реализации национальных, государственных программ в сфере здравоохранения;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получать от граждан, обратившихся за медико-санитарной помощью, необходимые сведения о состоянии их здоровья, результатах лечения, проведенного другими лицами, осуществляющими медицинскую деятельность;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выдавать в установленном порядке листки временной нетрудоспособности, свидетельство о смерти, выписку из истории болезни, справки, экспертные заключения;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в установленном порядке постоянные или временные научно-исследовательские группы (в том числе с зарубежными партнерами) для решения отдельных задач или проведения разработок, связанных с тематикой Центра;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разрабатывать и исполнять смету расходов по средствам консолидированного бюджета здравоохранения, предусмотренного для Центра;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закупки лекарственных средств и расходных материалов, медицинского оборудования, необходимых для реализации программ в области здравоохранения, в соответствии с законодательством Кыргызской Республики о государственных закупках;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получать приобретаемые централизованно на средства из республиканского бюджета лекарственные средства и изделия медицинского назначения на лечение больных по профилю Центра, а также поступающие в виде грантовой и гуманитарной помощи;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вступать в установленном порядке в ассоциации, союзы, объединения, включая международные;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оказывать платные услуги и использовать полученные доходы на развитие материально-технической базы, содержание инфраструктуры, поддержание научных исследований, подготовку кадров, социальную защиту сотрудников Центра и укрепление его материально-технической базы;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заключать договоры с государственными и частными организациями на выполнение работ и предоставление медицинских, и иных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развивать связи с научными учреждениями и предприятиями по профилю Центра;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порядке, предусмотренном настоящим Уставом, разрабатывать и утверждать организационную структуру и штатное расписание, исходя из задач, стоящих перед Центром, в рамках Программы государственных гарантий по обеспечению граждан Кыргызской Республики медико-санитарной помощью и экономических возможностей Центра;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предложения в Министерство здравоохранения о создании филиалов, научно-исследовательских, консультативных, лечебно-диагностических подразделений Центра;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аттестации медицинских работников (врачей, медицинских сестер) по специальностям, соответствующим профилю Центра;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оказывать научно-методическую помощь учреждениям-соисполнителям, привлекать их к выполнению научно-исследовательских работ;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другие виды деятельности, не противоречащие законодательству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Центр обязан: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оказывать доступную, своевременную, качественную, квалифицированную и неотложную медико-санитарную помощь в необходимом объеме по профилю и уровню Центра;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быть готовым к работе в экстремальных условиях (эпидемии, чрезвычайные ситуации, военное положение, стихийные бедствия, работа в труднодоступных и опасных условиях);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соблюдать санитарно-гигиенический, противоэпидемический режимы;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взаимодействие со смежными службами здравоохранения;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пропаганду здорового образа жизни и санитарно-гигиеническое воспитание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организовывать взаимодействие с высшими и средними медицинскими профессиональными специальными учебными заведениями по вопросам практического обучения студентов, подготовки и переподготовки кадров на договорной основе;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соблюдать регламент казначейских процедур движения бюджетных средств и представления отчетности по средствам государственного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вести бухгалтерский учет и отчетность в соответствии с утвержденным порядком для организаций здравоохранения;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организацию, координацию и контроль за деятельностью структурных подразделений;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исполнять решения вышестоящих органов управления системами здравоохранения и науки;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предоставлять в установленном порядке все виды утвержденной отчетности;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иные мероприятия, необходимые для деятельности Центра.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Ответственность Центра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Центр за нарушение законодательства Кыргызской Республики в области здравоохранения несет ответственность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Ответственность Центра не распространяется на денежные средства и имущество, направляемые на мероприятия, связанные с оказанием медицинских и профилактических услуг населению.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Структура Центра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Структура Центра по решению ученого совета утверждается его директором по согласованию с Министерством здравоохранения и Министерством образования и науки.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В структуру Центра входят ученый совет, дирекция Центра, научные, клинические, лабораторные и иные подразделения Центра, амбулаторно-диагностическое отделение, загородная клиническая база, расположенная в селе Таш-Тюбе Аламудунского района Чуйской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 Управление деятельностью Центра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Центр находится в ведомственной подчиненности Министерства здравоохранения.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Регулирование, координацию, а также контроль медицинской деятельности Центра осуществляет Министерство здравоохранения, научной и образовательной деятельности - Министерство образования и науки.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Руководство Центром осуществляет директор.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25. Директор Центра назначается на должность и освобождается от должности Председателем Кабинета Министров Кыргызской Республики по представлению руководителя уполномоченного государственного органа в сфере здравоохранения и по согласованию с уполномоченным государственным органом в сфере науки Кыргызской Республики из числа специалистов с ученой степенью доктора наук соответствующего профиля в возрасте не старше 70 лет. В случае отсутствия специалиста с ученой степенью доктора наук соответствующего профиля допускается назначение кандидата наук соответствующего профиля.</w:t>
      </w:r>
    </w:p>
    <w:p>
      <w:pPr>
        <w:spacing w:after="6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24 октября 2023 года № 563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24 октября 2023 года № 563)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Руководитель Министерства здравоохранения при наличии вакантной должности директора Центра исполнение его обязанностей возлагает на заместителя директора Центра, на срок не более трех месяцев.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k-j_kjmsjepog4m-cupr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ноября 2020 года № 554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Директор Центра: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своей работе руководствуется законодательством Кыргызской Республики, приказами и инструкциями Министерства здравоохранения и Министерства образования и науки, правилами внутреннего трудового распорядка и настоящим Уставом;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управление Центром на принципах единоначалия и несет персональную ответственность за реализацию целей, задач и функций Центра, соблюдение финансовой дисциплины, бухгалтерский учет и отчетность, сохранность имущества и других материальных ценностей, находящихся в оперативном управлении Центра, соблюдение прав работников Центра, защиту сведений, составляющих государственную тайну, а также соблюдение законодательства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прием на работу и увольнение работников, определяет их должностные обязанности;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поощряет отличившихся работников Центра и применяет меры дисциплинарного воздействия;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распоряжается финансовыми средствами;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открывает расчетные и иные счета в национальной и иностранной валюте в банковских учреждениях;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решения по вопросам, отнесенным к его компетенции.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Заместители директора Центра по научной работе назначаются директором по согласованию с Министерством образования и науки, по клинической работе - с Министерством здравоохранения и осуществляют свои полномочия в соответствии с должностными инструкциями.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Должностные лица Центра, при нарушении законодательства и настоящего Устава, несут ответственность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8. Ученый совет Центра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Ученый совет является рекомендательным общественно-профессиональным органом Центра.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ученого совета избираются тайным голосованием, на общем собрании научных сотрудников и специалистов с высшим медицинским, фармацевтическим и биологическим образованием, и административно-управленческого персонала, по представлению директора Центра, сроком на 3 года. Общее собрание научных сотрудников и специалистов, и административно-управленческого персонала правомочно принимать решения, если присутствует более половины состава трудового коллектива.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состав ученого совета могут входить ведущие ученые и специалисты, не работающие в Центре, а также представители Министерства здравоохранения и Министерства образования и науки.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 Ученый совет правомочен принимать решения, если на заседании присутствует не менее двух третей его состава. Решения ученого совета считаются принятыми, если за них голосовало более половины участвовавших в голосовании членов ученого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33. Председателем ученого совета является директор Центра.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9. Источники финансирования и материального обеспечения Центра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34. Источники финансирования Центра формируются за счет: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 государственного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специальных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грантов международных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добровольных отчислений и вкладов физических и юридических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иных источников, не противоречащие законодательству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35. Бюджетное финансирование научно-исследовательских работ Центра осуществляется путем: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базового финансирования как средства поддержки фундаментальных исследований, проводимых в Центре;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целевого финансирования научных исследований и разработок по приоритетным направлениям научно-технических программ;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контрактного финансирования отдельных исследований и разработок по системе грантов.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36. Распоряжение финансовыми средствами по научно-исследовательским работам, полученным по грантам, осуществляет директор Центра.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37. Финансирование научных исследований и научно-технических программ, сформированных и реализуемых на основе межгосударственных и межотраслевых научно-технических соглашений, может осуществляться заинтересованными сторонами на договорной основе.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38. Контроль за деятельностью государственного научного учреждения осуществляется в порядке, определенном настоящим Уставом и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10. Учет, отчетность и контроль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39. Центр ведет бухгалтерский учет и отчетность, несет ответственность за ее полноту и достоверность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40. Контроль финансово-хозяйственной деятельности Центра осуществляется в порядке, установленном законодательством Кыргызской Республики.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11. Прекращение деятельности и реорганизация Центра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41. Деятельность Центра может быть прекращена при ликвидации в порядке, определенном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Реорганизация Центра (слияние, присоединение, разделение, выделение, преобразование) осуществляется по решению Кабинета Министров Кыргызской Республики.</w:t>
      </w:r>
    </w:p>
    <w:p>
      <w:pPr>
        <w:spacing w:after="6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24 октября 2023 года № 563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42. Документы Центра хранятся и используются в соответствии с </w:t>
      </w:r>
      <w:hyperlink w:history="1" r:id="rIdvqisqm92xzh3m_th98rz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43. В случае ликвидации Центра и региональных структур вопрос об имуществе решается в соответствии с законодательством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cxtjngodi1nejrk3du_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dalil.kg/document/94961</w:t>
      </w:r>
    </w:hyperlink>
  </w:p>
  <w:p>
    <w:pPr>
      <w:spacing w:after="0" w:before="40"/>
      <w:jc w:val="center"/>
    </w:pPr>
    <w:hyperlink w:history="1" r:id="rId2yvlt1iircdl9grhswgu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u7icbeioff1byw_rdkz6" Type="http://schemas.openxmlformats.org/officeDocument/2006/relationships/hyperlink" Target="https://dalil.kg/document/230004333" TargetMode="External"/><Relationship Id="rId740rae0w_yfswf-cjivdo" Type="http://schemas.openxmlformats.org/officeDocument/2006/relationships/hyperlink" Target="https://dalil.kg/document/94960" TargetMode="External"/><Relationship Id="rIdbhit6tyqwmgxznclxjrf3" Type="http://schemas.openxmlformats.org/officeDocument/2006/relationships/hyperlink" Target="https://dalil.kg/document/98510" TargetMode="External"/><Relationship Id="rId8vttvuule6zegnrv1ux_m" Type="http://schemas.openxmlformats.org/officeDocument/2006/relationships/hyperlink" Target="https://dalil.kg/document/157606" TargetMode="External"/><Relationship Id="rIdlvan8tc9b1vfwzpkjscjj" Type="http://schemas.openxmlformats.org/officeDocument/2006/relationships/hyperlink" Target="https://dalil.kg/document/202913" TargetMode="External"/><Relationship Id="rIdzlpz0uaggyb-leztqnwsc" Type="http://schemas.openxmlformats.org/officeDocument/2006/relationships/hyperlink" Target="https://dalil.kg/document/1602" TargetMode="External"/><Relationship Id="rIdv1lepv_tr4wsnzww_u39y" Type="http://schemas.openxmlformats.org/officeDocument/2006/relationships/hyperlink" Target="https://dalil.kg/document/1515" TargetMode="External"/><Relationship Id="rIdvr4yfgbq57bu7hgnujeb0" Type="http://schemas.openxmlformats.org/officeDocument/2006/relationships/hyperlink" Target="https://dalil.kg/document/742" TargetMode="External"/><Relationship Id="rIdk-j_kjmsjepog4m-cuprx" Type="http://schemas.openxmlformats.org/officeDocument/2006/relationships/hyperlink" Target="https://dalil.kg/document/157606" TargetMode="External"/><Relationship Id="rIdvqisqm92xzh3m_th98rzz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cxtjngodi1nejrk3du_s" Type="http://schemas.openxmlformats.org/officeDocument/2006/relationships/hyperlink" Target="https://dalil.kg/document/94961" TargetMode="External"/><Relationship Id="rId2yvlt1iircdl9grhswgu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2026-09-24T07:38:08.826Z</dcterms:created>
  <dcterms:modified xsi:type="dcterms:W3CDTF">2026-09-24T07:38:08.826Z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