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urzq-hnorvpa6g7poks5f">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апреля 2013 года № 217</w:t>
      </w:r>
    </w:p>
    <w:p>
      <w:pPr>
        <w:spacing w:after="120"/>
        <w:jc w:val="both"/>
      </w:pPr>
      <w:r>
        <w:rPr>
          <w:rFonts w:ascii="Arial" w:cs="Arial" w:eastAsia="Arial" w:hAnsi="Arial"/>
          <w:sz w:val="24"/>
          <w:szCs w:val="24"/>
        </w:rPr>
        <w:t xml:space="preserve">Об Отчете Премьер-министра Кыргызской Республики 
 о работе Правительства Кыргызской Республики за 2012 год</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o809z7fdzqaqqqxewjn6">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со статьей 85 </w:t>
      </w:r>
      <w:hyperlink w:history="1" r:id="rIdutea4rmlz-m6is_yx4y5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32 </w:t>
      </w:r>
      <w:hyperlink w:history="1" r:id="rIdsqit2wfqbpdgkpgaaann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Принять к сведению прилагаемый </w:t>
      </w:r>
      <w:hyperlink w:history="1" r:id="rIduk4hwsp451jura77yxnx4">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Премьер-министра Кыргызской Республики о работе Правительства Кыргызской Республики за 2012 год.</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qkzaignvsb_dsv3sscvlz">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w:t>
      </w:r>
      <w:r>
        <w:rPr>
          <w:rFonts w:ascii="Arial" w:cs="Arial" w:eastAsia="Arial" w:hAnsi="Arial"/>
          <w:sz w:val="24"/>
          <w:szCs w:val="24"/>
        </w:rPr>
        <w:t xml:space="preserve"> </w:t>
      </w:r>
      <w:hyperlink w:history="1" r:id="rIdyilocm2jv_0jbydedlb4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8fvkmdeaewhd_l6jnf80">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Основным результатом 2012 года стало преодоление угрозы глубокого спада экономического роста в условиях замедления экономического роста и долгового кризиса в ряде стран, а также негативного влияния внутренних факторов на экономику страны, таких как сложные природно-климатические факторы, повлиявшие на аграрный сектор, и геологические факторы, приведшие к значительному спаду объемов производства на предприятиях по разработке месторождения Кумтор.</w:t>
      </w:r>
    </w:p>
    <w:p>
      <w:pPr>
        <w:spacing w:after="120"/>
        <w:jc w:val="left"/>
      </w:pPr>
      <w:r>
        <w:rPr>
          <w:rFonts w:ascii="Arial" w:cs="Arial" w:eastAsia="Arial" w:hAnsi="Arial"/>
          <w:sz w:val="24"/>
          <w:szCs w:val="24"/>
        </w:rPr>
        <w:t xml:space="preserve">Меры по противодействию кризисным проявлениям и влиянию неблагоприятных факторов были сфокусированы на реализации важнейших приоритетов социально-экономического развития страны на 2012 год, определенных Программой деятельности Правительства Кыргызской Республики и Планом основных мероприятий на 2012 год по реализации Программы деятельности Правительства Кыргызской Республики на 2012 год.</w:t>
      </w:r>
    </w:p>
    <w:p>
      <w:pPr>
        <w:spacing w:after="120"/>
        <w:jc w:val="left"/>
      </w:pPr>
      <w:r>
        <w:rPr>
          <w:rFonts w:ascii="Arial" w:cs="Arial" w:eastAsia="Arial" w:hAnsi="Arial"/>
          <w:sz w:val="24"/>
          <w:szCs w:val="24"/>
        </w:rPr>
        <w:t xml:space="preserve">Оперативно принятые Правительством Кыргызской Республики компенсационные меры по поддержке экономики позволили не допустить дальнейшего снижения экономики и удержать рост на уровне 99,1% в конце года.</w:t>
      </w:r>
    </w:p>
    <w:p>
      <w:pPr>
        <w:spacing w:after="120"/>
        <w:jc w:val="left"/>
      </w:pPr>
      <w:r>
        <w:rPr>
          <w:rFonts w:ascii="Arial" w:cs="Arial" w:eastAsia="Arial" w:hAnsi="Arial"/>
          <w:sz w:val="24"/>
          <w:szCs w:val="24"/>
        </w:rPr>
        <w:t xml:space="preserve">Общие доходы бюджета возросли на 12,1% по сравнению с показателями 2011 года и составили 86,8 млрд. сомов, доля к ВВП - 28,5%. Основные направления государственной социальной политики Кыргызской Республики были сконцентрированы на выполнении государством конституционных положений о социальных гарантиях гражданам страны, в соответствии с установленными параметрами на 2012 год обеспечено полное и своевременное финансирование социальных гарантий государства. Двухэтапное повышение пенсий позволило увеличить размер пенсий по сравнению с 2011 годом на 14%. Среднемесячная номинальная заработная плата на одного работника в 2012 году (без учета малых предприятий) составила 10891 сом и по сравнению с 2011 годом увеличилась на 16,5%, а ее реальный размер, исчисленный с учетом индекса потребительских цен, возрос на 13,3%.</w:t>
      </w:r>
    </w:p>
    <w:p>
      <w:pPr>
        <w:spacing w:after="120"/>
        <w:jc w:val="left"/>
      </w:pPr>
      <w:r>
        <w:rPr>
          <w:rFonts w:ascii="Arial" w:cs="Arial" w:eastAsia="Arial" w:hAnsi="Arial"/>
          <w:sz w:val="24"/>
          <w:szCs w:val="24"/>
        </w:rPr>
        <w:t xml:space="preserve">Эффективные действия Правительства и Национального банка Кыргызской Республики позволили удержать уровень инфляции в запланированном коридоре 7-9%.</w:t>
      </w:r>
    </w:p>
    <w:p>
      <w:pPr>
        <w:spacing w:after="120"/>
        <w:jc w:val="left"/>
      </w:pPr>
      <w:r>
        <w:rPr>
          <w:rFonts w:ascii="Arial" w:cs="Arial" w:eastAsia="Arial" w:hAnsi="Arial"/>
          <w:sz w:val="24"/>
          <w:szCs w:val="24"/>
        </w:rPr>
        <w:t xml:space="preserve">В 2012 году действия Правительства Кыргызской Республики были сфокусированы на снятии барьеров и улучшении деловой среды для бизнеса, формировании и принятии новых нормативных правовых актов для беспрепятственного развития бизнеса и притока иностранного капитала в страну.</w:t>
      </w:r>
    </w:p>
    <w:p>
      <w:pPr>
        <w:spacing w:after="120"/>
        <w:jc w:val="left"/>
      </w:pPr>
      <w:r>
        <w:rPr>
          <w:rFonts w:ascii="Arial" w:cs="Arial" w:eastAsia="Arial" w:hAnsi="Arial"/>
          <w:sz w:val="24"/>
          <w:szCs w:val="24"/>
        </w:rPr>
        <w:t xml:space="preserve">В этой связи сокращено свыше 113 видов лицензий и разрешений. Введена норма "молчание - знак согласия", регламентирующая действия государственных органов-лицензиаров. Значительные реформы проведены и в сфере проверок: количество контролирующих органов сокращено с 21 до 12, в два раза сократилось количество проведенных проверок (с 24,4 тыс. в 2011 году до 13,5 тыс. проверок в 2012 году), в два раза сокращены сроки проведения плановых проверок (с 30 до 15 (для юр. лиц) и 5 (для физ. лиц), в сфере регулирования государственных услуг количество услуг уменьшено с 20 тысяч до 389.</w:t>
      </w:r>
    </w:p>
    <w:p>
      <w:pPr>
        <w:spacing w:after="120"/>
        <w:jc w:val="left"/>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w:t>
      </w:r>
      <w:hyperlink w:history="1" r:id="rIdtul27orzxi6h6wrfg_x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сроком до 60 дней", которым введен безвизовый режим для граждан 44 государств.</w:t>
      </w:r>
    </w:p>
    <w:p>
      <w:pPr>
        <w:spacing w:after="120"/>
        <w:jc w:val="left"/>
      </w:pPr>
      <w:r>
        <w:rPr>
          <w:rFonts w:ascii="Arial" w:cs="Arial" w:eastAsia="Arial" w:hAnsi="Arial"/>
          <w:sz w:val="24"/>
          <w:szCs w:val="24"/>
        </w:rPr>
        <w:t xml:space="preserve">В целях совершенствования фискальной политики:</w:t>
      </w:r>
    </w:p>
    <w:p>
      <w:pPr>
        <w:spacing w:after="120"/>
        <w:jc w:val="left"/>
      </w:pPr>
      <w:r>
        <w:rPr>
          <w:rFonts w:ascii="Arial" w:cs="Arial" w:eastAsia="Arial" w:hAnsi="Arial"/>
          <w:sz w:val="24"/>
          <w:szCs w:val="24"/>
        </w:rPr>
        <w:t xml:space="preserve">- разработан проект Закона Кыргызской Республики, предусматривающий передачу органам местного самоуправления функций администрирования местных налогов и сборов, а также отдельных общегосударственных налогов;</w:t>
      </w:r>
    </w:p>
    <w:p>
      <w:pPr>
        <w:spacing w:after="120"/>
        <w:jc w:val="left"/>
      </w:pPr>
      <w:r>
        <w:rPr>
          <w:rFonts w:ascii="Arial" w:cs="Arial" w:eastAsia="Arial" w:hAnsi="Arial"/>
          <w:sz w:val="24"/>
          <w:szCs w:val="24"/>
        </w:rPr>
        <w:t xml:space="preserve">- продлен еще на три года срок действующих налоговых послаблений по НДС предприятиям, занимающимся переработкой сельскохозяйственной продукции;</w:t>
      </w:r>
    </w:p>
    <w:p>
      <w:pPr>
        <w:spacing w:after="120"/>
        <w:jc w:val="left"/>
      </w:pPr>
      <w:r>
        <w:rPr>
          <w:rFonts w:ascii="Arial" w:cs="Arial" w:eastAsia="Arial" w:hAnsi="Arial"/>
          <w:sz w:val="24"/>
          <w:szCs w:val="24"/>
        </w:rPr>
        <w:t xml:space="preserve">- создана общая основа по администрированию страховых взносов и налогов;</w:t>
      </w:r>
    </w:p>
    <w:p>
      <w:pPr>
        <w:spacing w:after="120"/>
        <w:jc w:val="left"/>
      </w:pPr>
      <w:r>
        <w:rPr>
          <w:rFonts w:ascii="Arial" w:cs="Arial" w:eastAsia="Arial" w:hAnsi="Arial"/>
          <w:sz w:val="24"/>
          <w:szCs w:val="24"/>
        </w:rPr>
        <w:t xml:space="preserve">- упрощено ведение учета для субъектов малого и среднего предпринимательства;</w:t>
      </w:r>
    </w:p>
    <w:p>
      <w:pPr>
        <w:spacing w:after="120"/>
        <w:jc w:val="left"/>
      </w:pPr>
      <w:r>
        <w:rPr>
          <w:rFonts w:ascii="Arial" w:cs="Arial" w:eastAsia="Arial" w:hAnsi="Arial"/>
          <w:sz w:val="24"/>
          <w:szCs w:val="24"/>
        </w:rPr>
        <w:t xml:space="preserve">- созданы благоприятные условия для лизинговых компаний и операций, что позволит обновить основные фонды;</w:t>
      </w:r>
    </w:p>
    <w:p>
      <w:pPr>
        <w:spacing w:after="120"/>
        <w:jc w:val="left"/>
      </w:pPr>
      <w:r>
        <w:rPr>
          <w:rFonts w:ascii="Arial" w:cs="Arial" w:eastAsia="Arial" w:hAnsi="Arial"/>
          <w:sz w:val="24"/>
          <w:szCs w:val="24"/>
        </w:rPr>
        <w:t xml:space="preserve">- 59 предприятий освобождены от налога на прибыль, что оценивается как положительная мера для ведения бизнеса.</w:t>
      </w:r>
    </w:p>
    <w:p>
      <w:pPr>
        <w:spacing w:after="120"/>
        <w:jc w:val="left"/>
      </w:pPr>
      <w:r>
        <w:rPr>
          <w:rFonts w:ascii="Arial" w:cs="Arial" w:eastAsia="Arial" w:hAnsi="Arial"/>
          <w:sz w:val="24"/>
          <w:szCs w:val="24"/>
        </w:rPr>
        <w:t xml:space="preserve">В целях проведения переговорного процесса по присоединению к Таможенному союзу активно велась работа по анализу национального законодательства на соответствие договорно-правовой базе Таможенного союза, включая сравнение обязательств Кыргызской Республики и Российской Федерации по таможенным тарифам перед Всемирной торговой организацией, а также подготовка пакета нормативных правовых актов и международных договоров.</w:t>
      </w:r>
    </w:p>
    <w:p>
      <w:pPr>
        <w:spacing w:after="120"/>
        <w:jc w:val="left"/>
      </w:pPr>
      <w:r>
        <w:rPr>
          <w:rFonts w:ascii="Arial" w:cs="Arial" w:eastAsia="Arial" w:hAnsi="Arial"/>
          <w:sz w:val="24"/>
          <w:szCs w:val="24"/>
        </w:rPr>
        <w:t xml:space="preserve">В данном Отчете подробно изложены основные результаты работы Правительства Кыргызской Республики за 2012 год, с указанием проблем и достижений. Предстоит предпринять соответствующие меры для восстановления макроэкономической стабильности и создания фундамента для перехода на устойчивые темпы экономического роста. Все это потребует более целенаправленной государственной экономической политики в среднесрочном периоде и выполнения соответствующих мероприятий в 2013 году, включающих комплекс экономических, организационных и правовых мер для поэтапного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 СОЦИАЛЬНО-ЭКОНОМИЧЕСКОМ РАЗВИТИИ КЫРГЫЗСКОЙ РЕСПУБЛИКИ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показатели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 Объем валового внутреннего продукта</w:t>
      </w:r>
    </w:p>
    <w:p>
      <w:pPr>
        <w:spacing w:after="120"/>
        <w:jc w:val="both"/>
      </w:pPr>
      <w:r>
        <w:rPr>
          <w:rFonts w:ascii="Arial" w:cs="Arial" w:eastAsia="Arial" w:hAnsi="Arial"/>
          <w:sz w:val="24"/>
          <w:szCs w:val="24"/>
        </w:rPr>
        <w:t xml:space="preserve">По итогам 2012 года объем валового внутреннего продукта (ВВП), сложился в сумме 304,4 млрд. сомов и в реальном выражении сократился на 0,9%, (в 2011 году прирост ВВП составил 6%). Без учета предприятий по разработке месторождения Кумтор, реальный прирост ВВП составил 5,0%, в 2011 году аналогичный показатель составлял 6,3%. Дефлятор ВВП сложился на уровне 107,4%. В расчете на душу населения объем ВВП составил 56,9 тыс. сомов и по сравнению с 2011 годом снизился на 2,6%.</w:t>
      </w:r>
    </w:p>
    <w:p>
      <w:pPr>
        <w:spacing w:after="120"/>
        <w:jc w:val="both"/>
      </w:pPr>
      <w:r>
        <w:rPr>
          <w:rFonts w:ascii="Arial" w:cs="Arial" w:eastAsia="Arial" w:hAnsi="Arial"/>
          <w:sz w:val="24"/>
          <w:szCs w:val="24"/>
        </w:rPr>
        <w:t xml:space="preserve">Главной причиной экономического спада стало фактическое снижение производства золота на половину прогнозируемого уровня из-за влияния геологических факторов на руднике Кумтор, а также негативного воздействия природно-климатических условий на аграрный сектор. Отрицательный вклад в формирование ВВП со стороны промышленного производства оценивается на уровне (-)4,6 процентного пункта.</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2,8 процентного пункта. Реальный прирост сферы услуг с начала года составил 6,1%, удельный вес ее в структуре производства ВВП составил 46,6%.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6"/>
        <w:gridCol w:w="774"/>
        <w:gridCol w:w="774"/>
        <w:gridCol w:w="774"/>
        <w:gridCol w:w="812"/>
        <w:gridCol w:w="812"/>
        <w:gridCol w:w="812"/>
        <w:gridCol w:w="812"/>
        <w:gridCol w:w="860"/>
        <w:gridCol w:w="860"/>
        <w:gridCol w:w="1040"/>
      </w:tblGrid>
      <w:tr>
        <w:tc>
          <w:tcPr>
            <w:tcW w:type="dxa" w:w="18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2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года (факт.)</w:t>
            </w:r>
          </w:p>
        </w:tc>
        <w:tc>
          <w:tcPr>
            <w:tcW w:type="dxa" w:w="32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года (предв. факт.)</w:t>
            </w:r>
          </w:p>
        </w:tc>
        <w:tc>
          <w:tcPr>
            <w:tcW w:type="dxa" w:w="17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года (ожид.)</w:t>
            </w:r>
          </w:p>
        </w:tc>
        <w:tc>
          <w:tcPr>
            <w:tcW w:type="dxa" w:w="10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темпа роста от ожид. (+/-) п.п.</w:t>
            </w:r>
          </w:p>
        </w:tc>
      </w:tr>
      <w:tr>
        <w:tc>
          <w:tcPr>
            <w:vMerge w:val="continue"/>
            <w:tcBorders>
              <w:top w:val="single" w:color="CBBF9E" w:sz="4"/>
              <w:left w:val="single" w:color="CBBF9E" w:sz="4"/>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 та, %</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 та, %</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 да в рост ВВП, п.п.</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 млн. сомов</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 та, %</w:t>
            </w:r>
          </w:p>
        </w:tc>
        <w:tc>
          <w:tcPr>
            <w:vMerge w:val="continue"/>
            <w:tcBorders>
              <w:top w:val="single" w:color="CBBF9E" w:sz="4"/>
              <w:left w:val="none" w:color="auto" w:sz="0"/>
              <w:bottom w:val="single" w:color="CBBF9E" w:sz="4"/>
              <w:right w:val="single" w:color="CBBF9E" w:sz="4"/>
            </w:tcBorders>
          </w:tcP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285989,1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47384,9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53190,1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64308,2</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51180,4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14078,3</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17234,2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128650,1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141887,2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31567,6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40858,2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Фактически сложившийся уровень ВВП за 2012 год не достиг прогнозируемого целевого показателя ВВП, отклонение составило 2,7 </w:t>
      </w:r>
      <w:r>
        <w:rPr>
          <w:rFonts w:ascii="Arial" w:cs="Arial" w:eastAsia="Arial" w:hAnsi="Arial"/>
          <w:sz w:val="24"/>
          <w:szCs w:val="24"/>
        </w:rPr>
        <w:t xml:space="preserve">процентного пункта.</w:t>
      </w:r>
    </w:p>
    <w:p>
      <w:pPr>
        <w:spacing w:after="120"/>
        <w:jc w:val="both"/>
      </w:pPr>
      <w:r>
        <w:rPr>
          <w:rFonts w:ascii="Arial" w:cs="Arial" w:eastAsia="Arial" w:hAnsi="Arial"/>
          <w:sz w:val="24"/>
          <w:szCs w:val="24"/>
        </w:rPr>
        <w:t xml:space="preserve">Структурный анализ ВВП показывает, что доля отраслей, оказывающих услуги, выросла на 1,6 процентного пункта и составила 46,6%. Доли сельского хозяйства и строительства выросли на 0,9 и 0,7 процентного пункта, соответственно, сложились на уровне 17,5% и 5,7%. Доля промышленного производства в структуре ВВП составила 16,8%, сократившись по сравнению с 2011 годом на 5,7 процентного пункта.</w:t>
      </w:r>
    </w:p>
    <w:p>
      <w:pPr>
        <w:spacing w:after="120"/>
        <w:jc w:val="both"/>
      </w:pPr>
      <w:r>
        <w:rPr>
          <w:rFonts w:ascii="Arial" w:cs="Arial" w:eastAsia="Arial" w:hAnsi="Arial"/>
          <w:sz w:val="24"/>
          <w:szCs w:val="24"/>
        </w:rPr>
        <w:t xml:space="preserve">Основные факторы, на фоне которых складывались основные макроэкономические показатели в отчетном периоде:</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экономический рост в странах-основных торговых партнерах Кыргызской Республики (Россия - 3,4%; Казахстан - 5,2%; Китай - 7,9%, мировая экономика - 2,3%);</w:t>
      </w:r>
    </w:p>
    <w:p>
      <w:pPr>
        <w:spacing w:after="120"/>
        <w:jc w:val="both"/>
      </w:pPr>
      <w:r>
        <w:rPr>
          <w:rFonts w:ascii="Arial" w:cs="Arial" w:eastAsia="Arial" w:hAnsi="Arial"/>
          <w:sz w:val="24"/>
          <w:szCs w:val="24"/>
        </w:rPr>
        <w:t xml:space="preserve">- рост цен на золото с 1598,0 до 1657,5 долл.США за тройскую унцию (январь-декабрь 2012 года), рост по сравнению с аналогичным периодом 2011 года составил 6,3%;</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(Казахстан - 6,0%, Россия - 6,6%, Китай - 2,5%, еврозона - 2,2%);</w:t>
      </w:r>
    </w:p>
    <w:p>
      <w:pPr>
        <w:spacing w:after="120"/>
        <w:jc w:val="both"/>
      </w:pPr>
      <w:r>
        <w:rPr>
          <w:rFonts w:ascii="Arial" w:cs="Arial" w:eastAsia="Arial" w:hAnsi="Arial"/>
          <w:sz w:val="24"/>
          <w:szCs w:val="24"/>
        </w:rPr>
        <w:t xml:space="preserve">- умеренный рост цен на нефть марки Bre№t в среднем на 0,6% (по сравнению с 2011 годом);</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на 17,5% (за 2012 год сумма составила 1768,5 млн. долл.США);</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муку и масличные культуры в странах-торговых партнерах.</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умеренный уровень инфляции, чем обусловлен реальный рост доходов населения (ИПЦ: 7,5% к декабрю 2011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13,3%);</w:t>
      </w:r>
    </w:p>
    <w:p>
      <w:pPr>
        <w:spacing w:after="120"/>
        <w:jc w:val="both"/>
      </w:pPr>
      <w:r>
        <w:rPr>
          <w:rFonts w:ascii="Arial" w:cs="Arial" w:eastAsia="Arial" w:hAnsi="Arial"/>
          <w:sz w:val="24"/>
          <w:szCs w:val="24"/>
        </w:rPr>
        <w:t xml:space="preserve">- рост потребительских кредитов на 37,2% по сравнению с 2011 годом;</w:t>
      </w:r>
    </w:p>
    <w:p>
      <w:pPr>
        <w:spacing w:after="120"/>
        <w:jc w:val="both"/>
      </w:pPr>
      <w:r>
        <w:rPr>
          <w:rFonts w:ascii="Arial" w:cs="Arial" w:eastAsia="Arial" w:hAnsi="Arial"/>
          <w:sz w:val="24"/>
          <w:szCs w:val="24"/>
        </w:rPr>
        <w:t xml:space="preserve">- рост кредитов в экономику на 26,2% по сравнению с 2011 годом;</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другие меры государственного регулирования;</w:t>
      </w:r>
    </w:p>
    <w:p>
      <w:pPr>
        <w:spacing w:after="120"/>
        <w:jc w:val="both"/>
      </w:pPr>
      <w:r>
        <w:rPr>
          <w:rFonts w:ascii="Arial" w:cs="Arial" w:eastAsia="Arial" w:hAnsi="Arial"/>
          <w:sz w:val="24"/>
          <w:szCs w:val="24"/>
        </w:rPr>
        <w:t xml:space="preserve">- предоставление льготных кредитов фермерам(2), в лизинг - сельхозтехники и выделение ГСМ за счет матрезерва(3).</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суровые природно-климатические условия, которые оказали негативное воздействие на развитие аграрного сектора (раннее наступление зимы, не позволившее завершить осеннюю посевную кампанию; отставание весенне-полевых работ из-за продолжительности зимнего периода, маловодье, ливневые дожди, аномальные засушливые погодные условия и снижение урожайности из-за пересева культур, а также выпадение снега практически в течение всего марта привело к падежу скота, обусловленному нехваткой кормов);</w:t>
      </w:r>
    </w:p>
    <w:p>
      <w:pPr>
        <w:spacing w:after="120"/>
        <w:jc w:val="both"/>
      </w:pPr>
      <w:r>
        <w:rPr>
          <w:rFonts w:ascii="Arial" w:cs="Arial" w:eastAsia="Arial" w:hAnsi="Arial"/>
          <w:sz w:val="24"/>
          <w:szCs w:val="24"/>
        </w:rPr>
        <w:t xml:space="preserve">- влияние геологических факторов на металлургическое производство (на руднике Кумтор);</w:t>
      </w:r>
    </w:p>
    <w:p>
      <w:pPr>
        <w:spacing w:after="120"/>
        <w:jc w:val="both"/>
      </w:pPr>
      <w:r>
        <w:rPr>
          <w:rFonts w:ascii="Arial" w:cs="Arial" w:eastAsia="Arial" w:hAnsi="Arial"/>
          <w:sz w:val="24"/>
          <w:szCs w:val="24"/>
        </w:rPr>
        <w:t xml:space="preserve">- высокие процентные ставки по кредитам для развития бизнеса (20,2% - средневзвешенная процентная ставка).</w:t>
      </w:r>
    </w:p>
    <w:p>
      <w:pPr>
        <w:spacing w:after="120"/>
        <w:jc w:val="left"/>
      </w:pPr>
      <w:r>
        <w:rPr>
          <w:rFonts w:ascii="Arial" w:cs="Arial" w:eastAsia="Arial" w:hAnsi="Arial"/>
          <w:sz w:val="24"/>
          <w:szCs w:val="24"/>
        </w:rPr>
        <w:t xml:space="preserve">1.1.2. Индекс потребительских цен</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составил 7,5% (декабрь 2012 года к декабрю 2011 года), аналогичный показатель в 2011 году составил 5,7%. Среднегодовое значение инфляции (январь-декабрь 2012 года к январю-декабрю 2011 года) составило 2,8%, тогда как за январь-декабрь 2011 года составляло 16,6%.</w:t>
      </w:r>
    </w:p>
    <w:p>
      <w:pPr>
        <w:spacing w:after="120"/>
        <w:jc w:val="both"/>
      </w:pPr>
      <w:r>
        <w:rPr>
          <w:rFonts w:ascii="Arial" w:cs="Arial" w:eastAsia="Arial" w:hAnsi="Arial"/>
          <w:sz w:val="24"/>
          <w:szCs w:val="24"/>
        </w:rPr>
        <w:t xml:space="preserve">В 2012 году индекс цен на продовольственные товары характеризовался дифференциацией по отдельным продуктам питания.</w:t>
      </w:r>
    </w:p>
    <w:p>
      <w:pPr>
        <w:spacing w:after="120"/>
        <w:jc w:val="both"/>
      </w:pPr>
      <w:r>
        <w:rPr>
          <w:rFonts w:ascii="Arial" w:cs="Arial" w:eastAsia="Arial" w:hAnsi="Arial"/>
          <w:sz w:val="24"/>
          <w:szCs w:val="24"/>
        </w:rPr>
        <w:t xml:space="preserve">Индекс цен на продовольственные товары к концу 2012 года составил 104,5%, где основное влияние на повышение оказал рост цен на хлеб и хлебобулочные изделия на 9,3%, что намного выше, чем год назад (-0,5%), в том числе прирост цен на муку пшеничную высшего сорта составил 17,2% (-5,0% год назад), на муку пшеничную первого сорта прирост составил 15,8% (-3,2 % год назад). На хлеб из пшеничной муки (1 сорта) с начала года цены выросли на 18,1% (+ 3,5% год назад).</w:t>
      </w:r>
    </w:p>
    <w:p>
      <w:pPr>
        <w:spacing w:after="120"/>
        <w:jc w:val="both"/>
      </w:pPr>
      <w:r>
        <w:rPr>
          <w:rFonts w:ascii="Arial" w:cs="Arial" w:eastAsia="Arial" w:hAnsi="Arial"/>
          <w:sz w:val="24"/>
          <w:szCs w:val="24"/>
        </w:rPr>
        <w:t xml:space="preserve">Также, из продовольственных товаров рост цен отмечен на рыбу - на 20,0% (+13,9% - год назад), безалкогольные напитки - на 3,7%, фрукты - на 23,1% и молочные изделия, сыр и яйца - на 8,0%.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 в Кыргызской Республике за январь-декабрь 2011-2012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1523"/>
        <w:gridCol w:w="1523"/>
        <w:gridCol w:w="1523"/>
        <w:gridCol w:w="1523"/>
        <w:gridCol w:w="1523"/>
      </w:tblGrid>
      <w:tr>
        <w:tc>
          <w:tcPr>
            <w:tcW w:type="dxa" w:w="25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в потреб. корзине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2012 г. в % к январю- декабрю 2011 г.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 к декабрю 2011 г.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2011 г. к декабрю 2010 г.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факт. 2012 г. к 2011 г. (+; -)</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на товары и услуги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безалкогольные напитки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алкогольные напитки, табачные изделия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непродовольственные товары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За рассматриваемый период непродовольственные товары подорожали на 9,8%. Предметы домашнего обихода, бытовая техника в целом за 2012 год подорожали на 9,9%, электроэнергия и прочие виды топлива - на 3,9%, при этом цены на газ повысились на 10,3%. С начала года одежда и обувь подорожали на 15,9%, из них одежда - на 14,6%, обувь - на 18,7%. Цены на бензин с начала года возросли на 2,0%, на дизельное топливо - на 6,8%.</w:t>
      </w:r>
    </w:p>
    <w:p>
      <w:pPr>
        <w:spacing w:after="120"/>
        <w:jc w:val="both"/>
      </w:pPr>
      <w:r>
        <w:rPr>
          <w:rFonts w:ascii="Arial" w:cs="Arial" w:eastAsia="Arial" w:hAnsi="Arial"/>
          <w:sz w:val="24"/>
          <w:szCs w:val="24"/>
        </w:rPr>
        <w:t xml:space="preserve">Цены и тарифы на услуги населению выросли на 9,8%, в том числе транспортные услуги (услуги пассажирского транспорта) - на 11,3%, услуги по организации культурных мероприятий - на 17,9%, ресторанов и гостиниц - на 15,8%, амбулаторные услуги - на 18,0%, образования - на 8,5%.</w:t>
      </w:r>
    </w:p>
    <w:p>
      <w:pPr>
        <w:spacing w:after="120"/>
        <w:jc w:val="both"/>
      </w:pPr>
      <w:r>
        <w:rPr>
          <w:rFonts w:ascii="Arial" w:cs="Arial" w:eastAsia="Arial" w:hAnsi="Arial"/>
          <w:sz w:val="24"/>
          <w:szCs w:val="24"/>
        </w:rPr>
        <w:t xml:space="preserve">В региональном разрезе наиболее высокий уровень инфляции с начала 2012 года, превышающий общереспубликанский, сложился в Нарынской (10,3%), Иссык-Кульской (9,8%) и Джалал-Абадской (8,9%) областях. В Таласской области, напротив, отмечен минимальный прирост (5,4%) потребительских цен по сравнению с декабрем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 по областям Кыргызской Республики (декабрь 2012 года в % к декабрю 2011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7"/>
        <w:gridCol w:w="1091"/>
        <w:gridCol w:w="1607"/>
        <w:gridCol w:w="1607"/>
        <w:gridCol w:w="1607"/>
        <w:gridCol w:w="1607"/>
      </w:tblGrid>
      <w:tr>
        <w:tc>
          <w:tcPr>
            <w:tcW w:type="dxa" w:w="26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ИПЦ</w:t>
            </w:r>
          </w:p>
        </w:tc>
        <w:tc>
          <w:tcPr>
            <w:tcW w:type="dxa" w:w="64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безалкогольные напитки</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алкогольные напитки, табачные изделия</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непродовольственные товары</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населению</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bl>
    <w:p>
      <w:pPr>
        <w:spacing w:after="120"/>
        <w:jc w:val="left"/>
      </w:pPr>
      <w:r>
        <w:rPr>
          <w:rFonts w:ascii="Arial" w:cs="Arial" w:eastAsia="Arial" w:hAnsi="Arial"/>
          <w:sz w:val="24"/>
          <w:szCs w:val="24"/>
        </w:rPr>
        <w:t xml:space="preserve">1.1.3. Денежно-кредитная политика</w:t>
      </w:r>
    </w:p>
    <w:p>
      <w:pPr>
        <w:spacing w:after="120"/>
        <w:jc w:val="both"/>
      </w:pPr>
      <w:r>
        <w:rPr>
          <w:rFonts w:ascii="Arial" w:cs="Arial" w:eastAsia="Arial" w:hAnsi="Arial"/>
          <w:sz w:val="24"/>
          <w:szCs w:val="24"/>
        </w:rPr>
        <w:t xml:space="preserve">В отчетном году действия Национального банка Кыргызской Республики были направлены на проведение взвешенной денежно-кредитной политики, ориентированной на ограничение монетарной составляющей инфляции, путем регулирования денежной базы посредством использования инструментов денежно-кредитной политики.</w:t>
      </w:r>
    </w:p>
    <w:p>
      <w:pPr>
        <w:spacing w:after="120"/>
        <w:jc w:val="both"/>
      </w:pPr>
      <w:r>
        <w:rPr>
          <w:rFonts w:ascii="Arial" w:cs="Arial" w:eastAsia="Arial" w:hAnsi="Arial"/>
          <w:sz w:val="24"/>
          <w:szCs w:val="24"/>
        </w:rPr>
        <w:t xml:space="preserve">Денежная база на конец 2012 года составила 64,5 млрд. сомов, увеличившись за отчетный год на 17,7% (в 2011 году увеличение - на 12,8%).</w:t>
      </w:r>
    </w:p>
    <w:p>
      <w:pPr>
        <w:spacing w:after="120"/>
        <w:jc w:val="both"/>
      </w:pPr>
      <w:r>
        <w:rPr>
          <w:rFonts w:ascii="Arial" w:cs="Arial" w:eastAsia="Arial" w:hAnsi="Arial"/>
          <w:sz w:val="24"/>
          <w:szCs w:val="24"/>
        </w:rPr>
        <w:t xml:space="preserve">Объем денег в обращении за 2012 год составил 58,3 млрд. сомов, увеличившись с начала года на 16,8% (в 2011 году - на 15,2%).</w:t>
      </w:r>
    </w:p>
    <w:p>
      <w:pPr>
        <w:spacing w:after="120"/>
        <w:jc w:val="both"/>
      </w:pPr>
      <w:r>
        <w:rPr>
          <w:rFonts w:ascii="Arial" w:cs="Arial" w:eastAsia="Arial" w:hAnsi="Arial"/>
          <w:sz w:val="24"/>
          <w:szCs w:val="24"/>
        </w:rPr>
        <w:t xml:space="preserve">Денежный агрегат М2(4) составил 77,5 млрд. сомов, увеличившись с начала года на 24,7%, против 15,6% в 2011 году.</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увеличился на 23,8% и составил 98,5 млрд. сомов (в 2011 году увеличение - на 14,9%). Основной вклад в рост М2Х оказало увеличение объема депозитов(5), который с начала года вырос на 36,1%, до 44,0 млрд. сомов (за 2011 год вырос на 16,5%). При этом объем денег вне банков увеличился на 15,5%, до 54,5 млрд. сомов (в 2011 году увеличение - 13,9%).</w:t>
      </w:r>
    </w:p>
    <w:p>
      <w:pPr>
        <w:spacing w:after="120"/>
        <w:jc w:val="both"/>
      </w:pPr>
      <w:r>
        <w:rPr>
          <w:rFonts w:ascii="Arial" w:cs="Arial" w:eastAsia="Arial" w:hAnsi="Arial"/>
          <w:sz w:val="24"/>
          <w:szCs w:val="24"/>
        </w:rPr>
        <w:t xml:space="preserve">Кредиты в экономику(6) на конец 2012 года составили 42,0 млрд. сомов, прирост с начала года составил 26,2% (в 2011 году вырос на 20,8%).</w:t>
      </w:r>
    </w:p>
    <w:p>
      <w:pPr>
        <w:spacing w:after="120"/>
        <w:jc w:val="both"/>
      </w:pPr>
      <w:r>
        <w:rPr>
          <w:rFonts w:ascii="Arial" w:cs="Arial" w:eastAsia="Arial" w:hAnsi="Arial"/>
          <w:sz w:val="24"/>
          <w:szCs w:val="24"/>
        </w:rPr>
        <w:t xml:space="preserve">В рамках заявленной денежно-кредитной политики на 2012 год Национальный банк Кыргызской Республики проводил меры с целью смягчения резких колебаний обменного курса. Официальный курс доллара США по отношению к кыргызскому сому с начала 2012 года повысился на 1,97% с 46,4847 сома за 1 доллар США в начале января до 47,4012 сома за 1 доллар США на конец декабря 2012 года.</w:t>
      </w:r>
    </w:p>
    <w:p>
      <w:pPr>
        <w:spacing w:after="120"/>
        <w:jc w:val="both"/>
      </w:pPr>
      <w:r>
        <w:rPr>
          <w:rFonts w:ascii="Arial" w:cs="Arial" w:eastAsia="Arial" w:hAnsi="Arial"/>
          <w:sz w:val="24"/>
          <w:szCs w:val="24"/>
        </w:rPr>
        <w:t xml:space="preserve">Финансовая устойчивость страны обеспечивается значительными накоплениями в международных резервах, по состоянию на 31 декабря 2012 года, - составили 2066,6 млн. долл.США, увеличившись с начала года на 232,1 млн. долл.США или на 12,7%, а без учета депозитов коммерческих банков в иностранной валюте в Национальном банке Кыргызской Республики - на 208,3 млн. долл.США или на 11,4% с начала года и составили 2042,8 млн. долл.США. В течение 2012 года на объем валовых международных резервов влияние оказали: валютные операции Национального банка Кыргызской Республики, проводимые на внутреннем рынке страны; доходы, полученные от управления международными резервами; изменение курса валют, входящих в состав международных резервов; изменение цен на драгоценные металлы; операции по покупке золота на внутреннем рынке Кыргызской Республики; выплаты по внешним обязательствам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денежно-кредитной политики</w:t>
      </w:r>
    </w:p>
    <w:p>
      <w:pPr>
        <w:spacing w:after="120"/>
        <w:jc w:val="both"/>
      </w:pPr>
      <w:r>
        <w:rPr>
          <w:rFonts w:ascii="Arial" w:cs="Arial" w:eastAsia="Arial" w:hAnsi="Arial"/>
          <w:sz w:val="24"/>
          <w:szCs w:val="24"/>
        </w:rPr>
        <w:t xml:space="preserve">На конец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0"/>
        <w:gridCol w:w="1658"/>
        <w:gridCol w:w="1658"/>
        <w:gridCol w:w="1658"/>
        <w:gridCol w:w="1658"/>
        <w:gridCol w:w="1658"/>
      </w:tblGrid>
      <w:tr>
        <w:tc>
          <w:tcPr>
            <w:tcW w:type="dxa" w:w="18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измерен.</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предыд. периода к дек. 2011 г.</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 показатели декабрь 2012 г.</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Абсолютное изменение (+,-)</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 %</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Денежная база</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54803,2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64488,8</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9685,6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Деньги в обращении</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49866,9</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58252,2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8385,2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Деньги вне банков (М0)</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47219,6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54521,2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7301,6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Денежная масса (М2)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62125,3</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77460,0</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15335,2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Денежная масса (М2Х)</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79527,8</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98482,9</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18955,1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М2Х</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32308,2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43961,7</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11653,5</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экономику</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33321,9</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42036,5</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 долл.США</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46,4847</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47,4012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0,9165</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left"/>
      </w:pPr>
      <w:r>
        <w:rPr>
          <w:rFonts w:ascii="Arial" w:cs="Arial" w:eastAsia="Arial" w:hAnsi="Arial"/>
          <w:sz w:val="24"/>
          <w:szCs w:val="24"/>
        </w:rPr>
        <w:t xml:space="preserve">1.1.4. Тенденции развития банковской системы</w:t>
      </w:r>
    </w:p>
    <w:p>
      <w:pPr>
        <w:spacing w:after="120"/>
        <w:jc w:val="both"/>
      </w:pPr>
      <w:r>
        <w:rPr>
          <w:rFonts w:ascii="Arial" w:cs="Arial" w:eastAsia="Arial" w:hAnsi="Arial"/>
          <w:sz w:val="24"/>
          <w:szCs w:val="24"/>
        </w:rPr>
        <w:t xml:space="preserve">По состоянию на 31 декабря 2012 года(7), на территории Кыргызской Республики действовало 23 коммерческих банка(8) (включая Бишкекский филиал Национального банка Пакистана) и 278 филиалов коммерческих банков.</w:t>
      </w:r>
    </w:p>
    <w:p>
      <w:pPr>
        <w:spacing w:after="120"/>
        <w:jc w:val="both"/>
      </w:pPr>
      <w:r>
        <w:rPr>
          <w:rFonts w:ascii="Arial" w:cs="Arial" w:eastAsia="Arial" w:hAnsi="Arial"/>
          <w:sz w:val="24"/>
          <w:szCs w:val="24"/>
        </w:rPr>
        <w:t xml:space="preserve">По состоянию на 31 декабря 2012 года, банковской системой в целом получена чистая прибыль в размере 2417,8 млн. сомов.</w:t>
      </w:r>
    </w:p>
    <w:p>
      <w:pPr>
        <w:spacing w:after="120"/>
        <w:jc w:val="both"/>
      </w:pPr>
      <w:r>
        <w:rPr>
          <w:rFonts w:ascii="Arial" w:cs="Arial" w:eastAsia="Arial" w:hAnsi="Arial"/>
          <w:sz w:val="24"/>
          <w:szCs w:val="24"/>
        </w:rPr>
        <w:t xml:space="preserve">Отмечается позитивная динамика развития банковского сектора, что сопровождается увеличением суммарных активов банковской системы с начала года на 29,9%, объемов кредитов клиентам, по состоянию на 31 декабря 2012 года, - на 26,7%, а также прирост по депозитам: юридических лиц - на 33,0%, физических лиц - на 36,3%, что отражает возросшее доверие к банковской системе.</w:t>
      </w:r>
    </w:p>
    <w:p>
      <w:pPr>
        <w:spacing w:after="120"/>
        <w:jc w:val="both"/>
      </w:pPr>
      <w:r>
        <w:rPr>
          <w:rFonts w:ascii="Arial" w:cs="Arial" w:eastAsia="Arial" w:hAnsi="Arial"/>
          <w:sz w:val="24"/>
          <w:szCs w:val="24"/>
        </w:rPr>
        <w:t xml:space="preserve">По итогам 2012 года общая депозитная база(9) банковской системы в целом составила 53,25 млрд. сомов, увеличившись с начала года на 32,2%, в том числе:</w:t>
      </w:r>
    </w:p>
    <w:p>
      <w:pPr>
        <w:spacing w:after="120"/>
        <w:jc w:val="both"/>
      </w:pPr>
      <w:r>
        <w:rPr>
          <w:rFonts w:ascii="Arial" w:cs="Arial" w:eastAsia="Arial" w:hAnsi="Arial"/>
          <w:sz w:val="24"/>
          <w:szCs w:val="24"/>
        </w:rPr>
        <w:t xml:space="preserve">- депозиты предприятий и населения составили 43,3 млрд. сомов, прирост с начала года - на 34,6%;</w:t>
      </w:r>
    </w:p>
    <w:p>
      <w:pPr>
        <w:spacing w:after="120"/>
        <w:jc w:val="both"/>
      </w:pPr>
      <w:r>
        <w:rPr>
          <w:rFonts w:ascii="Arial" w:cs="Arial" w:eastAsia="Arial" w:hAnsi="Arial"/>
          <w:sz w:val="24"/>
          <w:szCs w:val="24"/>
        </w:rPr>
        <w:t xml:space="preserve">- депозиты банков и других ФКУ составили 5,2 млрд. сомов, прирост с начала года - на 52,9%;</w:t>
      </w:r>
    </w:p>
    <w:p>
      <w:pPr>
        <w:spacing w:after="120"/>
        <w:jc w:val="both"/>
      </w:pPr>
      <w:r>
        <w:rPr>
          <w:rFonts w:ascii="Arial" w:cs="Arial" w:eastAsia="Arial" w:hAnsi="Arial"/>
          <w:sz w:val="24"/>
          <w:szCs w:val="24"/>
        </w:rPr>
        <w:t xml:space="preserve">- депозиты органов власти составили 4,8 млрд. сомов, увеличившись с начала года на 0,9%.</w:t>
      </w:r>
    </w:p>
    <w:p>
      <w:pPr>
        <w:spacing w:after="120"/>
        <w:jc w:val="both"/>
      </w:pPr>
      <w:r>
        <w:rPr>
          <w:rFonts w:ascii="Arial" w:cs="Arial" w:eastAsia="Arial" w:hAnsi="Arial"/>
          <w:sz w:val="24"/>
          <w:szCs w:val="24"/>
        </w:rPr>
        <w:t xml:space="preserve">Показатель чистого суммарного капитала банковской системы, применяемый для расчета установленных Национальным банком Кыргызской Республики экономических нормативов, по состоянию на 31 декабря, составил 15,89 млрд. сомов, увеличившись с начала года на 2,45 млрд. сомов или на 18,3%.</w:t>
      </w:r>
    </w:p>
    <w:p>
      <w:pPr>
        <w:spacing w:after="120"/>
        <w:jc w:val="both"/>
      </w:pPr>
      <w:r>
        <w:rPr>
          <w:rFonts w:ascii="Arial" w:cs="Arial" w:eastAsia="Arial" w:hAnsi="Arial"/>
          <w:sz w:val="24"/>
          <w:szCs w:val="24"/>
        </w:rPr>
        <w:t xml:space="preserve">Общий уровень финансового посредничества (активы/ВВП) составил 29,8% (на начало 2012 года - 24,4%).</w:t>
      </w:r>
    </w:p>
    <w:p>
      <w:pPr>
        <w:spacing w:after="120"/>
        <w:jc w:val="both"/>
      </w:pPr>
      <w:r>
        <w:rPr>
          <w:rFonts w:ascii="Arial" w:cs="Arial" w:eastAsia="Arial" w:hAnsi="Arial"/>
          <w:sz w:val="24"/>
          <w:szCs w:val="24"/>
        </w:rPr>
        <w:t xml:space="preserve">По итогам 2012 года чистый приток денежных переводов физических лиц составил 1768,5 млн. долларов США, что на 17,5% превысило показатель 2011 года. При этом, как и прежде, основной удельный вес поступивших переводов приходится на Российскую Федерацию (90,0%).</w:t>
      </w:r>
    </w:p>
    <w:p>
      <w:pPr>
        <w:spacing w:after="120"/>
        <w:jc w:val="both"/>
      </w:pPr>
      <w:r>
        <w:rPr>
          <w:rFonts w:ascii="Arial" w:cs="Arial" w:eastAsia="Arial" w:hAnsi="Arial"/>
          <w:sz w:val="24"/>
          <w:szCs w:val="24"/>
        </w:rPr>
        <w:t xml:space="preserve">1.2. Развитие реального сектора</w:t>
      </w:r>
    </w:p>
    <w:p>
      <w:pPr>
        <w:spacing w:after="120"/>
        <w:jc w:val="left"/>
      </w:pPr>
      <w:r>
        <w:rPr>
          <w:rFonts w:ascii="Arial" w:cs="Arial" w:eastAsia="Arial" w:hAnsi="Arial"/>
          <w:sz w:val="24"/>
          <w:szCs w:val="24"/>
        </w:rPr>
        <w:t xml:space="preserve">1.2.1. Аграрный сектор</w:t>
      </w:r>
    </w:p>
    <w:p>
      <w:pPr>
        <w:spacing w:after="120"/>
        <w:jc w:val="both"/>
      </w:pPr>
      <w:r>
        <w:rPr>
          <w:rFonts w:ascii="Arial" w:cs="Arial" w:eastAsia="Arial" w:hAnsi="Arial"/>
          <w:sz w:val="24"/>
          <w:szCs w:val="24"/>
        </w:rPr>
        <w:t xml:space="preserve">За 2012 год произведено валовой продукции сельского хозяйства всеми категориями хозяйств на 167,5 млрд. сомов. Темп роста в сравнении с 2011 годом составил 101,2%, в том числе по отрасли животноводства - 101,8% (80,1 млрд. сомов), растениеводства - 100,6% (84,5 млрд.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сельского хозяйства за 2011-2012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3"/>
        <w:gridCol w:w="1889"/>
        <w:gridCol w:w="1889"/>
        <w:gridCol w:w="1889"/>
        <w:gridCol w:w="1889"/>
      </w:tblGrid>
      <w:tr>
        <w:tc>
          <w:tcPr>
            <w:tcW w:type="dxa" w:w="2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 факт.</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ожид.</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ожид. показ. 2012 г., (+,-)</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149221,6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167505,3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-1460,3</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75299,7</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84526,2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-4966,4</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71081,7</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80138,8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3282,4</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bl>
    <w:p>
      <w:pPr>
        <w:spacing w:after="120"/>
        <w:jc w:val="both"/>
      </w:pPr>
      <w:r>
        <w:rPr>
          <w:rFonts w:ascii="Arial" w:cs="Arial" w:eastAsia="Arial" w:hAnsi="Arial"/>
          <w:sz w:val="24"/>
          <w:szCs w:val="24"/>
        </w:rPr>
        <w:t xml:space="preserve">Ожидаемый уровень производства сельского хозяйства по итогам 2012 года не достигнут на 0,7 процентного пункта. Причиной этому явилось влияние природных факторов: раннее наступление зимы, что не позволило завершить осеннюю посевную кампанию, аномальные засушливые погодные условия, маловодье, ливневые дожди, сопровождающиеся селевыми потоками, которые нанесли ощутимый урон хозяйствующим субъектам Ошской, Джалал-Абадской, Баткенской, Нарынской и Таласской областей, в результате чего пострадали посевы сельскохозяйственных культур.</w:t>
      </w:r>
    </w:p>
    <w:p>
      <w:pPr>
        <w:spacing w:after="120"/>
        <w:jc w:val="both"/>
      </w:pPr>
      <w:r>
        <w:rPr>
          <w:rFonts w:ascii="Arial" w:cs="Arial" w:eastAsia="Arial" w:hAnsi="Arial"/>
          <w:sz w:val="24"/>
          <w:szCs w:val="24"/>
        </w:rPr>
        <w:t xml:space="preserve">В 2012 году в результате неблагоприятных погодно-климатических условий погибло и списано 2,6 тыс. га посевов зерновых культур (без зернобобовых, риса и гречихи), 151 га - масличных культур, 35 га - хлопчатника, 84 га - овощей, 53 га - картофеля, 31 га - табака и 285 га - сахарной свеклы.</w:t>
      </w:r>
    </w:p>
    <w:p>
      <w:pPr>
        <w:spacing w:after="120"/>
        <w:jc w:val="both"/>
      </w:pPr>
      <w:r>
        <w:rPr>
          <w:rFonts w:ascii="Arial" w:cs="Arial" w:eastAsia="Arial" w:hAnsi="Arial"/>
          <w:sz w:val="24"/>
          <w:szCs w:val="24"/>
        </w:rPr>
        <w:t xml:space="preserve">В 2012 году вся посевная площадь, занятая сельскохозяйственными культурами, составила 1165,7 тыс. га, что на 6,5 тыс. га (на 0,6%) больше, чем в предыдущем году.</w:t>
      </w:r>
    </w:p>
    <w:p>
      <w:pPr>
        <w:spacing w:after="120"/>
        <w:jc w:val="both"/>
      </w:pPr>
      <w:r>
        <w:rPr>
          <w:rFonts w:ascii="Arial" w:cs="Arial" w:eastAsia="Arial" w:hAnsi="Arial"/>
          <w:sz w:val="24"/>
          <w:szCs w:val="24"/>
        </w:rPr>
        <w:t xml:space="preserve">За 2012 год площадь неиспользованной пашни по сравнению с предыдущим годом уменьшилась на 8,0 тыс. га и составила 103,5 тыс. га. Основными причинами неиспользования пашни, как и в предыдущем году, являются: жесткая богара (52,1 тыс. га), отдаленность и каменистость (18,2 тыс. га), отсутствие полива и неисправность оросительной сети (13,3 тыс. га), засоление и заболоченность (5,8 тыс. га), недостаток горюче-смазочных материалов, семян и техники (2,6 тыс. га), нехватка денежных средств (5,2 тыс. га).</w:t>
      </w:r>
    </w:p>
    <w:p>
      <w:pPr>
        <w:spacing w:after="120"/>
        <w:jc w:val="both"/>
      </w:pPr>
      <w:r>
        <w:rPr>
          <w:rFonts w:ascii="Arial" w:cs="Arial" w:eastAsia="Arial" w:hAnsi="Arial"/>
          <w:sz w:val="24"/>
          <w:szCs w:val="24"/>
        </w:rPr>
        <w:t xml:space="preserve">Животноводство. Хозяйствующими субъектами всех категорий республики произведено 352,5 тыс. т мяса в живой массе, что на 5986,0 т или на 1,7%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39,7 тыс. голов, овец и коз - на 250,4 тыс. голов, лошадей - на 10,5 тыс. голов и домашней птицы - на 65,4 тыс. голов.</w:t>
      </w:r>
    </w:p>
    <w:p>
      <w:pPr>
        <w:spacing w:after="120"/>
        <w:jc w:val="both"/>
      </w:pPr>
      <w:r>
        <w:rPr>
          <w:rFonts w:ascii="Arial" w:cs="Arial" w:eastAsia="Arial" w:hAnsi="Arial"/>
          <w:sz w:val="24"/>
          <w:szCs w:val="24"/>
        </w:rPr>
        <w:t xml:space="preserve">За 2012 год производство молока в республике составило 1382,4 тыс. т, что больше на 24,3 тыс. т или выросло на 1,8% больше показателя 2011 года. Производство молока увеличено во всех областях республики.</w:t>
      </w:r>
    </w:p>
    <w:p>
      <w:pPr>
        <w:spacing w:after="120"/>
        <w:jc w:val="both"/>
      </w:pPr>
      <w:r>
        <w:rPr>
          <w:rFonts w:ascii="Arial" w:cs="Arial" w:eastAsia="Arial" w:hAnsi="Arial"/>
          <w:sz w:val="24"/>
          <w:szCs w:val="24"/>
        </w:rPr>
        <w:t xml:space="preserve">За отчетный период в республике произведено 416,8 млн. штук яиц, что на 24,0 млн. штук больше, увеличение - на 6,1% по сравнению с 2011 годом. Увеличено производство яиц во всех областях республики, кроме Иссык-Кульской области, где произведено 72,7 млн. штук яиц или меньше на 3,4 млн. штук, чем в 2011 году. Основной причиной снижения производства яиц является уменьшение поголовья домашней птицы на 11,9 тыс. голов.</w:t>
      </w:r>
    </w:p>
    <w:p>
      <w:pPr>
        <w:spacing w:after="120"/>
        <w:jc w:val="both"/>
      </w:pPr>
      <w:r>
        <w:rPr>
          <w:rFonts w:ascii="Arial" w:cs="Arial" w:eastAsia="Arial" w:hAnsi="Arial"/>
          <w:sz w:val="24"/>
          <w:szCs w:val="24"/>
        </w:rPr>
        <w:t xml:space="preserve">В республике произведено 11,3 тыс. т шерсти, на 2,1% больше по сравнению с 2011 годом. Во всех областях валовое производство шерсти за отчетный период выше прошлогоднего уровня.</w:t>
      </w:r>
    </w:p>
    <w:p>
      <w:pPr>
        <w:spacing w:after="120"/>
        <w:jc w:val="both"/>
      </w:pPr>
      <w:r>
        <w:rPr>
          <w:rFonts w:ascii="Arial" w:cs="Arial" w:eastAsia="Arial" w:hAnsi="Arial"/>
          <w:sz w:val="24"/>
          <w:szCs w:val="24"/>
        </w:rPr>
        <w:t xml:space="preserve">Растениеводство. Зерновыми культурами (без зернобобовых, риса и гречихи) было занято 568,6 тыс. га (48,8% от всей посевной площади). При этом посевная площадь озимой пшеницы сократилась на 70 тыс. га (на 28,2%), а яровой пшеницы, напротив, увеличилась на 17,1 тыс. га (на 13,1%).</w:t>
      </w:r>
    </w:p>
    <w:p>
      <w:pPr>
        <w:spacing w:after="120"/>
        <w:jc w:val="both"/>
      </w:pPr>
      <w:r>
        <w:rPr>
          <w:rFonts w:ascii="Arial" w:cs="Arial" w:eastAsia="Arial" w:hAnsi="Arial"/>
          <w:sz w:val="24"/>
          <w:szCs w:val="24"/>
        </w:rPr>
        <w:t xml:space="preserve">В отчетном году пшеница была посеяна на площади 324,5 тыс. га, убрана - с 322,7 тыс. га или на 1,8 тыс. га меньше засеянной площади.</w:t>
      </w:r>
    </w:p>
    <w:p>
      <w:pPr>
        <w:spacing w:after="120"/>
        <w:jc w:val="both"/>
      </w:pPr>
      <w:r>
        <w:rPr>
          <w:rFonts w:ascii="Arial" w:cs="Arial" w:eastAsia="Arial" w:hAnsi="Arial"/>
          <w:sz w:val="24"/>
          <w:szCs w:val="24"/>
        </w:rPr>
        <w:t xml:space="preserve">Урожайность пшеницы в весе после доработки составила 16,8 ц/га или на 4,6 ц/га меньше прошлогоднего, причиной этому - засуха и маловодье в Чуйской и Иссык-Кульской областях, где находится более 60% площади посева пшеницы. Урожайность в Чуйской области составила 16,1 ц/га и уменьшилась на 8,2 ц/га по сравнению с 2011 годом, в Иссык-Кульской области составила 13,5 ц/га, с уменьшением на 5,6 ц/га к 2011 году.</w:t>
      </w:r>
    </w:p>
    <w:p>
      <w:pPr>
        <w:spacing w:after="120"/>
        <w:jc w:val="both"/>
      </w:pPr>
      <w:r>
        <w:rPr>
          <w:rFonts w:ascii="Arial" w:cs="Arial" w:eastAsia="Arial" w:hAnsi="Arial"/>
          <w:sz w:val="24"/>
          <w:szCs w:val="24"/>
        </w:rPr>
        <w:t xml:space="preserve">В 2012 году ячмень в целом по республике был посеян на площади 147,3 тыс. га или на 24,0 тыс. га больше прошлогоднего. Урожайность ячменя также пострадала из-за засухи и составила 14,5 ц/га или на 4,7 ц/га меньше прошлогодних показателей. Несмотря на увеличение площади посева ячменя, валовой сбор составил 212,7 тыс. т, что на 21,0 тыс. т меньше прошлогоднего.</w:t>
      </w:r>
    </w:p>
    <w:p>
      <w:pPr>
        <w:spacing w:after="120"/>
        <w:jc w:val="both"/>
      </w:pPr>
      <w:r>
        <w:rPr>
          <w:rFonts w:ascii="Arial" w:cs="Arial" w:eastAsia="Arial" w:hAnsi="Arial"/>
          <w:sz w:val="24"/>
          <w:szCs w:val="24"/>
        </w:rPr>
        <w:t xml:space="preserve">Реальный рост объемов по производству валовой продукции сельского хозяйства в 2012 году обеспечен хозяйствующими субъектами Баткенской (108,3%), Джалал-Абадской (107,1%), Ошской (105,6%), Таласской (100,0%), областей и гор. Ош (100,6%). Не достигнут прошлогодний уровень Нарынской (99,1%), Иссык-Кульской (93,6%), Чуйской (95,9%) областями.</w:t>
      </w:r>
    </w:p>
    <w:p>
      <w:pPr>
        <w:spacing w:after="120"/>
        <w:jc w:val="both"/>
      </w:pPr>
      <w:r>
        <w:rPr>
          <w:rFonts w:ascii="Arial" w:cs="Arial" w:eastAsia="Arial" w:hAnsi="Arial"/>
          <w:sz w:val="24"/>
          <w:szCs w:val="24"/>
        </w:rPr>
        <w:t xml:space="preserve">Обеспеченность минеральными удобрениями. В 2012 году потребность крестьянских и фермерских хозяйств в минеральных удобрениях составляла 340,0 тыс. тонн, из них 200,0 тыс. тонн азотные, 129,1 тыс. тонн - фосфорные, 11,7 тыс. тонн - калийные. В отчетном году было завезено порядка 90,0 тыс. тонн.</w:t>
      </w:r>
    </w:p>
    <w:p>
      <w:pPr>
        <w:spacing w:after="120"/>
        <w:jc w:val="both"/>
      </w:pPr>
      <w:r>
        <w:rPr>
          <w:rFonts w:ascii="Arial" w:cs="Arial" w:eastAsia="Arial" w:hAnsi="Arial"/>
          <w:sz w:val="24"/>
          <w:szCs w:val="24"/>
        </w:rPr>
        <w:t xml:space="preserve">Водное хозяйство. Всего отремонтировано 918 гидротехнических сооружений, 819 гидропостов, 101 насосная станция, а также выполнены работы по механической очистке оросительных каналов, протяженностью 168,1 км, коллекторно-дренажной сети, протяженностью 13,1 км. Проведен капитальный ремонт на крупных каналах, протяженностью 303,6 км.</w:t>
      </w:r>
    </w:p>
    <w:p>
      <w:pPr>
        <w:spacing w:after="120"/>
        <w:jc w:val="both"/>
      </w:pPr>
      <w:r>
        <w:rPr>
          <w:rFonts w:ascii="Arial" w:cs="Arial" w:eastAsia="Arial" w:hAnsi="Arial"/>
          <w:sz w:val="24"/>
          <w:szCs w:val="24"/>
        </w:rPr>
        <w:t xml:space="preserve">Продовольственная обеспеченность внутреннего рынка. На 1 января 2013 года обеспеченность основными продуктами питания в республике составила, с учетом переходящих остатков прошлого года, за счет собственного производства: по хлебопродуктам - 110,3%, картофелю - 298,2%, молоку - 112,0%, мясу - 56,9%, овощам - 161,6%, маслу растительному - 27,9%, сахару - 9,4%, яйцу птицы - 40,2%.</w:t>
      </w:r>
    </w:p>
    <w:p>
      <w:pPr>
        <w:spacing w:after="120"/>
        <w:jc w:val="both"/>
      </w:pPr>
      <w:r>
        <w:rPr>
          <w:rFonts w:ascii="Arial" w:cs="Arial" w:eastAsia="Arial" w:hAnsi="Arial"/>
          <w:sz w:val="24"/>
          <w:szCs w:val="24"/>
        </w:rPr>
        <w:t xml:space="preserve">В целях оказания государственной поддержки сельским товаропроизводителям республики в своевременном проведении весенне-полевых работ и обеспечения продовольственной безопасности страны в 2012 году:</w:t>
      </w:r>
    </w:p>
    <w:p>
      <w:pPr>
        <w:spacing w:after="120"/>
        <w:jc w:val="both"/>
      </w:pPr>
      <w:r>
        <w:rPr>
          <w:rFonts w:ascii="Arial" w:cs="Arial" w:eastAsia="Arial" w:hAnsi="Arial"/>
          <w:sz w:val="24"/>
          <w:szCs w:val="24"/>
        </w:rPr>
        <w:t xml:space="preserve">- приняты </w:t>
      </w:r>
      <w:hyperlink w:history="1" r:id="rIda1tfji6xhx-jicihfbib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2013 года" от 13 июля 2012 года № 487;</w:t>
      </w:r>
    </w:p>
    <w:p>
      <w:pPr>
        <w:spacing w:after="120"/>
        <w:jc w:val="both"/>
      </w:pPr>
      <w:r>
        <w:rPr>
          <w:rFonts w:ascii="Arial" w:cs="Arial" w:eastAsia="Arial" w:hAnsi="Arial"/>
          <w:sz w:val="24"/>
          <w:szCs w:val="24"/>
        </w:rPr>
        <w:t xml:space="preserve">- согласно </w:t>
      </w:r>
      <w:hyperlink w:history="1" r:id="rIdul84wydgkkciroa3drpo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января 2012 года № 50, Министерством сельского хозяйства и мелиорации Кыргызской Республики закуплено на тендерной основе сертифицированных семян на сумму 50,0 млн. сомов, из выделенных 28,7 млн. сомов приобретены: 346,5 т семян яровой пшеницы на 6530,435 тыс. сомов, 492 т семян ячменя на 9781,44 тыс. сомов, 36,895 т семян люцерны на 7552 тыс. сомов и 60,665 т семян эспарцета на сумму 4789,085 тыс. сомов. В последующем семена распределены по регионам;</w:t>
      </w:r>
    </w:p>
    <w:p>
      <w:pPr>
        <w:spacing w:after="120"/>
        <w:jc w:val="both"/>
      </w:pPr>
      <w:r>
        <w:rPr>
          <w:rFonts w:ascii="Arial" w:cs="Arial" w:eastAsia="Arial" w:hAnsi="Arial"/>
          <w:sz w:val="24"/>
          <w:szCs w:val="24"/>
        </w:rPr>
        <w:t xml:space="preserve">- в соответствии с </w:t>
      </w:r>
      <w:hyperlink w:history="1" r:id="rIdui7ui-jxkdynr8ispgx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 2012 года № 487 выделено на закупку озимой пшеницы 21,3 млн. сомов и 620 т семян приобретено через тендер. Семена распределены согласно протоколу республиканской государственной комиссии по распределению товарных кредитов;</w:t>
      </w:r>
    </w:p>
    <w:p>
      <w:pPr>
        <w:spacing w:after="120"/>
        <w:jc w:val="both"/>
      </w:pPr>
      <w:r>
        <w:rPr>
          <w:rFonts w:ascii="Arial" w:cs="Arial" w:eastAsia="Arial" w:hAnsi="Arial"/>
          <w:sz w:val="24"/>
          <w:szCs w:val="24"/>
        </w:rPr>
        <w:t xml:space="preserve">- в соответствии с </w:t>
      </w:r>
      <w:hyperlink w:history="1" r:id="rIdwp0nso6olnhixcd5stv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января 2012 года № 50, согласно протоколу, государственной комиссией по распределению товарных кредитов накопленные Государственным фондом развития экономики при Министерстве финансов Кыргызской Республики в Государственном семенном фонде семена яровой пшеницы и ячменя в количестве 1452,7 т (646,9 т + 805,8 т) распределены по регионам;</w:t>
      </w:r>
    </w:p>
    <w:p>
      <w:pPr>
        <w:spacing w:after="120"/>
        <w:jc w:val="both"/>
      </w:pPr>
      <w:r>
        <w:rPr>
          <w:rFonts w:ascii="Arial" w:cs="Arial" w:eastAsia="Arial" w:hAnsi="Arial"/>
          <w:sz w:val="24"/>
          <w:szCs w:val="24"/>
        </w:rPr>
        <w:t xml:space="preserve">- в рамках программы Всемирного Банка по созданию общественных семенных фондов (ОСФ) и в целях открытия 31 ОСФ, для весеннего сева закуплены следующие виды семян сельхозкультур: 6,0 т - люцерны, 85,0 т - ярового ячменя, 65,0 т - яровой пшеницы, 60,0 т - ярового ячменя, 100,0 т - картофеля. На озимый сев распределены фермерам на основе тендера 313,0 т семян озимой пшеницы и 500,0 т минеральных удобрений;</w:t>
      </w:r>
    </w:p>
    <w:p>
      <w:pPr>
        <w:spacing w:after="120"/>
        <w:jc w:val="both"/>
      </w:pPr>
      <w:r>
        <w:rPr>
          <w:rFonts w:ascii="Arial" w:cs="Arial" w:eastAsia="Arial" w:hAnsi="Arial"/>
          <w:sz w:val="24"/>
          <w:szCs w:val="24"/>
        </w:rPr>
        <w:t xml:space="preserve">- по Германскому проекту по международному сотрудничеству GIZ, в целях поддержки фермеров Ошской, Джалал-Абадской и Баткенской областей на яровой сев 2012 года выделено: 300,0 т семян пшеницы, 136,0 т семян картофеля, 30,0 т семян кукурузы, 6,0 т семян масличных культур;</w:t>
      </w:r>
    </w:p>
    <w:p>
      <w:pPr>
        <w:spacing w:after="120"/>
        <w:jc w:val="both"/>
      </w:pPr>
      <w:r>
        <w:rPr>
          <w:rFonts w:ascii="Arial" w:cs="Arial" w:eastAsia="Arial" w:hAnsi="Arial"/>
          <w:sz w:val="24"/>
          <w:szCs w:val="24"/>
        </w:rPr>
        <w:t xml:space="preserve">- в целях оказания государственной поддержки сельскохозяйственным товаропроизводителям республики для своевременного проведения весенне-полевых работ 2012 года и дальнейшего развития животноводства в 2012-2013 годах принято постановление Правительства Кыргызской Республики "Об утверждении проекта "Доступные кредиты фермерам - 2" от 24 января 2012 года № 49. В соответствии с данным постановлением из республиканского бюджета выделен 1,0 млрд. сомов для выдачи льготных кредитов, которые распределены через ОАО "Айыл Банк" и ОАО "РСК Банк", фактически выдано кредитов на сумму 700 млн. сомов, из них на животноводство - 350 млн. сомов, а на растениеводство - 350 млн. сомов;</w:t>
      </w:r>
    </w:p>
    <w:p>
      <w:pPr>
        <w:spacing w:after="120"/>
        <w:jc w:val="both"/>
      </w:pPr>
      <w:r>
        <w:rPr>
          <w:rFonts w:ascii="Arial" w:cs="Arial" w:eastAsia="Arial" w:hAnsi="Arial"/>
          <w:sz w:val="24"/>
          <w:szCs w:val="24"/>
        </w:rPr>
        <w:t xml:space="preserve">- во избежание угрозы продовольственной безопасности из-за крайне неблагоприятных природно-климатических условий в 2012 году (раннее наступление зимы, что не позволило завершить осеннюю посевную кампанию) Правительством Кыргызской Республики была достигнута договоренность с Республикой Казахстан о покупке пшеницы в объеме 200 тыс. тонн и Министерством сельского хозяйства Российской Федерации о поставке 100,0 тыс. тонн пшеницы, из которых 20,0 тыс. тонн в виде гуманитарной помощи, 80,0 тыс. тонн - в виде кредита сроком на 1 год.</w:t>
      </w:r>
    </w:p>
    <w:p>
      <w:pPr>
        <w:spacing w:after="120"/>
        <w:jc w:val="left"/>
      </w:pPr>
      <w:r>
        <w:rPr>
          <w:rFonts w:ascii="Arial" w:cs="Arial" w:eastAsia="Arial" w:hAnsi="Arial"/>
          <w:sz w:val="24"/>
          <w:szCs w:val="24"/>
        </w:rPr>
        <w:t xml:space="preserve">1.2.2. Промышленность(10)</w:t>
      </w:r>
    </w:p>
    <w:p>
      <w:pPr>
        <w:spacing w:after="120"/>
        <w:jc w:val="both"/>
      </w:pPr>
      <w:r>
        <w:rPr>
          <w:rFonts w:ascii="Arial" w:cs="Arial" w:eastAsia="Arial" w:hAnsi="Arial"/>
          <w:sz w:val="24"/>
          <w:szCs w:val="24"/>
        </w:rPr>
        <w:t xml:space="preserve">За январь-декабрь 2012 года промышленными предприятиями произведено продукции на сумму 133,8 млрд. сомов или снижение промышленного производства составило в сравнении с 2011 годом 20,2%. Без учета предприятий по разработке месторождения Кумтор - 83,2 млрд. сомов или реальный рост составил 106,1%.</w:t>
      </w:r>
    </w:p>
    <w:p>
      <w:pPr>
        <w:spacing w:after="120"/>
        <w:jc w:val="both"/>
      </w:pPr>
      <w:r>
        <w:rPr>
          <w:rFonts w:ascii="Arial" w:cs="Arial" w:eastAsia="Arial" w:hAnsi="Arial"/>
          <w:sz w:val="24"/>
          <w:szCs w:val="24"/>
        </w:rPr>
        <w:t xml:space="preserve">Анализ в разрезе регионов показывает, что рост физического объема промышленной продукции достигнут всеми регионами республики, за исключением Иссык-Кульской области (55,1% от уровня 2011 года).</w:t>
      </w:r>
    </w:p>
    <w:p>
      <w:pPr>
        <w:spacing w:after="120"/>
        <w:jc w:val="both"/>
      </w:pPr>
      <w:r>
        <w:rPr>
          <w:rFonts w:ascii="Arial" w:cs="Arial" w:eastAsia="Arial" w:hAnsi="Arial"/>
          <w:sz w:val="24"/>
          <w:szCs w:val="24"/>
        </w:rPr>
        <w:t xml:space="preserve">Реальный рост объема промышленной продукции в 2012 году обеспечен хозяйствующими субъектами Баткенской (на 15,3%), Джалал-Абадской (на 4,9%), Ошской (на 9,4%), Нарынской (на 3,4%), Таласской (на 14,5%), Чуйской (на 1,5%) областей и гг. Бишкек (на 2,2%) и Ош (на 9,4%).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 по секторам за январь-декабрь 2011-2012 гг.,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2"/>
        <w:gridCol w:w="1398"/>
        <w:gridCol w:w="1398"/>
        <w:gridCol w:w="1400"/>
        <w:gridCol w:w="1398"/>
        <w:gridCol w:w="1400"/>
      </w:tblGrid>
      <w:tr>
        <w:tc>
          <w:tcPr>
            <w:tcW w:type="dxa" w:w="31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в общем объеме пром. за 2012 г.</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 факт.</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ожид.</w:t>
            </w:r>
          </w:p>
        </w:tc>
        <w:tc>
          <w:tcPr>
            <w:tcW w:type="dxa" w:w="1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 факт. от ожид. пок. (+,-)</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по разработке месторождения Кумтор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bl>
    <w:p>
      <w:pPr>
        <w:spacing w:after="120"/>
        <w:jc w:val="both"/>
      </w:pPr>
      <w:r>
        <w:rPr>
          <w:rFonts w:ascii="Arial" w:cs="Arial" w:eastAsia="Arial" w:hAnsi="Arial"/>
          <w:sz w:val="24"/>
          <w:szCs w:val="24"/>
        </w:rPr>
        <w:t xml:space="preserve">Фактический объем производства промышленности не достиг ожидаемого уровня на 2012 год на 7,3 процентного пункта. Основной причиной является снижение объемов производства в обрабатывающей промышленности.</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(76,4%) в производстве промышленной продукции, объем продукции за 2012 год составил 102,3 млрд. сомов и реально снизился на 27,2% по сравнению с 2011 годом. Основной причиной является снижение объемов почти на 50,0% в металлургическом производстве (на руднике Кумтор), обусловленное влиянием геологических факторов, которое занимает наибольший удельный вес в общем объеме промышленного производства (40,0%) и отрицательный вклад которого в структуре ВВП оценивается на уровне (-)5,3 процентного пункта.</w:t>
      </w:r>
    </w:p>
    <w:p>
      <w:pPr>
        <w:spacing w:after="120"/>
        <w:jc w:val="both"/>
      </w:pPr>
      <w:r>
        <w:rPr>
          <w:rFonts w:ascii="Arial" w:cs="Arial" w:eastAsia="Arial" w:hAnsi="Arial"/>
          <w:sz w:val="24"/>
          <w:szCs w:val="24"/>
        </w:rPr>
        <w:t xml:space="preserve">Кроме того, наблюдается снижение объемов в производстве резиновых и пластмассовых изделий (на 23,8%), машин и оборудования (на 33,5%), кожи, изделий из кожи и обуви (на 22%), суммарный удельный вес которых занимает в общей структуре промышленности лишь 2,2%. Основной причиной спада являются простои предприятий из-за отсутствия заказов и наличие импортных товаров на рынке.</w:t>
      </w:r>
    </w:p>
    <w:p>
      <w:pPr>
        <w:spacing w:after="120"/>
        <w:jc w:val="both"/>
      </w:pPr>
      <w:r>
        <w:rPr>
          <w:rFonts w:ascii="Arial" w:cs="Arial" w:eastAsia="Arial" w:hAnsi="Arial"/>
          <w:sz w:val="24"/>
          <w:szCs w:val="24"/>
        </w:rPr>
        <w:t xml:space="preserve">В отчетном периоде к числу производств, положительно повлиявших на результаты работы обрабатывающей промышленности, необходимо отнести устойчивую работу предприятий по производству пищевых продуктов, включая напитки, и табака, с реальным темпом роста на 3,5%, текстильного и швейного производства - на 12,5%, по производству прочих неметаллических минеральных продуктов - на 16,4%, суммарный удельный вес их в структуре промышленности занимает почти 30,0%, а также транспортных средств и оборудования - на 8,8%, целлюлозно-бумажного и печатного производства - на 32,2%, химического производства - на 22,7%.</w:t>
      </w:r>
    </w:p>
    <w:p>
      <w:pPr>
        <w:spacing w:after="120"/>
        <w:jc w:val="both"/>
      </w:pPr>
      <w:r>
        <w:rPr>
          <w:rFonts w:ascii="Arial" w:cs="Arial" w:eastAsia="Arial" w:hAnsi="Arial"/>
          <w:sz w:val="24"/>
          <w:szCs w:val="24"/>
        </w:rPr>
        <w:t xml:space="preserve">Реальный рост в производстве пищевых продуктов, включая напитки, и табака на 3,5% обеспечен за счет увеличения производства этилового спирта на 27,4%, молока обработанного жидкого - на 31,7%, муки из зерновых культур - на 15,5%, сливочного масла - на 8,3%.</w:t>
      </w:r>
    </w:p>
    <w:p>
      <w:pPr>
        <w:spacing w:after="120"/>
        <w:jc w:val="both"/>
      </w:pPr>
      <w:r>
        <w:rPr>
          <w:rFonts w:ascii="Arial" w:cs="Arial" w:eastAsia="Arial" w:hAnsi="Arial"/>
          <w:sz w:val="24"/>
          <w:szCs w:val="24"/>
        </w:rPr>
        <w:t xml:space="preserve">В производстве прочих неметаллических минеральных продуктов реальный прирост составил 16,4% за счет увеличения производства цемента на 21,2%, элементов конструкций из цемента и бетона - на 13,6%, конструкций строительных из бетона - на 3,9%, товарного бетона - на 52,6%.</w:t>
      </w:r>
    </w:p>
    <w:p>
      <w:pPr>
        <w:spacing w:after="120"/>
        <w:jc w:val="both"/>
      </w:pPr>
      <w:r>
        <w:rPr>
          <w:rFonts w:ascii="Arial" w:cs="Arial" w:eastAsia="Arial" w:hAnsi="Arial"/>
          <w:sz w:val="24"/>
          <w:szCs w:val="24"/>
        </w:rPr>
        <w:t xml:space="preserve">В отчетном году успешно работали все цементные заводы республики: ОАО "Кантский цементный завод" превысил уровень объемов 2011 года на 11,3%; ЗАО "Южно-Кыргызский Цемент" - на 36,5% и ОсОО "Южный комбинат строительных материалов" - на 15,8%. ОАО "Курментыцемент", несмотря на имеющиеся трудности с сырьем, произведено 3,5 тыс. тонн цемента, что составило 175,0% к уровню 2011 года. При этом следует отметить, что все цементные заводы работают на полную производственную мощность.</w:t>
      </w:r>
    </w:p>
    <w:p>
      <w:pPr>
        <w:spacing w:after="120"/>
        <w:jc w:val="both"/>
      </w:pPr>
      <w:r>
        <w:rPr>
          <w:rFonts w:ascii="Arial" w:cs="Arial" w:eastAsia="Arial" w:hAnsi="Arial"/>
          <w:sz w:val="24"/>
          <w:szCs w:val="24"/>
        </w:rPr>
        <w:t xml:space="preserve">В июне 2012 года запущено ОсОО "Интергласс" после длительного планового ремонта и произведено 13,2 млн. кв.м листового стекла, на сумму 1130,0 млн. сомов.</w:t>
      </w:r>
    </w:p>
    <w:p>
      <w:pPr>
        <w:spacing w:after="120"/>
        <w:jc w:val="both"/>
      </w:pPr>
      <w:r>
        <w:rPr>
          <w:rFonts w:ascii="Arial" w:cs="Arial" w:eastAsia="Arial" w:hAnsi="Arial"/>
          <w:sz w:val="24"/>
          <w:szCs w:val="24"/>
        </w:rPr>
        <w:t xml:space="preserve">Рост объемов в текстильном и швейном производстве на 12,5% обеспечен увеличением выпуска рабочей одежды в 5,7 раза, верхней одежды, кроме трикотажной, мужской и для мальчиков, - в 1,6 раза, женской и для девочек - в 1,5 раза. В сентябре 2012 года возобновлено производство на 15-ти текстильных предприятиях: ОсОО "Алтын-Була", ОсОО "Перимтекс", Ноокенский филиал ОсОО "Корпорация Лиматекс", ОАО "Мата" и др.</w:t>
      </w:r>
    </w:p>
    <w:p>
      <w:pPr>
        <w:spacing w:after="120"/>
        <w:jc w:val="both"/>
      </w:pPr>
      <w:r>
        <w:rPr>
          <w:rFonts w:ascii="Arial" w:cs="Arial" w:eastAsia="Arial" w:hAnsi="Arial"/>
          <w:sz w:val="24"/>
          <w:szCs w:val="24"/>
        </w:rPr>
        <w:t xml:space="preserve">В январе-декабре 2012 года в обрабатывающей промышленности простаивало 21 предприятие из-за дефицита оборотных средств, отсутствия заказов и сырья.</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- 18,4%) по итогам за 2012 год объем продукции составил 24,6 млрд. сомов, с реальным темпом роста на 5,2% за счет увеличения объема тепловой электроэнергии на 16,4% и ее распределения - на 6,8%.</w:t>
      </w:r>
    </w:p>
    <w:p>
      <w:pPr>
        <w:spacing w:after="120"/>
        <w:jc w:val="both"/>
      </w:pPr>
      <w:r>
        <w:rPr>
          <w:rFonts w:ascii="Arial" w:cs="Arial" w:eastAsia="Arial" w:hAnsi="Arial"/>
          <w:sz w:val="24"/>
          <w:szCs w:val="24"/>
        </w:rPr>
        <w:t xml:space="preserve">Выработка электроэнергии в 2012 году составила 15265,6 млн. кВтч, что почти на уровне выработки за 2011 год.</w:t>
      </w:r>
    </w:p>
    <w:p>
      <w:pPr>
        <w:spacing w:after="120"/>
        <w:jc w:val="both"/>
      </w:pPr>
      <w:r>
        <w:rPr>
          <w:rFonts w:ascii="Arial" w:cs="Arial" w:eastAsia="Arial" w:hAnsi="Arial"/>
          <w:sz w:val="24"/>
          <w:szCs w:val="24"/>
        </w:rPr>
        <w:t xml:space="preserve">Общий объем экспорта электроэнергии в 2012 году составил 1593,9 млн. кВтч или 57% от уровня 2011 года (2798,4 млн. кВтч).</w:t>
      </w:r>
    </w:p>
    <w:p>
      <w:pPr>
        <w:spacing w:after="120"/>
        <w:jc w:val="both"/>
      </w:pPr>
      <w:r>
        <w:rPr>
          <w:rFonts w:ascii="Arial" w:cs="Arial" w:eastAsia="Arial" w:hAnsi="Arial"/>
          <w:sz w:val="24"/>
          <w:szCs w:val="24"/>
        </w:rPr>
        <w:t xml:space="preserve">Потери электроэнергии в сетях РЭК составили 2361,9 млн. кВтч или 21,2% (при плановой потере 18,5%) от поступления, что на 1,1% меньше чем в 2011 году.</w:t>
      </w:r>
    </w:p>
    <w:p>
      <w:pPr>
        <w:spacing w:after="120"/>
        <w:jc w:val="both"/>
      </w:pPr>
      <w:r>
        <w:rPr>
          <w:rFonts w:ascii="Arial" w:cs="Arial" w:eastAsia="Arial" w:hAnsi="Arial"/>
          <w:sz w:val="24"/>
          <w:szCs w:val="24"/>
        </w:rPr>
        <w:t xml:space="preserve">Выработка тепловой энергии в 2012 году составила 3102,4 тыс. Гкал, что на 2,1% больше уровня 2011 года.</w:t>
      </w:r>
    </w:p>
    <w:p>
      <w:pPr>
        <w:spacing w:after="120"/>
        <w:jc w:val="both"/>
      </w:pPr>
      <w:r>
        <w:rPr>
          <w:rFonts w:ascii="Arial" w:cs="Arial" w:eastAsia="Arial" w:hAnsi="Arial"/>
          <w:sz w:val="24"/>
          <w:szCs w:val="24"/>
        </w:rPr>
        <w:t xml:space="preserve">Поступление газа в 2012 году составило 355,5 млн. куб.м, что больше на 7,5% чем в 2011 году. Снизились сверхнормативные потери газа на 5,4 млн. куб.м по сравнению с 2011 годом (18,0 млн. куб.м против 23,4 млн. куб.м).</w:t>
      </w:r>
    </w:p>
    <w:p>
      <w:pPr>
        <w:spacing w:after="120"/>
        <w:jc w:val="both"/>
      </w:pPr>
      <w:r>
        <w:rPr>
          <w:rFonts w:ascii="Arial" w:cs="Arial" w:eastAsia="Arial" w:hAnsi="Arial"/>
          <w:sz w:val="24"/>
          <w:szCs w:val="24"/>
        </w:rPr>
        <w:t xml:space="preserve">По состоянию на 1 января 2013 года, объем воды в Токтогульском водохранилище - 14,95 млрд. куб.м, что на 2,3 млрд. куб.м меньше уровня 2011 года.</w:t>
      </w:r>
    </w:p>
    <w:p>
      <w:pPr>
        <w:spacing w:after="120"/>
        <w:jc w:val="both"/>
      </w:pPr>
      <w:r>
        <w:rPr>
          <w:rFonts w:ascii="Arial" w:cs="Arial" w:eastAsia="Arial" w:hAnsi="Arial"/>
          <w:sz w:val="24"/>
          <w:szCs w:val="24"/>
        </w:rPr>
        <w:t xml:space="preserve">Обеспечение энергетической безопасности. В 2012 году в целях обеспечения энергетической безопасности страны и увеличения выработки электроэнергии проводились следующие мероприятия:</w:t>
      </w:r>
    </w:p>
    <w:p>
      <w:pPr>
        <w:spacing w:after="120"/>
        <w:jc w:val="both"/>
      </w:pPr>
      <w:r>
        <w:rPr>
          <w:rFonts w:ascii="Arial" w:cs="Arial" w:eastAsia="Arial" w:hAnsi="Arial"/>
          <w:sz w:val="24"/>
          <w:szCs w:val="24"/>
        </w:rPr>
        <w:t xml:space="preserve">- обеспечена параллельная работа энергосистем Республики Казахстан, Республики Узбекистан и Кыргызской Республики в рамках Объединенной энергетической системы Центральной Азии;</w:t>
      </w:r>
    </w:p>
    <w:p>
      <w:pPr>
        <w:spacing w:after="120"/>
        <w:jc w:val="both"/>
      </w:pPr>
      <w:r>
        <w:rPr>
          <w:rFonts w:ascii="Arial" w:cs="Arial" w:eastAsia="Arial" w:hAnsi="Arial"/>
          <w:sz w:val="24"/>
          <w:szCs w:val="24"/>
        </w:rPr>
        <w:t xml:space="preserve">- реализация проектов по созданию собственного энергокольца, которое позволит надежно обеспечить электроснабжение южного региона страны и выдачу мощности гидроэлектростанций Нижне-Нарынского каскада, расширит рынок сбыта электроэнергии и позволит уйти от платы за транзит электроэнергии через сети энергосистем соседних государств;</w:t>
      </w:r>
    </w:p>
    <w:p>
      <w:pPr>
        <w:spacing w:after="120"/>
        <w:jc w:val="both"/>
      </w:pPr>
      <w:r>
        <w:rPr>
          <w:rFonts w:ascii="Arial" w:cs="Arial" w:eastAsia="Arial" w:hAnsi="Arial"/>
          <w:sz w:val="24"/>
          <w:szCs w:val="24"/>
        </w:rPr>
        <w:t xml:space="preserve">- завершено строительство ЛЭП 110 кВ "Айгульташ-Самат";</w:t>
      </w:r>
    </w:p>
    <w:p>
      <w:pPr>
        <w:spacing w:after="120"/>
        <w:jc w:val="both"/>
      </w:pPr>
      <w:r>
        <w:rPr>
          <w:rFonts w:ascii="Arial" w:cs="Arial" w:eastAsia="Arial" w:hAnsi="Arial"/>
          <w:sz w:val="24"/>
          <w:szCs w:val="24"/>
        </w:rPr>
        <w:t xml:space="preserve">- продолжается строительство ПС 500 кВ "Датка" и ЛЭП 220 кВ на юге республики;</w:t>
      </w:r>
    </w:p>
    <w:p>
      <w:pPr>
        <w:spacing w:after="120"/>
        <w:jc w:val="both"/>
      </w:pPr>
      <w:r>
        <w:rPr>
          <w:rFonts w:ascii="Arial" w:cs="Arial" w:eastAsia="Arial" w:hAnsi="Arial"/>
          <w:sz w:val="24"/>
          <w:szCs w:val="24"/>
        </w:rPr>
        <w:t xml:space="preserve">- началась реализация проекта "Строительство линии электропередачи 500 кВ "Датка-Кемин" и подстанции 500 кВ "Кемин";</w:t>
      </w:r>
    </w:p>
    <w:p>
      <w:pPr>
        <w:spacing w:after="120"/>
        <w:jc w:val="both"/>
      </w:pPr>
      <w:r>
        <w:rPr>
          <w:rFonts w:ascii="Arial" w:cs="Arial" w:eastAsia="Arial" w:hAnsi="Arial"/>
          <w:sz w:val="24"/>
          <w:szCs w:val="24"/>
        </w:rPr>
        <w:t xml:space="preserve">- началась реализация проекта "Реабилитация Токтогульской ГЭС", которая позволит продлить срок службы ГЭС на 30-40 лет;</w:t>
      </w:r>
    </w:p>
    <w:p>
      <w:pPr>
        <w:spacing w:after="120"/>
        <w:jc w:val="both"/>
      </w:pPr>
      <w:r>
        <w:rPr>
          <w:rFonts w:ascii="Arial" w:cs="Arial" w:eastAsia="Arial" w:hAnsi="Arial"/>
          <w:sz w:val="24"/>
          <w:szCs w:val="24"/>
        </w:rPr>
        <w:t xml:space="preserve">- подписаны соглашения между Правительством Кыргызской Республики и Правительством Российской Федерации о строительстве и эксплуатации Верхне-Нарынского каскада гидроэлектростанций и Камбаратинской ГЭС-1;</w:t>
      </w:r>
    </w:p>
    <w:p>
      <w:pPr>
        <w:spacing w:after="120"/>
        <w:jc w:val="both"/>
      </w:pPr>
      <w:r>
        <w:rPr>
          <w:rFonts w:ascii="Arial" w:cs="Arial" w:eastAsia="Arial" w:hAnsi="Arial"/>
          <w:sz w:val="24"/>
          <w:szCs w:val="24"/>
        </w:rPr>
        <w:t xml:space="preserve">- в целях повышения прозрачности и сокращения потерь электроэнергии в ОАО "НЭС Кыргызстана" реализуется проект "Развитие сектора энергетики", внедряются системы АСКУЭ и SCADA, позволяющие автоматизировать учет и сбор данных;</w:t>
      </w:r>
    </w:p>
    <w:p>
      <w:pPr>
        <w:spacing w:after="120"/>
        <w:jc w:val="both"/>
      </w:pPr>
      <w:r>
        <w:rPr>
          <w:rFonts w:ascii="Arial" w:cs="Arial" w:eastAsia="Arial" w:hAnsi="Arial"/>
          <w:sz w:val="24"/>
          <w:szCs w:val="24"/>
        </w:rPr>
        <w:t xml:space="preserve">- в соответствии с Программой повышения надежности электроснабжения гг. Бишкек и Ош, а также снижения технических потерь выполнено: строительство вторых очередей на 4 подстанциях 110 кВ (Парковая, Арча-Бешик, Мамбетова по г.Бишкек и Тюлейкен в г.Ош), замена 11 трансформаторов на 9 подстанциях 220 и 110 кВ (Ала-Арча, Аламедин, Карагачевая, Тепличная, Молодогвардейская в г.Бишкек и Узловая, Ош-6, Беш-Мойнок, Анар в г.Ош). В результате введено дополнительно 4 трансформатора 110 кВ и увеличены мощности 12 трансформаторов 220 и 110 кВ, что соответствует вводу 353 MBA трансформаторных мощностей, в том числе 237 MBA в г.Бишкек и 116 MBA в г.Ош;</w:t>
      </w:r>
    </w:p>
    <w:p>
      <w:pPr>
        <w:spacing w:after="120"/>
        <w:jc w:val="both"/>
      </w:pPr>
      <w:r>
        <w:rPr>
          <w:rFonts w:ascii="Arial" w:cs="Arial" w:eastAsia="Arial" w:hAnsi="Arial"/>
          <w:sz w:val="24"/>
          <w:szCs w:val="24"/>
        </w:rPr>
        <w:t xml:space="preserve">- в Чуйской и Таласской областях за 2012 год ОАО "Северэлектро" на 14 подстанциях 35/6-10 кВ заменено 15 силовых трансформаторов, в т.ч. по г.Бишкек заменено 5 трансформаторов, номинальная мощность трансформаторных подстанций увеличилась на 32,3 МВт. Установлено 66 дополнительных трансформаторных подстанций 6-10/0,4 кВ, из них в Чуйской области - 27, Таласской - 6, г.Бишкек - 35. Также в г.Бишкек 9 трансформаторных подстанций находятся на стадии строительства, на строительство 2 трансформаторных подстанций объявлен повторный тендер, проектно-сметная документация 1 трансформаторной подстанции находится на стадии разработки;</w:t>
      </w:r>
    </w:p>
    <w:p>
      <w:pPr>
        <w:spacing w:after="120"/>
        <w:jc w:val="both"/>
      </w:pPr>
      <w:r>
        <w:rPr>
          <w:rFonts w:ascii="Arial" w:cs="Arial" w:eastAsia="Arial" w:hAnsi="Arial"/>
          <w:sz w:val="24"/>
          <w:szCs w:val="24"/>
        </w:rPr>
        <w:t xml:space="preserve">- по г.Бишкек проложено 41,9 км кабельных линий 6-10 кВ, подготовлены траншеи для кабельных линий - 3 км, переведено кабельных линий на высоковольтные - 3,9 км;</w:t>
      </w:r>
    </w:p>
    <w:p>
      <w:pPr>
        <w:spacing w:after="120"/>
        <w:jc w:val="both"/>
      </w:pPr>
      <w:r>
        <w:rPr>
          <w:rFonts w:ascii="Arial" w:cs="Arial" w:eastAsia="Arial" w:hAnsi="Arial"/>
          <w:sz w:val="24"/>
          <w:szCs w:val="24"/>
        </w:rPr>
        <w:t xml:space="preserve">- по г.Ош ОАО "Ошэлектро" завершено строительство подстанции 35/10-6 кВ в мкр."Достук", трансформатор мощностью 10 MBA установлен на подстанции 35/6 кВ "Ош-1" и введен в работу, также на подстанции 35/6 кВ "Ош-3" трансформатор Т-2 мощностью 4 MBA заменен на трансформатор мощностью 6,3 MBA и введен в эксплуатацию. Выполнена замена кабелей общей протяженностью 11,224 км, в том числе 7,9 км по кабельным линиям 6-10 кВ и 3,317 км - по кабельным линиям 0,4 кВ;</w:t>
      </w:r>
    </w:p>
    <w:p>
      <w:pPr>
        <w:spacing w:after="120"/>
        <w:jc w:val="both"/>
      </w:pPr>
      <w:r>
        <w:rPr>
          <w:rFonts w:ascii="Arial" w:cs="Arial" w:eastAsia="Arial" w:hAnsi="Arial"/>
          <w:sz w:val="24"/>
          <w:szCs w:val="24"/>
        </w:rPr>
        <w:t xml:space="preserve">- по ОАО "Жалалабатэлектро" произведена замена трансформаторов на более мощные на 4 подстанциях 35/6-10 кВ ("Ажиматова" "Жаны-Жол", "Промышленная", "Ключевая");</w:t>
      </w:r>
    </w:p>
    <w:p>
      <w:pPr>
        <w:spacing w:after="120"/>
        <w:jc w:val="both"/>
      </w:pPr>
      <w:r>
        <w:rPr>
          <w:rFonts w:ascii="Arial" w:cs="Arial" w:eastAsia="Arial" w:hAnsi="Arial"/>
          <w:sz w:val="24"/>
          <w:szCs w:val="24"/>
        </w:rPr>
        <w:t xml:space="preserve">- в целях развития возобновляемых источников энергии (ВИЭ) ведутся работы по проекту "Стратегическое планирование развития малой гидроэнергетики в Кыргызской Республике", реализацию которого осуществляют консорциум "Меркадос EMI" (Испания) и ОАО "РусГидро" (Россия). В рамках I фазы консорциумом проведены работы по подготовке базисной оценки для развития малых и средних гидроэлектростанций в Кыргызской Республике, обзор существующих механизмов поддержки и интеграции ВИЭ. В рамках II фазы разработаны ТЭО для 4 малых ГЭС (Орто-Токойская - 20 МВт, Ой-Алма - 7,7 МВт, Сокулукская-5 - 1,5 МВт, Тортгульская - 3 МВт). В рамках III фазы предусмотрена разработка тендерных документов и проведение тендера по реализации данных 4 малых ГЭС;</w:t>
      </w:r>
    </w:p>
    <w:p>
      <w:pPr>
        <w:spacing w:after="120"/>
        <w:jc w:val="both"/>
      </w:pPr>
      <w:r>
        <w:rPr>
          <w:rFonts w:ascii="Arial" w:cs="Arial" w:eastAsia="Arial" w:hAnsi="Arial"/>
          <w:sz w:val="24"/>
          <w:szCs w:val="24"/>
        </w:rPr>
        <w:t xml:space="preserve">- продолжаются работы по реализации проекта "Улучшение электроснабжения городов Бишкек и Ош";</w:t>
      </w:r>
    </w:p>
    <w:p>
      <w:pPr>
        <w:spacing w:after="120"/>
        <w:jc w:val="both"/>
      </w:pPr>
      <w:r>
        <w:rPr>
          <w:rFonts w:ascii="Arial" w:cs="Arial" w:eastAsia="Arial" w:hAnsi="Arial"/>
          <w:sz w:val="24"/>
          <w:szCs w:val="24"/>
        </w:rPr>
        <w:t xml:space="preserve">- постоянно осуществляется мониторинг технического состояния оборудования и сетей (на 14% уменьшилось общее количество аварийных отключений в распределительных электрокомпаниях в сетях 6/10 кВ от подстанций 110 кВ, в том числе на 13,4% в ОАО "Северэлектро", на 38,2% в ОАО "Жалалабатэлектро", на 10% в ОАО "Ошэлектро" и только в ОАО "Востокэлектро" увеличилось на 1,6%);</w:t>
      </w:r>
    </w:p>
    <w:p>
      <w:pPr>
        <w:spacing w:after="120"/>
        <w:jc w:val="both"/>
      </w:pPr>
      <w:r>
        <w:rPr>
          <w:rFonts w:ascii="Arial" w:cs="Arial" w:eastAsia="Arial" w:hAnsi="Arial"/>
          <w:sz w:val="24"/>
          <w:szCs w:val="24"/>
        </w:rPr>
        <w:t xml:space="preserve">- для подготовки отраслей и населения к осенне-зимнему периоду приняты постановления Правительства Кыргызской Республики "О мерах по подготовке отраслей экономики и населения Кыргызской Республики к осенне-зимнему периоду 2012/2013 года" от 24 апреля 2012 года № 257, "О готовности отраслей экономики и населения Кыргызской Республики к осенне-зимнему периоду 2012/2013 года" от 18 октября 2012 года № 725.</w:t>
      </w:r>
    </w:p>
    <w:p>
      <w:pPr>
        <w:spacing w:after="120"/>
        <w:jc w:val="both"/>
      </w:pPr>
      <w:r>
        <w:rPr>
          <w:rFonts w:ascii="Arial" w:cs="Arial" w:eastAsia="Arial" w:hAnsi="Arial"/>
          <w:sz w:val="24"/>
          <w:szCs w:val="24"/>
        </w:rPr>
        <w:t xml:space="preserve">С 2011 года, благодаря активной работе Правительства Кыргызской Республики с международными финансовыми институтами, привлечены в энергосектор 809,6 млн. долл.США.</w:t>
      </w:r>
    </w:p>
    <w:p>
      <w:pPr>
        <w:spacing w:after="120"/>
        <w:jc w:val="both"/>
      </w:pPr>
      <w:r>
        <w:rPr>
          <w:rFonts w:ascii="Arial" w:cs="Arial" w:eastAsia="Arial" w:hAnsi="Arial"/>
          <w:sz w:val="24"/>
          <w:szCs w:val="24"/>
        </w:rPr>
        <w:t xml:space="preserve">(3) В горнодобывающей промышленности объем производства продукции за 2012 год сложился в сумме 6,9 млрд. сомов, по сравнению с 2011 годом возрос на 22,5%, в том числе по добыче топливно-энергетических полезных ископаемых - на 8,8% и прочих полезных ископаемых - в 1,7 раза. Увеличение объемов промышленного производства отмечалось за счет значительного роста добычи базальта - в 3,3 раза, угля, лигнита - на 32,1%, природного газа - на 7,1%, природных песков - на 14,7%, гранита, песчаника и камней для памятников или строительства - в 1,6 раза.</w:t>
      </w:r>
    </w:p>
    <w:p>
      <w:pPr>
        <w:spacing w:after="120"/>
        <w:jc w:val="both"/>
      </w:pPr>
      <w:r>
        <w:rPr>
          <w:rFonts w:ascii="Arial" w:cs="Arial" w:eastAsia="Arial" w:hAnsi="Arial"/>
          <w:sz w:val="24"/>
          <w:szCs w:val="24"/>
        </w:rPr>
        <w:t xml:space="preserve">Основными проблемами в отрасли горнодобывающей промышленности являются: нехватка профессионально подготовленных инженерно-технических работников и квалифицированных рабочих, отсутствие инвестиций, истощение запасов, износ оборудования, противодействие местного населения на разрабатываемых и изучаемых месторождениях, площадях работ.</w:t>
      </w:r>
    </w:p>
    <w:p>
      <w:pPr>
        <w:spacing w:after="120"/>
        <w:jc w:val="both"/>
      </w:pPr>
      <w:r>
        <w:rPr>
          <w:rFonts w:ascii="Arial" w:cs="Arial" w:eastAsia="Arial" w:hAnsi="Arial"/>
          <w:sz w:val="24"/>
          <w:szCs w:val="24"/>
        </w:rPr>
        <w:t xml:space="preserve">В целях развития горнодобывающей промышленности был разработан и принят пакет законопроектов (</w:t>
      </w:r>
      <w:hyperlink w:history="1" r:id="rIdt3spi4wjcb61d8ki6cw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9 августа 2012 года № 160; </w:t>
      </w:r>
      <w:hyperlink w:history="1" r:id="rIdfcyi_4p8gueed08heih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jsch75uwnki0nhuhtj_h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9 августа 2012 года № 158; Закон Кыргызской Республики "О внесении изменений и дополнений в Земельный </w:t>
      </w:r>
      <w:hyperlink w:history="1" r:id="rIdxmll7wxvf1oux8ydbqhn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9 августа 2012 года № 159; Закон Кыргызской Республики "О внесении дополнения в </w:t>
      </w:r>
      <w:hyperlink w:history="1" r:id="rIdlqs-aqvjusxmqf6rijc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 от 9 августа 2012 года № 162), направленных на реформирование и создание условий стабильного развития горнодобывающей отрасли Кыргызской Республики, с учетом оптимального баланса интересов государства, местного населения и недропользователей.</w:t>
      </w:r>
    </w:p>
    <w:p>
      <w:pPr>
        <w:spacing w:after="120"/>
        <w:jc w:val="both"/>
      </w:pPr>
      <w:r>
        <w:rPr>
          <w:rFonts w:ascii="Arial" w:cs="Arial" w:eastAsia="Arial" w:hAnsi="Arial"/>
          <w:sz w:val="24"/>
          <w:szCs w:val="24"/>
        </w:rPr>
        <w:t xml:space="preserve">В принятых законах заложены следующие нормы:</w:t>
      </w:r>
    </w:p>
    <w:p>
      <w:pPr>
        <w:spacing w:after="120"/>
        <w:jc w:val="both"/>
      </w:pPr>
      <w:r>
        <w:rPr>
          <w:rFonts w:ascii="Arial" w:cs="Arial" w:eastAsia="Arial" w:hAnsi="Arial"/>
          <w:sz w:val="24"/>
          <w:szCs w:val="24"/>
        </w:rPr>
        <w:t xml:space="preserve">- в целях снижения уровня конфликтности в регионах между местным населением и недропользователями введен социальный пакет, предусматривающий социальную ответственность недропользователей, занимающихся разработкой месторождений полезных ископаемых и предоставляющих рабочие места местному сообществу, развитие местной инфраструктуры;</w:t>
      </w:r>
    </w:p>
    <w:p>
      <w:pPr>
        <w:spacing w:after="120"/>
        <w:jc w:val="both"/>
      </w:pPr>
      <w:r>
        <w:rPr>
          <w:rFonts w:ascii="Arial" w:cs="Arial" w:eastAsia="Arial" w:hAnsi="Arial"/>
          <w:sz w:val="24"/>
          <w:szCs w:val="24"/>
        </w:rPr>
        <w:t xml:space="preserve">- снижение уровня бюрократических процедур по предоставлению ежегодного отчета путем введения нормы "молчание - знак согласия";</w:t>
      </w:r>
    </w:p>
    <w:p>
      <w:pPr>
        <w:spacing w:after="120"/>
        <w:jc w:val="both"/>
      </w:pPr>
      <w:r>
        <w:rPr>
          <w:rFonts w:ascii="Arial" w:cs="Arial" w:eastAsia="Arial" w:hAnsi="Arial"/>
          <w:sz w:val="24"/>
          <w:szCs w:val="24"/>
        </w:rPr>
        <w:t xml:space="preserve">- упрощение правового режима предоставления земельных участков под недропользование путем внесения изменений и дополнений в Земельный </w:t>
      </w:r>
      <w:hyperlink w:history="1" r:id="rIddxtskyjskgberdjz-qcn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целях стимулирования недропользователей для эффективной и быстрой разработки месторождений полезных ископаемых введен прогрессирующий платеж за удержание лицензий на поиск, разведку и разработку месторождений полезных ископаемых для ускоренного режима введения в эксплуатацию месторождений полезных ископаемых;</w:t>
      </w:r>
    </w:p>
    <w:p>
      <w:pPr>
        <w:spacing w:after="120"/>
        <w:jc w:val="both"/>
      </w:pPr>
      <w:r>
        <w:rPr>
          <w:rFonts w:ascii="Arial" w:cs="Arial" w:eastAsia="Arial" w:hAnsi="Arial"/>
          <w:sz w:val="24"/>
          <w:szCs w:val="24"/>
        </w:rPr>
        <w:t xml:space="preserve">- введен новый налог на доход (на добычу), который является более справедливым, с учетом волатильности мировых цен на золото, и простым в администрировании.</w:t>
      </w:r>
    </w:p>
    <w:p>
      <w:pPr>
        <w:spacing w:after="120"/>
        <w:jc w:val="left"/>
      </w:pPr>
      <w:r>
        <w:rPr>
          <w:rFonts w:ascii="Arial" w:cs="Arial" w:eastAsia="Arial" w:hAnsi="Arial"/>
          <w:sz w:val="24"/>
          <w:szCs w:val="24"/>
        </w:rPr>
        <w:t xml:space="preserve">1.2.3. Строительный комплекс</w:t>
      </w:r>
    </w:p>
    <w:p>
      <w:pPr>
        <w:spacing w:after="120"/>
        <w:jc w:val="both"/>
      </w:pPr>
      <w:r>
        <w:rPr>
          <w:rFonts w:ascii="Arial" w:cs="Arial" w:eastAsia="Arial" w:hAnsi="Arial"/>
          <w:sz w:val="24"/>
          <w:szCs w:val="24"/>
        </w:rPr>
        <w:t xml:space="preserve">В 2012 году объем инвестиций в основной капитал за счет всех источников финансирования составил 62,6 млрд. сомов и увеличился на 21,5%. Рост обеспечен за счет увеличения строительства объектов горнодобывающей промышленности - в 1,6 раза, обрабатывающей промышленности - в 3 раза, производства и распределения электроэнергии, газа и воды - в 2,7 раза, торговли, ремонта автомобилей, бытовых изделий и предметов личного пользования - в 1,9 раза, сферы финансовой деятельности - в 5,6 раза, операций с недвижимым имуществом, аренды и предоставления услуг потребителям - в 3,3 раза, образования - в 1,3 раза, предоставления коммунальных, социальных и персональных услуг - в 1,4 раза.</w:t>
      </w:r>
    </w:p>
    <w:p>
      <w:pPr>
        <w:spacing w:after="120"/>
        <w:jc w:val="both"/>
      </w:pPr>
      <w:r>
        <w:rPr>
          <w:rFonts w:ascii="Arial" w:cs="Arial" w:eastAsia="Arial" w:hAnsi="Arial"/>
          <w:sz w:val="24"/>
          <w:szCs w:val="24"/>
        </w:rPr>
        <w:t xml:space="preserve">Вместе с тем, в 2012 году снижение объемов инвестиций наблюдалось в строительстве гостиниц и ресторанов, объектов транспорта, связи и сфере жилищного строительства, доля которых в общем объеме инвестиций в основной капитал сократилась на 22%. При этом объем освоенных инвестиций в строительстве объектов связи снизился на 66,6%, транспорта - на 20,1% и жилищного строительства - на 12,1%.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строительства и инвестиций в основной капитал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1"/>
        <w:gridCol w:w="1233"/>
        <w:gridCol w:w="1233"/>
        <w:gridCol w:w="1233"/>
        <w:gridCol w:w="1233"/>
        <w:gridCol w:w="1233"/>
      </w:tblGrid>
      <w:tr>
        <w:tc>
          <w:tcPr>
            <w:tcW w:type="dxa" w:w="40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 (+,-)</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ожид. (+,-)</w:t>
            </w:r>
          </w:p>
        </w:tc>
      </w:tr>
      <w:tr>
        <w:tc>
          <w:tcPr>
            <w:vMerge w:val="continue"/>
            <w:tcBorders>
              <w:top w:val="single" w:color="CBBF9E" w:sz="4"/>
              <w:left w:val="single" w:color="CBBF9E" w:sz="4"/>
              <w:bottom w:val="single" w:color="CBBF9E" w:sz="4"/>
              <w:right w:val="single" w:color="CBBF9E" w:sz="4"/>
            </w:tcBorders>
          </w:tcP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vMerge w:val="continue"/>
            <w:tcBorders>
              <w:top w:val="single" w:color="CBBF9E" w:sz="4"/>
              <w:left w:val="none" w:color="auto" w:sz="0"/>
              <w:bottom w:val="single" w:color="CBBF9E" w:sz="4"/>
              <w:right w:val="single" w:color="CBBF9E" w:sz="4"/>
            </w:tcBorders>
          </w:tcP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44616,3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10008,7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49369,2</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13255,8</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1753,3</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42192,7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36422,3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-1452,3</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20432,3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12946,9</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7485,4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3205,6</w:t>
            </w:r>
          </w:p>
        </w:tc>
      </w:tr>
    </w:tbl>
    <w:p>
      <w:pPr>
        <w:spacing w:after="120"/>
        <w:jc w:val="both"/>
      </w:pPr>
      <w:r>
        <w:rPr>
          <w:rFonts w:ascii="Arial" w:cs="Arial" w:eastAsia="Arial" w:hAnsi="Arial"/>
          <w:sz w:val="24"/>
          <w:szCs w:val="24"/>
        </w:rPr>
        <w:t xml:space="preserve">В 2012 году введено в действие основных фондов на сумму 25196,1 млн. сомов, при этом на один сом освоенных инвестиций пришлось 0,4 сома основных фондов, против 0,9 - в 2011 году.</w:t>
      </w:r>
    </w:p>
    <w:p>
      <w:pPr>
        <w:spacing w:after="120"/>
        <w:jc w:val="both"/>
      </w:pPr>
      <w:r>
        <w:rPr>
          <w:rFonts w:ascii="Arial" w:cs="Arial" w:eastAsia="Arial" w:hAnsi="Arial"/>
          <w:sz w:val="24"/>
          <w:szCs w:val="24"/>
        </w:rPr>
        <w:t xml:space="preserve">Суммарная доля внутренних инвестиционных средств составила 67,4% (вклад в рост капитальных вложений составил 8,12 процентного пункта) и внешних - 32,6% (вклад - 13,37 процентного пункта) от общего объема освоенных капитальных вложений.</w:t>
      </w:r>
    </w:p>
    <w:p>
      <w:pPr>
        <w:spacing w:after="120"/>
        <w:jc w:val="both"/>
      </w:pPr>
      <w:r>
        <w:rPr>
          <w:rFonts w:ascii="Arial" w:cs="Arial" w:eastAsia="Arial" w:hAnsi="Arial"/>
          <w:sz w:val="24"/>
          <w:szCs w:val="24"/>
        </w:rPr>
        <w:t xml:space="preserve">Объемы внутренних инвестиций в основной капитал по сравнению с 2011 годом увеличились на 11,0%, из них средства предприятий и организаций - на 20,2%, средства населения - на 16,4%. При этом инвестиции из средств республиканского бюджета снизились на 31,6%, местного бюджета - на 12,9%, и кредитов банка - на 6,6%.</w:t>
      </w:r>
    </w:p>
    <w:p>
      <w:pPr>
        <w:spacing w:after="120"/>
        <w:jc w:val="both"/>
      </w:pPr>
      <w:r>
        <w:rPr>
          <w:rFonts w:ascii="Arial" w:cs="Arial" w:eastAsia="Arial" w:hAnsi="Arial"/>
          <w:sz w:val="24"/>
          <w:szCs w:val="24"/>
        </w:rPr>
        <w:t xml:space="preserve">Объемы инвестиций в основной капитал из внешних источников увеличились в 1,5 раза, из них возросли прямые иностранные инвестиции в 1,9 раза, инвестиции по иностранным кредитам - на 42,0% и иностранные гранты и гуманитарная помощь - на 29,2%.</w:t>
      </w:r>
    </w:p>
    <w:p>
      <w:pPr>
        <w:spacing w:after="120"/>
        <w:jc w:val="both"/>
      </w:pPr>
      <w:r>
        <w:rPr>
          <w:rFonts w:ascii="Arial" w:cs="Arial" w:eastAsia="Arial" w:hAnsi="Arial"/>
          <w:sz w:val="24"/>
          <w:szCs w:val="24"/>
        </w:rPr>
        <w:t xml:space="preserve">В течение отчетного периода велась реконструкция автомобильных дорог Талас-Тараз-Суусамыр, Ош-Иркештам, Ош-Исфана, Бишкек-Нарын-Торугарт, "Южный транспортный коридор" и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В региональном разрезе в 2012 году объемы капитальных вложений возросли в Джалал-Абадской области в 2,1 раза (вклад которой в рост инвестиций составил 10,30 процентного пункта), Нарынской - 1,7 раза (вклад - 2,09 процентного пункта), Иссык-Кульской - в 1,6 раза (вклад - 12,52 процентного пункта) и Чуйской - на 32,7% (вклад - 4,59 процентного пункта).</w:t>
      </w:r>
    </w:p>
    <w:p>
      <w:pPr>
        <w:spacing w:after="120"/>
        <w:jc w:val="both"/>
      </w:pPr>
      <w:r>
        <w:rPr>
          <w:rFonts w:ascii="Arial" w:cs="Arial" w:eastAsia="Arial" w:hAnsi="Arial"/>
          <w:sz w:val="24"/>
          <w:szCs w:val="24"/>
        </w:rPr>
        <w:t xml:space="preserve">В 2012 году сданы в эксплуатацию 8539 квартир общей площадью 824,8 тыс. кв.м или 95,3% к уровню 2011 года. На строительстве жилья в 2012 году использовано (по оценке) 12676,9 млн. сомов инвестиций в основной капитал, что на 11,9% меньше, чем за 2011 год.</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(87% от их общего ввода).</w:t>
      </w:r>
    </w:p>
    <w:p>
      <w:pPr>
        <w:spacing w:after="120"/>
        <w:jc w:val="both"/>
      </w:pPr>
      <w:r>
        <w:rPr>
          <w:rFonts w:ascii="Arial" w:cs="Arial" w:eastAsia="Arial" w:hAnsi="Arial"/>
          <w:sz w:val="24"/>
          <w:szCs w:val="24"/>
        </w:rPr>
        <w:t xml:space="preserve">Общий объем валовой продукции строительства в 2012 году составил 54,6 млрд. сомов или увеличился на 17,3% по сравнению с 2011 годом, но не достиг прогнозируемого уровня на этот период на 2,0 процентных пункта.</w:t>
      </w:r>
    </w:p>
    <w:p>
      <w:pPr>
        <w:spacing w:after="120"/>
        <w:jc w:val="both"/>
      </w:pPr>
      <w:r>
        <w:rPr>
          <w:rFonts w:ascii="Arial" w:cs="Arial" w:eastAsia="Arial" w:hAnsi="Arial"/>
          <w:sz w:val="24"/>
          <w:szCs w:val="24"/>
        </w:rPr>
        <w:t xml:space="preserve">В региональном разрезе основная доля производства в строительном секторе в 2012 году приходится на г.Бишкек - 27,9% от общего объема валовой продукции строительства, где реальный рост составил 101,2%, Иссык-Кульскую область - 19,6% (темп роста - 365,1%), Чуйскую область - 15,7% (темп роста - 107,7%), Джалал-Абадскую область - 12,7% (темп роста - 143,3%).</w:t>
      </w:r>
    </w:p>
    <w:p>
      <w:pPr>
        <w:spacing w:after="120"/>
        <w:jc w:val="both"/>
      </w:pPr>
      <w:r>
        <w:rPr>
          <w:rFonts w:ascii="Arial" w:cs="Arial" w:eastAsia="Arial" w:hAnsi="Arial"/>
          <w:sz w:val="24"/>
          <w:szCs w:val="24"/>
        </w:rPr>
        <w:t xml:space="preserve">Также наблюдается значительный темп роста в Нарынской области на уровне 167,7%, удельный вес которой составляет всего 5,0% от общего объема валовой продукции строительства.</w:t>
      </w:r>
    </w:p>
    <w:p>
      <w:pPr>
        <w:spacing w:after="120"/>
        <w:jc w:val="both"/>
      </w:pPr>
      <w:r>
        <w:rPr>
          <w:rFonts w:ascii="Arial" w:cs="Arial" w:eastAsia="Arial" w:hAnsi="Arial"/>
          <w:sz w:val="24"/>
          <w:szCs w:val="24"/>
        </w:rPr>
        <w:t xml:space="preserve">Снижение отмечается в Баткенской, Ошской и Таласской областях, а также в г.Ош, в которых темп роста к уровню 2011 года составил 91,3%, 77,1%, 80,2%, 57,5%, соответственно.</w:t>
      </w:r>
    </w:p>
    <w:p>
      <w:pPr>
        <w:spacing w:after="120"/>
        <w:jc w:val="both"/>
      </w:pPr>
      <w:r>
        <w:rPr>
          <w:rFonts w:ascii="Arial" w:cs="Arial" w:eastAsia="Arial" w:hAnsi="Arial"/>
          <w:sz w:val="24"/>
          <w:szCs w:val="24"/>
        </w:rPr>
        <w:t xml:space="preserve">В связи с введением в действие новой карты сейсмического районирования, разработанной институтом сейсмологии Национальной академии наук Кыргызской Республики, утверждено и введено в действие с 15 апреля 2012 года Изменение № 1 к СНиП Кыргызской Республики 20-02:2009 "Сейсмостойкое строительство. Нормы проектирования". Данным Изменением карта 1996 года заменена на карту 2011 года.</w:t>
      </w:r>
    </w:p>
    <w:p>
      <w:pPr>
        <w:spacing w:after="120"/>
        <w:jc w:val="both"/>
      </w:pPr>
      <w:r>
        <w:rPr>
          <w:rFonts w:ascii="Arial" w:cs="Arial" w:eastAsia="Arial" w:hAnsi="Arial"/>
          <w:sz w:val="24"/>
          <w:szCs w:val="24"/>
        </w:rPr>
        <w:t xml:space="preserve">1.2.4. Сфера услуг</w:t>
      </w:r>
    </w:p>
    <w:p>
      <w:pPr>
        <w:spacing w:after="120"/>
        <w:jc w:val="both"/>
      </w:pPr>
      <w:r>
        <w:rPr>
          <w:rFonts w:ascii="Arial" w:cs="Arial" w:eastAsia="Arial" w:hAnsi="Arial"/>
          <w:sz w:val="24"/>
          <w:szCs w:val="24"/>
        </w:rPr>
        <w:t xml:space="preserve">Валовой выпуск сферы услуг в 2012 году сложился в объеме 258,4 млрд. сомов, с темпом реального роста 106,1%. Рост сферы услуг обеспечен со стороны торговли, где прирост составил 10,1% (вклад 3,1 процентного пункта), а также услуг гостиниц и ресторанов - на 11,9% (вклад 0,55 процентного пункта), в сфере предоставления услуг транспорта и связи - на 8,8% (вклад 1,9 процентного пункта).</w:t>
      </w:r>
    </w:p>
    <w:p>
      <w:pPr>
        <w:spacing w:after="120"/>
        <w:jc w:val="both"/>
      </w:pPr>
      <w:r>
        <w:rPr>
          <w:rFonts w:ascii="Arial" w:cs="Arial" w:eastAsia="Arial" w:hAnsi="Arial"/>
          <w:sz w:val="24"/>
          <w:szCs w:val="24"/>
        </w:rPr>
        <w:t xml:space="preserve">Темп реального роста в сфере услуг не достиг ожидаемого уровня на этот период на 0,4 процентного пункта, что обусловлено замедлением темпов роста в сфере транспорта и финансовой деятельности.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валового выпуска сферы услуг за январь-декабрь 2011-2012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8"/>
        <w:gridCol w:w="1582"/>
        <w:gridCol w:w="1582"/>
        <w:gridCol w:w="1582"/>
        <w:gridCol w:w="1173"/>
        <w:gridCol w:w="1173"/>
      </w:tblGrid>
      <w:tr>
        <w:tc>
          <w:tcPr>
            <w:tcW w:type="dxa" w:w="30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w:t>
            </w:r>
          </w:p>
        </w:tc>
        <w:tc>
          <w:tcPr>
            <w:tcW w:type="dxa" w:w="23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откл. (+,-)</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2011 г.</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ожид. 2012 г.</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232390,7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26007,1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-3184,4</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72436,5</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9390,8</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29583,7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34095,7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36425,6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4512</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-2329,9</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19441,3</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21336,0</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21308,6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1894,7</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bl>
    <w:p>
      <w:pPr>
        <w:spacing w:after="120"/>
        <w:jc w:val="both"/>
      </w:pPr>
      <w:r>
        <w:rPr>
          <w:rFonts w:ascii="Arial" w:cs="Arial" w:eastAsia="Arial" w:hAnsi="Arial"/>
          <w:sz w:val="24"/>
          <w:szCs w:val="24"/>
        </w:rPr>
        <w:t xml:space="preserve">В структуре сферы услуг объем рыночных услуг составляет 74,4%, где валовой выпуск в 2012 году сложился в объеме 192,2 млрд. сомов, с темпом реального роста на 7,2%, а объем нерыночных услуг - 25,6%, где темп реального роста увеличился на 3,0%.</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составил 286,5 млрд. сомов, темп реального роста по сравнению с 2011 годом составил 111,1%. Розничная и оптовая торговля, доля которой превышает 86,6%, оказала кумулятивный вклад в рост оборота торговли на 8,0 процентных пунктов. Наибольший вклад в рост оборота торговли оказала розничная торговля моторным топливом. Повышенный спрос на нефтепродукты привел к росту торговли моторным топливом на 24,4%.</w:t>
      </w:r>
    </w:p>
    <w:p>
      <w:pPr>
        <w:spacing w:after="120"/>
        <w:jc w:val="both"/>
      </w:pPr>
      <w:r>
        <w:rPr>
          <w:rFonts w:ascii="Arial" w:cs="Arial" w:eastAsia="Arial" w:hAnsi="Arial"/>
          <w:sz w:val="24"/>
          <w:szCs w:val="24"/>
        </w:rPr>
        <w:t xml:space="preserve">Росту товарооборота также способствовал рост продаж строительных материалов (лесоматериалов, цемента, стекла, строительного кирпича), обусловленный увеличением объемов выполненных строительных подрядных работ на 16%.</w:t>
      </w:r>
    </w:p>
    <w:p>
      <w:pPr>
        <w:spacing w:after="120"/>
        <w:jc w:val="both"/>
      </w:pPr>
      <w:r>
        <w:rPr>
          <w:rFonts w:ascii="Arial" w:cs="Arial" w:eastAsia="Arial" w:hAnsi="Arial"/>
          <w:sz w:val="24"/>
          <w:szCs w:val="24"/>
        </w:rPr>
        <w:t xml:space="preserve">В региональном разрезе, основной вклад в рост торговли традиционно внесли Чуйская, Ошская и Джалал-Абадская области и гор. Бишкек, кумулятивный вклад которых оценивается в 9,0 процентных пунктов. По всем областям, кроме Баткенской области (83,8%), в сравнении с 2011 годом наблюдаются положительные темпы роста объемов розничной торговли.</w:t>
      </w:r>
    </w:p>
    <w:p>
      <w:pPr>
        <w:spacing w:after="120"/>
        <w:jc w:val="both"/>
      </w:pPr>
      <w:r>
        <w:rPr>
          <w:rFonts w:ascii="Arial" w:cs="Arial" w:eastAsia="Arial" w:hAnsi="Arial"/>
          <w:sz w:val="24"/>
          <w:szCs w:val="24"/>
        </w:rPr>
        <w:t xml:space="preserve">Вклад услуг транспорта и связи в 2012 году в сферу услуг составил 1,9 процентного пункта. Валовой выпуск услуг транспорта сложился в объеме 34,1 млрд. сомов, темп реального роста составил 108,6%.</w:t>
      </w:r>
    </w:p>
    <w:p>
      <w:pPr>
        <w:spacing w:after="120"/>
        <w:jc w:val="both"/>
      </w:pPr>
      <w:r>
        <w:rPr>
          <w:rFonts w:ascii="Arial" w:cs="Arial" w:eastAsia="Arial" w:hAnsi="Arial"/>
          <w:sz w:val="24"/>
          <w:szCs w:val="24"/>
        </w:rPr>
        <w:t xml:space="preserve">За истекший период темп реального роста пассажирооборота составил 108,1%.</w:t>
      </w:r>
    </w:p>
    <w:p>
      <w:pPr>
        <w:spacing w:after="120"/>
        <w:jc w:val="both"/>
      </w:pPr>
      <w:r>
        <w:rPr>
          <w:rFonts w:ascii="Arial" w:cs="Arial" w:eastAsia="Arial" w:hAnsi="Arial"/>
          <w:sz w:val="24"/>
          <w:szCs w:val="24"/>
        </w:rPr>
        <w:t xml:space="preserve">Грузооборот увеличился по сравнению с 2011 годом на 1,1 процентного пункта. При этом рост грузооборота наблюдался по всем видам транспорта: по железнодорожному транспорту грузооборот увеличился на 15,6%.</w:t>
      </w:r>
    </w:p>
    <w:p>
      <w:pPr>
        <w:spacing w:after="120"/>
        <w:jc w:val="both"/>
      </w:pPr>
      <w:r>
        <w:rPr>
          <w:rFonts w:ascii="Arial" w:cs="Arial" w:eastAsia="Arial" w:hAnsi="Arial"/>
          <w:sz w:val="24"/>
          <w:szCs w:val="24"/>
        </w:rPr>
        <w:t xml:space="preserve">На ремонт и содержание автомобильных дорог в 2012 году профинансировано в сумме 1634,1 млн. сомов, включая средства государственных капитальных вложений в сумме 181,3 млн. сомов. Это на 7,5% больше, чем в 2011 году (1519,2 млн. сомов).</w:t>
      </w:r>
    </w:p>
    <w:p>
      <w:pPr>
        <w:spacing w:after="120"/>
        <w:jc w:val="both"/>
      </w:pPr>
      <w:r>
        <w:rPr>
          <w:rFonts w:ascii="Arial" w:cs="Arial" w:eastAsia="Arial" w:hAnsi="Arial"/>
          <w:sz w:val="24"/>
          <w:szCs w:val="24"/>
        </w:rPr>
        <w:t xml:space="preserve">В 2012 году дорожными организациями выполнены объемы работ на 1865,2 млн. сомов, что составило 134,7% к показателю 2011 года.</w:t>
      </w:r>
    </w:p>
    <w:p>
      <w:pPr>
        <w:spacing w:after="120"/>
        <w:jc w:val="both"/>
      </w:pPr>
      <w:r>
        <w:rPr>
          <w:rFonts w:ascii="Arial" w:cs="Arial" w:eastAsia="Arial" w:hAnsi="Arial"/>
          <w:sz w:val="24"/>
          <w:szCs w:val="24"/>
        </w:rPr>
        <w:t xml:space="preserve">В 2012 году отремонтировано 375,8 км дорог. В том числе устроено 136,5 км асфальтобетонного покрытия, что составило 179,0% к показателю 2011 года, произведена шероховатая поверхностная обработка на протяжении 119,0 км, устроено 128,9 км гравийного покрытия, 2 км черногравийного покрытия и построено 5 мостов общей протяженностью 84 п/м. Произведен ямочный ремонт на площади 251,2 тыс. кв.м на сумму 219,1 млн. сомов, или 116,2% к 2011 году.</w:t>
      </w:r>
    </w:p>
    <w:p>
      <w:pPr>
        <w:spacing w:after="120"/>
        <w:jc w:val="both"/>
      </w:pPr>
      <w:r>
        <w:rPr>
          <w:rFonts w:ascii="Arial" w:cs="Arial" w:eastAsia="Arial" w:hAnsi="Arial"/>
          <w:sz w:val="24"/>
          <w:szCs w:val="24"/>
        </w:rPr>
        <w:t xml:space="preserve">В результате произошедших стихийных бедствий подверглись разрушению автодороги общей протяженностью 134,7 км, разрушено 9 мостов общей протяженностью пролетных строений 255 м и 27 водопропускных труб разных диаметров общей длиной 351 м.</w:t>
      </w:r>
    </w:p>
    <w:p>
      <w:pPr>
        <w:spacing w:after="120"/>
        <w:jc w:val="both"/>
      </w:pPr>
      <w:r>
        <w:rPr>
          <w:rFonts w:ascii="Arial" w:cs="Arial" w:eastAsia="Arial" w:hAnsi="Arial"/>
          <w:sz w:val="24"/>
          <w:szCs w:val="24"/>
        </w:rPr>
        <w:t xml:space="preserve">Общий нанесенный ущерб стихией составил 204,8 млн. сомов, из них силами дорожных организаций восстановлено на 88,1 млн. сомов.</w:t>
      </w:r>
    </w:p>
    <w:p>
      <w:pPr>
        <w:spacing w:after="120"/>
        <w:jc w:val="both"/>
      </w:pPr>
      <w:r>
        <w:rPr>
          <w:rFonts w:ascii="Arial" w:cs="Arial" w:eastAsia="Arial" w:hAnsi="Arial"/>
          <w:sz w:val="24"/>
          <w:szCs w:val="24"/>
        </w:rPr>
        <w:t xml:space="preserve">В отчетном периоде продолжена реализация проектов реабилитации автодорог за счет иностранных инвестиций. Из 7 проектов, по которым велись полномасштабные реабилитационные работы, на 6 проектах основной объем работ завершен, благодаря чему обеспечен сквозной проезд по автодороге Ош-Сарыташ-Иркештам на всем протяжении в 258 км. Также открыто движение на автодороге Сарыташ-Карамык, протяженностью 136 км. По автодороге Ош-Баткен-Исфана обеспечено беспрепятственное движение в обход анклава Сох по завершенному строительством участку объездной дороги Пульгон-Бургонду-Баткен, протяженностью 92 км.</w:t>
      </w:r>
    </w:p>
    <w:p>
      <w:pPr>
        <w:spacing w:after="120"/>
        <w:jc w:val="both"/>
      </w:pPr>
      <w:r>
        <w:rPr>
          <w:rFonts w:ascii="Arial" w:cs="Arial" w:eastAsia="Arial" w:hAnsi="Arial"/>
          <w:sz w:val="24"/>
          <w:szCs w:val="24"/>
        </w:rPr>
        <w:t xml:space="preserve">В ноябре 2012 года завершены основные объемы работ по двум проектам: участку со 123 по 155 км, финансируемому Всемирным банком в сумме 25,0 млн. долларов США, и участку со 155 по 220 км автодороги Ош-Баткен-Исфана, куда привлечены заемные средства от Европейского банка реконструкции и развития (ЕБРР) в объеме 35,0 млн. долл.США. Генеральным подрядчиком выступала компания "Синьцзян-БейсинРоуд энд Бридж Констракшн Лтд", Китайская Народная Республика.</w:t>
      </w:r>
    </w:p>
    <w:p>
      <w:pPr>
        <w:spacing w:after="120"/>
        <w:jc w:val="both"/>
      </w:pPr>
      <w:r>
        <w:rPr>
          <w:rFonts w:ascii="Arial" w:cs="Arial" w:eastAsia="Arial" w:hAnsi="Arial"/>
          <w:sz w:val="24"/>
          <w:szCs w:val="24"/>
        </w:rPr>
        <w:t xml:space="preserve">Продолжена работа на участке с 9 по 272 км автодороги Бишкек-Нарын-Торугарт, объем выполненных работ составил 153,4 млн. долл.США или 77,5% от контрактной суммы.</w:t>
      </w:r>
    </w:p>
    <w:p>
      <w:pPr>
        <w:spacing w:after="120"/>
        <w:jc w:val="both"/>
      </w:pPr>
      <w:r>
        <w:rPr>
          <w:rFonts w:ascii="Arial" w:cs="Arial" w:eastAsia="Arial" w:hAnsi="Arial"/>
          <w:sz w:val="24"/>
          <w:szCs w:val="24"/>
        </w:rPr>
        <w:t xml:space="preserve">На участке со 103 по 148 км (II фаза, Боомское ущелье) продолжались земляные работы, формирование земельного полотна, завершены бетонные работы по строительству подпорных стен и ИССО. Выполнена укладка двухслойного асфальтобетонного покрытия на всю ширину проезжей части, протяженностью 33 км. Выполнение составляет 48,3 млн. долл.США, или 64,1%.</w:t>
      </w:r>
    </w:p>
    <w:p>
      <w:pPr>
        <w:spacing w:after="120"/>
        <w:jc w:val="both"/>
      </w:pPr>
      <w:r>
        <w:rPr>
          <w:rFonts w:ascii="Arial" w:cs="Arial" w:eastAsia="Arial" w:hAnsi="Arial"/>
          <w:sz w:val="24"/>
          <w:szCs w:val="24"/>
        </w:rPr>
        <w:t xml:space="preserve">В сентябре 2012 года полностью завершены работы на участке проекта реабилитации автодороги Бишкек-Нарын-Торугарт, с 400 по 439 км (проект БНТ-1), реализованного на грант Азиатского банка развития (АБР) в размере 20 млн. долл.США. За счет средств, сэкономленных по данному проекту, выполнены дополнительные работы по капитальному ремонту 4,2 км подъездной дороги к с.Ат-Башы.</w:t>
      </w:r>
    </w:p>
    <w:p>
      <w:pPr>
        <w:spacing w:after="120"/>
        <w:jc w:val="both"/>
      </w:pPr>
      <w:r>
        <w:rPr>
          <w:rFonts w:ascii="Arial" w:cs="Arial" w:eastAsia="Arial" w:hAnsi="Arial"/>
          <w:sz w:val="24"/>
          <w:szCs w:val="24"/>
        </w:rPr>
        <w:t xml:space="preserve">Также продолжены работы по второму проекту "Транспортный коридор-1 ЦАРЭС", на участках с 365 по 400 км и с 439 по 479 км.</w:t>
      </w:r>
    </w:p>
    <w:p>
      <w:pPr>
        <w:spacing w:after="120"/>
        <w:jc w:val="both"/>
      </w:pPr>
      <w:r>
        <w:rPr>
          <w:rFonts w:ascii="Arial" w:cs="Arial" w:eastAsia="Arial" w:hAnsi="Arial"/>
          <w:sz w:val="24"/>
          <w:szCs w:val="24"/>
        </w:rPr>
        <w:t xml:space="preserve">В 2012 году завершены процедуры по ратификации Кредитного соглашения с АБР на сумму 55,0 млн. долл.США по третьему проекту реабилитации дороги Бишкек-Торугарт, с 479 по 539 км, протяженность участка 60 км. Подписаны контракты с консультантом и подрядчиком. Строительные работы начнутся в 2013 году.</w:t>
      </w:r>
    </w:p>
    <w:p>
      <w:pPr>
        <w:spacing w:after="120"/>
        <w:jc w:val="both"/>
      </w:pPr>
      <w:r>
        <w:rPr>
          <w:rFonts w:ascii="Arial" w:cs="Arial" w:eastAsia="Arial" w:hAnsi="Arial"/>
          <w:sz w:val="24"/>
          <w:szCs w:val="24"/>
        </w:rPr>
        <w:t xml:space="preserve">В рамках III-фазы реабилитации автодороги Тараз-Талас-Суусамыр, по участку с 75 по 105 км в Кувейте 10-14 марта 2012 года достигнута с членами Арабской Координационной Группы договоренность о предоставлении в 2012 году совместного финансирования для вышеуказанного проекта со стороны Исламского банка развития (10 млн. долларов США) и Саудовского фонда развития (10 млн. долларов США). Общая стоимость проекта - 22,1 млн. долл.США (доля софинансирования Правительства Кыргызской Республики - 2,075 млн. долл.США).</w:t>
      </w:r>
    </w:p>
    <w:p>
      <w:pPr>
        <w:spacing w:after="120"/>
        <w:jc w:val="both"/>
      </w:pPr>
      <w:r>
        <w:rPr>
          <w:rFonts w:ascii="Arial" w:cs="Arial" w:eastAsia="Arial" w:hAnsi="Arial"/>
          <w:sz w:val="24"/>
          <w:szCs w:val="24"/>
        </w:rPr>
        <w:t xml:space="preserve">В настоящее время по республике имеется 1807 населенных пунктов, из них 1616 охвачено автобусным сообщением, что составляет 89,5%, за год были вновь открыты всего 9 и восстановлены 15 автобусных маршрутов.</w:t>
      </w:r>
    </w:p>
    <w:p>
      <w:pPr>
        <w:spacing w:after="120"/>
        <w:jc w:val="both"/>
      </w:pPr>
      <w:r>
        <w:rPr>
          <w:rFonts w:ascii="Arial" w:cs="Arial" w:eastAsia="Arial" w:hAnsi="Arial"/>
          <w:sz w:val="24"/>
          <w:szCs w:val="24"/>
        </w:rPr>
        <w:t xml:space="preserve">В 2012 году Кыргызской железной дорогой перевезено грузов в объеме 923,1 млн. т/км, или 115,6% по сравнению с 2011 годом. Пассажирооборот составил 75,8 млн. пас./км, или 91,5% по сравнению с 2011 годом.</w:t>
      </w:r>
    </w:p>
    <w:p>
      <w:pPr>
        <w:spacing w:after="120"/>
        <w:jc w:val="both"/>
      </w:pPr>
      <w:r>
        <w:rPr>
          <w:rFonts w:ascii="Arial" w:cs="Arial" w:eastAsia="Arial" w:hAnsi="Arial"/>
          <w:sz w:val="24"/>
          <w:szCs w:val="24"/>
        </w:rPr>
        <w:t xml:space="preserve">В 2012 году кыргызскими авиакомпаниями перевезено 830677 пассажиров, в том числе по международным рейсам - 590991 и внутренним рейсам - 239686, что на 14,68% больше по сравнению с 2011 годом.</w:t>
      </w:r>
    </w:p>
    <w:p>
      <w:pPr>
        <w:spacing w:after="120"/>
        <w:jc w:val="both"/>
      </w:pPr>
      <w:r>
        <w:rPr>
          <w:rFonts w:ascii="Arial" w:cs="Arial" w:eastAsia="Arial" w:hAnsi="Arial"/>
          <w:sz w:val="24"/>
          <w:szCs w:val="24"/>
        </w:rPr>
        <w:t xml:space="preserve">Возобновлены регулярные рейсы по внутренним воздушным линиям Бишкек - Баткен, Бишкек - Джалал-Абад, Бишкек - Исфана.</w:t>
      </w:r>
    </w:p>
    <w:p>
      <w:pPr>
        <w:spacing w:after="120"/>
        <w:jc w:val="both"/>
      </w:pPr>
      <w:r>
        <w:rPr>
          <w:rFonts w:ascii="Arial" w:cs="Arial" w:eastAsia="Arial" w:hAnsi="Arial"/>
          <w:sz w:val="24"/>
          <w:szCs w:val="24"/>
        </w:rPr>
        <w:t xml:space="preserve">Открыты новые международные рейсы: Бишкек - Худжанд, Бишкек - Сеул, Бишкек - Сургут, Бишкек - Иркутск и Ош - Сургут.</w:t>
      </w:r>
    </w:p>
    <w:p>
      <w:pPr>
        <w:spacing w:after="120"/>
        <w:jc w:val="both"/>
      </w:pPr>
      <w:r>
        <w:rPr>
          <w:rFonts w:ascii="Arial" w:cs="Arial" w:eastAsia="Arial" w:hAnsi="Arial"/>
          <w:sz w:val="24"/>
          <w:szCs w:val="24"/>
        </w:rPr>
        <w:t xml:space="preserve">Открыты иностранными компаниями следующие рейсы: Краснодар - Бишкек, Бишкек - Омск, Ош - Стамбул.</w:t>
      </w:r>
    </w:p>
    <w:p>
      <w:pPr>
        <w:spacing w:after="120"/>
        <w:jc w:val="both"/>
      </w:pPr>
      <w:r>
        <w:rPr>
          <w:rFonts w:ascii="Arial" w:cs="Arial" w:eastAsia="Arial" w:hAnsi="Arial"/>
          <w:sz w:val="24"/>
          <w:szCs w:val="24"/>
        </w:rPr>
        <w:t xml:space="preserve">По объему почтовых перевозок наблюдается рост на 25,8%, а по грузовым перевозкам наблюдается снижение на 41,8% по сравнению с 2011 годом.</w:t>
      </w:r>
    </w:p>
    <w:p>
      <w:pPr>
        <w:spacing w:after="120"/>
        <w:jc w:val="both"/>
      </w:pPr>
      <w:r>
        <w:rPr>
          <w:rFonts w:ascii="Arial" w:cs="Arial" w:eastAsia="Arial" w:hAnsi="Arial"/>
          <w:sz w:val="24"/>
          <w:szCs w:val="24"/>
        </w:rPr>
        <w:t xml:space="preserve">В рамках программы модернизации аэронавигационного оборудования за счет грантовых средств, выделенных Правительством США, в размере 29 млн. долл.США завершено строительство 7 этажа вышки на территории Международного аэропорта "Манас".</w:t>
      </w:r>
    </w:p>
    <w:p>
      <w:pPr>
        <w:spacing w:after="120"/>
        <w:jc w:val="both"/>
      </w:pPr>
      <w:r>
        <w:rPr>
          <w:rFonts w:ascii="Arial" w:cs="Arial" w:eastAsia="Arial" w:hAnsi="Arial"/>
          <w:sz w:val="24"/>
          <w:szCs w:val="24"/>
        </w:rPr>
        <w:t xml:space="preserve">В 2012 году темп роста услуг связи увеличился по сравнению с аналогичным периодом на 9,2% и составил 21,3 млрд. сомов.</w:t>
      </w:r>
    </w:p>
    <w:p>
      <w:pPr>
        <w:spacing w:after="120"/>
        <w:jc w:val="both"/>
      </w:pPr>
      <w:r>
        <w:rPr>
          <w:rFonts w:ascii="Arial" w:cs="Arial" w:eastAsia="Arial" w:hAnsi="Arial"/>
          <w:sz w:val="24"/>
          <w:szCs w:val="24"/>
        </w:rPr>
        <w:t xml:space="preserve">Количество абонентов сотовой связи достигло 6324,7 тыс. и возросло на 13,9% охвата по отношению ко всему населению Кыргызстана. Это объясняется тем, что на сегодняшний день население республики имеет возможность пользоваться услугами одновременно 2-3 операторов мобильной связи. Суммарное количество мобильных абонентов уже в 12,8 раза превысило абонентскую базу фиксированных сетей (493 тыс. абонентов). Количество пользователей Интернет-услугами составляет 3204,4 тыс. абонентов.</w:t>
      </w:r>
    </w:p>
    <w:p>
      <w:pPr>
        <w:spacing w:after="120"/>
        <w:jc w:val="both"/>
      </w:pPr>
      <w:r>
        <w:rPr>
          <w:rFonts w:ascii="Arial" w:cs="Arial" w:eastAsia="Arial" w:hAnsi="Arial"/>
          <w:sz w:val="24"/>
          <w:szCs w:val="24"/>
        </w:rPr>
        <w:t xml:space="preserve">В Иссык-Кульской области завершено строительство волоконно-оптических линий связи (далее - ВОЛС) протяженностью около 102 км, в Таласской области - 97 км, магистральной ВОЛС Бишкек - Ош - Баткен - 235 км, в 2012 году завершено строительство ВОЛС Кара-Балта - Джалал-Абад общей протяженностью более 375 км.</w:t>
      </w:r>
    </w:p>
    <w:p>
      <w:pPr>
        <w:spacing w:after="120"/>
        <w:jc w:val="both"/>
      </w:pPr>
      <w:r>
        <w:rPr>
          <w:rFonts w:ascii="Arial" w:cs="Arial" w:eastAsia="Arial" w:hAnsi="Arial"/>
          <w:sz w:val="24"/>
          <w:szCs w:val="24"/>
        </w:rPr>
        <w:t xml:space="preserve">На территории Баткенской, Ошской и Джалал-Абадской областей реализован проект внедрения цифрового вещания в стандарте DVB-T. Цифровым вещанием охвачено 95,7% населения Баткенской области, 67% населения Ошской области, 35% населения Джалал-Абадской области и 64% - Чуйской области, 98% - г.Бишкек, в тестовом режиме.</w:t>
      </w:r>
    </w:p>
    <w:p>
      <w:pPr>
        <w:spacing w:after="120"/>
        <w:jc w:val="both"/>
      </w:pPr>
      <w:r>
        <w:rPr>
          <w:rFonts w:ascii="Arial" w:cs="Arial" w:eastAsia="Arial" w:hAnsi="Arial"/>
          <w:sz w:val="24"/>
          <w:szCs w:val="24"/>
        </w:rPr>
        <w:t xml:space="preserve">В целях развития рынка программного обеспечения и индустрии информационных технологий проведена работа по созданию Парка высоких технологий Кыргызской Республики (далее - ПВТ). Постановлением Правительства Кыргызской Республики "О создании Парка высоких технологий Кыргызской Республики" от 2 мая 2012 года № 267 утверждены Положение о Наблюдательном Совете ПВТ; Положение о порядке регистрации резидентов ПВТ и Устав Дирекции ПВТ. Распоряжением Премьер-министра Кыргызской Республики от 3 декабря 2012 года № 888 утвержден состав Наблюдательного совета ПВТ.</w:t>
      </w:r>
    </w:p>
    <w:p>
      <w:pPr>
        <w:spacing w:after="120"/>
        <w:jc w:val="both"/>
      </w:pPr>
      <w:r>
        <w:rPr>
          <w:rFonts w:ascii="Arial" w:cs="Arial" w:eastAsia="Arial" w:hAnsi="Arial"/>
          <w:sz w:val="24"/>
          <w:szCs w:val="24"/>
        </w:rPr>
        <w:t xml:space="preserve">В результате выполненных работ в 2012 году на объектах связи ОАО "Кыргызтелеком" освоено капитальных вложений в объеме 129,5 млн. сомов, в том числе за счет собственных средств 126,2 млн. сомов, за счет средств населения - 3,2 млн. сомов.</w:t>
      </w:r>
    </w:p>
    <w:p>
      <w:pPr>
        <w:spacing w:after="120"/>
        <w:jc w:val="both"/>
      </w:pPr>
      <w:r>
        <w:rPr>
          <w:rFonts w:ascii="Arial" w:cs="Arial" w:eastAsia="Arial" w:hAnsi="Arial"/>
          <w:sz w:val="24"/>
          <w:szCs w:val="24"/>
        </w:rPr>
        <w:t xml:space="preserve">От оказанных почтовых услуг получено доходов в сумме 499,0 млн. сомов при плане 466,3 млн. сомов. Рост доходов в основном обеспечен за счет внедрения новых видов услуг и технологий по ним.</w:t>
      </w:r>
    </w:p>
    <w:p>
      <w:pPr>
        <w:spacing w:after="120"/>
        <w:jc w:val="both"/>
      </w:pPr>
      <w:r>
        <w:rPr>
          <w:rFonts w:ascii="Arial" w:cs="Arial" w:eastAsia="Arial" w:hAnsi="Arial"/>
          <w:sz w:val="24"/>
          <w:szCs w:val="24"/>
        </w:rPr>
        <w:t xml:space="preserve">Валовой выпуск услуг гостиниц и ресторанов сложился в объеме 12,1 млрд. сомов, темп реального роста составил 111,9%.</w:t>
      </w:r>
    </w:p>
    <w:p>
      <w:pPr>
        <w:spacing w:after="120"/>
        <w:jc w:val="both"/>
      </w:pPr>
      <w:r>
        <w:rPr>
          <w:rFonts w:ascii="Arial" w:cs="Arial" w:eastAsia="Arial" w:hAnsi="Arial"/>
          <w:sz w:val="24"/>
          <w:szCs w:val="24"/>
        </w:rPr>
        <w:t xml:space="preserve">Туризм. Общее число прибывших граждан из стран дальнего и ближнего зарубежья(11) за январь-декабрь 2012 года увеличилось на 368,7 тыс. чел. и составило 3393,2 тыс. чел. (за январь-декабрь 2011 года 3024,5 тыс. чел.). Валовая добавленная стоимость в сфере туристской деятельности за 2012 год составила 14267,9 млн. сомов (за 2011 год - 12877,2 млн. сомов) и выросла на 10,8%. Экспорт туристских услуг составил 677,7 млн. долл.США, что больше на 46,4 млн. долл.США по сравнению с 2011 годом.</w:t>
      </w:r>
    </w:p>
    <w:p>
      <w:pPr>
        <w:spacing w:after="120"/>
        <w:jc w:val="both"/>
      </w:pPr>
      <w:r>
        <w:rPr>
          <w:rFonts w:ascii="Arial" w:cs="Arial" w:eastAsia="Arial" w:hAnsi="Arial"/>
          <w:sz w:val="24"/>
          <w:szCs w:val="24"/>
        </w:rPr>
        <w:t xml:space="preserve">В целях повышения инвестиционной и туристической привлекательности принят </w:t>
      </w:r>
      <w:hyperlink w:history="1" r:id="rIdoczlh1rf9oxa348pm9h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сроком до 60 дней", где введен безвизовый режим для граждан 44 государств.</w:t>
      </w:r>
    </w:p>
    <w:p>
      <w:pPr>
        <w:spacing w:after="120"/>
        <w:jc w:val="both"/>
      </w:pPr>
      <w:r>
        <w:rPr>
          <w:rFonts w:ascii="Arial" w:cs="Arial" w:eastAsia="Arial" w:hAnsi="Arial"/>
          <w:sz w:val="24"/>
          <w:szCs w:val="24"/>
        </w:rPr>
        <w:t xml:space="preserve">Увеличению числа прибывших граждан из стран дальнего и ближнего зарубежья также способствовало открытие в текущем году 14 новых авиарейсов в Кыргызстан.</w:t>
      </w:r>
    </w:p>
    <w:p>
      <w:pPr>
        <w:spacing w:after="120"/>
        <w:jc w:val="both"/>
      </w:pPr>
      <w:r>
        <w:rPr>
          <w:rFonts w:ascii="Arial" w:cs="Arial" w:eastAsia="Arial" w:hAnsi="Arial"/>
          <w:sz w:val="24"/>
          <w:szCs w:val="24"/>
        </w:rPr>
        <w:t xml:space="preserve">1.3. Исполнение государственного бюджета</w:t>
      </w:r>
    </w:p>
    <w:p>
      <w:pPr>
        <w:spacing w:after="120"/>
        <w:jc w:val="both"/>
      </w:pPr>
      <w:r>
        <w:rPr>
          <w:rFonts w:ascii="Arial" w:cs="Arial" w:eastAsia="Arial" w:hAnsi="Arial"/>
          <w:sz w:val="24"/>
          <w:szCs w:val="24"/>
        </w:rPr>
        <w:t xml:space="preserve">1.3.1. Исполнение доходной части государственного бюджета</w:t>
      </w:r>
    </w:p>
    <w:p>
      <w:pPr>
        <w:spacing w:after="120"/>
        <w:jc w:val="both"/>
      </w:pPr>
      <w:r>
        <w:rPr>
          <w:rFonts w:ascii="Arial" w:cs="Arial" w:eastAsia="Arial" w:hAnsi="Arial"/>
          <w:sz w:val="24"/>
          <w:szCs w:val="24"/>
        </w:rPr>
        <w:t xml:space="preserve">Общий объем доходов государственного бюджета за январь-декабрь 2012 года составил 86768,4 млн. сомов или 96,8% от установленного планового задания. Доля общих доходов государственного бюджета за отчетный период составила 28,5% к ВВП. В сравнении с показателем предыдущего года общие доходы бюджета возросли на 12,1% или на 9344,1 млн. сомов, в основном, в связи с ростом налоговых доходов.</w:t>
      </w:r>
    </w:p>
    <w:p>
      <w:pPr>
        <w:spacing w:after="120"/>
        <w:jc w:val="both"/>
      </w:pPr>
      <w:r>
        <w:rPr>
          <w:rFonts w:ascii="Arial" w:cs="Arial" w:eastAsia="Arial" w:hAnsi="Arial"/>
          <w:sz w:val="24"/>
          <w:szCs w:val="24"/>
        </w:rPr>
        <w:t xml:space="preserve">Без учета грантов ПГИ и специальных средств, план общих доходов выполнен на 98,1%. По сравнению с уровнем прошлого года объем общих доходов, без грантов ПГИ и специальных средств, увеличился на 8687,1 млн. сомов или на 12,9%.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за январь-декабрь 2011-2012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предв. факт.</w:t>
            </w:r>
          </w:p>
        </w:tc>
        <w:tc>
          <w:tcPr>
            <w:tcW w:type="dxa" w:w="3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факта 2011 г. (+,-)</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77424,3</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86768,4</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9344,1</w:t>
            </w:r>
          </w:p>
        </w:tc>
      </w:tr>
    </w:tbl>
    <w:p>
      <w:pPr>
        <w:spacing w:after="120"/>
        <w:jc w:val="both"/>
      </w:pPr>
      <w:r>
        <w:rPr>
          <w:rFonts w:ascii="Arial" w:cs="Arial" w:eastAsia="Arial" w:hAnsi="Arial"/>
          <w:sz w:val="24"/>
          <w:szCs w:val="24"/>
        </w:rPr>
        <w:t xml:space="preserve">Объем налоговых доходов за отчетный период составил 63911,4 млн. сомов или 96,6% от плана. В сравнении с показателем прошлого года налоговые доходы выросли на 10894,0 млн. сомов или на 20,5%. Данный рост обеспечен как налоговыми, так и таможенными органами.</w:t>
      </w:r>
    </w:p>
    <w:p>
      <w:pPr>
        <w:spacing w:after="120"/>
        <w:jc w:val="both"/>
      </w:pPr>
      <w:r>
        <w:rPr>
          <w:rFonts w:ascii="Arial" w:cs="Arial" w:eastAsia="Arial" w:hAnsi="Arial"/>
          <w:sz w:val="24"/>
          <w:szCs w:val="24"/>
        </w:rPr>
        <w:t xml:space="preserve">Государственной налоговой службой при Правительстве Кыргызской Республики собрано налогов и платежей в сумме 33832,2 млн. сомов, плановый показатель выполнен на 97,4%, темп роста к прошлому году составил 115,3%. При этом, без учета ЗАО "Кумтор Оперейтинг Компани", налоговые доходы составили 29288,3 млн. сомов или 97% к плану. По сравнению с прошлым годом налоговые доходы ГНС без поступлений от предприятий по разработке месторождения Кумтор выросли на 25,8%.</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30079,2 млн. сомов или 95,7% от плана. По отношению к уровню прошлого года поступления таможенных платежей и налогов выросли на 27,1% или на 6404,4 млн. сомов, что обусловлено, в основном, ростом объема импорта.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1585"/>
        <w:gridCol w:w="1585"/>
        <w:gridCol w:w="1585"/>
        <w:gridCol w:w="1585"/>
        <w:gridCol w:w="1585"/>
      </w:tblGrid>
      <w:tr>
        <w:tc>
          <w:tcPr>
            <w:tcW w:type="dxa" w:w="2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предв. факт.</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план</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53017,4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63911,4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66178,6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29342,6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33832,2</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34748,6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23674,8</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30079,2</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31430,0</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15654,6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17248,7</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17300,5</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8752,3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6148,4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77424,3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86768,4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89627,5</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bl>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17248,7 млн. сомов или 99,7% от плана. В сравнении с предыдущим годом сборы выросли на 10,2%. Рост поступлений, в основном, связан с увеличением поступлений процентов по выданным бюджетным ссудам и кредитам, прибыли Национального банка Кыргызской Республики и государственных предприятий, поступлений от оказания платных услуг и прочих неналоговых доходов.</w:t>
      </w:r>
    </w:p>
    <w:p>
      <w:pPr>
        <w:spacing w:after="120"/>
        <w:jc w:val="both"/>
      </w:pPr>
      <w:r>
        <w:rPr>
          <w:rFonts w:ascii="Arial" w:cs="Arial" w:eastAsia="Arial" w:hAnsi="Arial"/>
          <w:sz w:val="24"/>
          <w:szCs w:val="24"/>
        </w:rPr>
        <w:t xml:space="preserve">Поступление официальных грантов составило 5608,3 млн. сомов или 91,2% от плана, в бюджет недопоступило 540,1 млн. сомов, в основном, в связи с недопоступлением грантов ПГИ. По отношению к уровню прошлого года поступления грантов снизились на 3144,0 млн. сомов, что, в основном, обусловлено снижением поступлений программных грантов.</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- 28 июня 2012 года подписано Грантовое соглашение между Правительством Кыргызской Республики и Правительством Турецкой Республики, привлечены грантовые средства в размере 6 млн. долл.США и 100 млн. долл.США на кредитной основе;</w:t>
      </w:r>
    </w:p>
    <w:p>
      <w:pPr>
        <w:spacing w:after="120"/>
        <w:jc w:val="both"/>
      </w:pPr>
      <w:r>
        <w:rPr>
          <w:rFonts w:ascii="Arial" w:cs="Arial" w:eastAsia="Arial" w:hAnsi="Arial"/>
          <w:sz w:val="24"/>
          <w:szCs w:val="24"/>
        </w:rPr>
        <w:t xml:space="preserve">- 16 ноября 2012 года подписано Грантовое соглашение между Правительством Кыргызской Республики и АБР по Программе улучшения инвестиционного климата, привлечены грантовые средства в сумме 20 млн. долл.США;</w:t>
      </w:r>
    </w:p>
    <w:p>
      <w:pPr>
        <w:spacing w:after="120"/>
        <w:jc w:val="both"/>
      </w:pPr>
      <w:r>
        <w:rPr>
          <w:rFonts w:ascii="Arial" w:cs="Arial" w:eastAsia="Arial" w:hAnsi="Arial"/>
          <w:sz w:val="24"/>
          <w:szCs w:val="24"/>
        </w:rPr>
        <w:t xml:space="preserve">- 5 декабря 2012 года подписано Грантовое соглашение между Кыргызской Республикой и Российской Федерацией о предоставлении гранта в сумме 25 млн. долл.США;</w:t>
      </w:r>
    </w:p>
    <w:p>
      <w:pPr>
        <w:spacing w:after="120"/>
        <w:jc w:val="both"/>
      </w:pPr>
      <w:r>
        <w:rPr>
          <w:rFonts w:ascii="Arial" w:cs="Arial" w:eastAsia="Arial" w:hAnsi="Arial"/>
          <w:sz w:val="24"/>
          <w:szCs w:val="24"/>
        </w:rPr>
        <w:t xml:space="preserve">- 12 декабря 2012 года подписано Финансовое соглашение между Правительством Кыргызской Республики и Европейским Союзом по "Программе поддержки секторальной политики, социальный сектор. Кыргызстан 2011". В результате Европейский Союз выделяет 12,25 млн. евро в качестве гранта. Первый транш поступил 20 декабря в размере 2,25 млн. евро.</w:t>
      </w:r>
    </w:p>
    <w:p>
      <w:pPr>
        <w:spacing w:after="120"/>
        <w:jc w:val="both"/>
      </w:pPr>
      <w:r>
        <w:rPr>
          <w:rFonts w:ascii="Arial" w:cs="Arial" w:eastAsia="Arial" w:hAnsi="Arial"/>
          <w:sz w:val="24"/>
          <w:szCs w:val="24"/>
        </w:rPr>
        <w:t xml:space="preserve">1.3.2. Исполнение расходной части бюджета</w:t>
      </w:r>
    </w:p>
    <w:p>
      <w:pPr>
        <w:spacing w:after="120"/>
        <w:jc w:val="both"/>
      </w:pPr>
      <w:r>
        <w:rPr>
          <w:rFonts w:ascii="Arial" w:cs="Arial" w:eastAsia="Arial" w:hAnsi="Arial"/>
          <w:sz w:val="24"/>
          <w:szCs w:val="24"/>
        </w:rPr>
        <w:t xml:space="preserve">Исполнение обязательств Правительства Кыргызской Республики осуществлялось в соответствии с Законом Кыргызской Республики "О республиканском бюджете Кыргызской Республики на 2012 год и прогнозе на 2013-2014 годы". В целях увеличения прозрачности государственных расходов разработана и утверждена </w:t>
      </w:r>
      <w:hyperlink w:history="1" r:id="rIdjdrfwvdg7-9jtw0_a_i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2012 года № 661 </w:t>
      </w:r>
      <w:hyperlink w:history="1" r:id="rIdfkplbtoxub9cpnjk3yr9_">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государственных закупок в Кыргызской Республике на 2012-2014 годы, целью которой является внедрение системы электронных государственных закупок, а также совершенствование нормативных правовых актов в сфере государственных закупок.</w:t>
      </w:r>
    </w:p>
    <w:p>
      <w:pPr>
        <w:spacing w:after="120"/>
        <w:jc w:val="both"/>
      </w:pPr>
      <w:r>
        <w:rPr>
          <w:rFonts w:ascii="Arial" w:cs="Arial" w:eastAsia="Arial" w:hAnsi="Arial"/>
          <w:sz w:val="24"/>
          <w:szCs w:val="24"/>
        </w:rPr>
        <w:t xml:space="preserve">За январь-декабрь 2012 года расходная часть республиканского бюджета (без специальных средств и с учетом государственного долга) исполнена в сумме 81960,5 млн. сомов или на 96,9% от плана. За соответствующий период прошлого года исполнение республиканского бюджета (без специальных средств) составило 75305,6 млн. сомов. В сравнении с аналогичным периодом 2011 года общие расходы увеличились на 6654,9 млн. сомов или на 8,8%. К объему ВВП общие расходы республиканского бюджета составили 26,9%.</w:t>
      </w:r>
    </w:p>
    <w:p>
      <w:pPr>
        <w:spacing w:after="120"/>
        <w:jc w:val="both"/>
      </w:pPr>
      <w:r>
        <w:rPr>
          <w:rFonts w:ascii="Arial" w:cs="Arial" w:eastAsia="Arial" w:hAnsi="Arial"/>
          <w:sz w:val="24"/>
          <w:szCs w:val="24"/>
        </w:rPr>
        <w:t xml:space="preserve">По защищенным статьям расходов из республиканского бюджета за январь-декабрь 2012 года профинансировано 58714,3 млн. сомов или 98,5% от плана в сумме 59588,7 млн. сомов. В сравнении с аналогичными показателями 2011 года финансирование увеличилось на 15,5 процента или 7883,6 млн. сомов.</w:t>
      </w:r>
    </w:p>
    <w:p>
      <w:pPr>
        <w:spacing w:after="120"/>
        <w:jc w:val="both"/>
      </w:pPr>
      <w:r>
        <w:rPr>
          <w:rFonts w:ascii="Arial" w:cs="Arial" w:eastAsia="Arial" w:hAnsi="Arial"/>
          <w:sz w:val="24"/>
          <w:szCs w:val="24"/>
        </w:rPr>
        <w:t xml:space="preserve">По незащищенным статьям расходов из республиканского бюджета за январь-декабрь 2012 года профинансировано 7668,3 млн. сомов или 92,2% от плана в сумме 8316,4 млн. сомов. В сравнении с аналогичными показателями 2011 года финансирование уменьшилось на 222,5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за январь-декабрь 2011-2012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6"/>
        <w:gridCol w:w="1382"/>
        <w:gridCol w:w="1382"/>
        <w:gridCol w:w="1382"/>
        <w:gridCol w:w="1382"/>
        <w:gridCol w:w="1382"/>
      </w:tblGrid>
      <w:tr>
        <w:tc>
          <w:tcPr>
            <w:tcW w:type="dxa" w:w="32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план</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факт.</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 %</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75305,6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84541,1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81960,5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-2580,6</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14583,1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14381,9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международных организаций</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государственного управления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13286,3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14388,9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8021,6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11081,6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10961,5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5574,5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5413,7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защищенным статьям: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50830,7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59588,7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58714,3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-874,4</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незащищенным статьям: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7890,8</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8316,4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-648,1</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6344,5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4933,2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-351,8</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займы</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-669,6</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4695,9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r>
    </w:tbl>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2011 годом увеличилось на сумму 1952,9 млн. сомов или на 15,7% (за 2011 год расходы по заработной плате составили 12429,0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В 2012 году удельный вес расходов из республиканского бюджета на социальную сферу составил 45,2%, всего направлено на 5624,9 млн. сомов больше, чем в 2011 году (удельный вес за 2011 год составил 40,1%).</w:t>
      </w:r>
    </w:p>
    <w:p>
      <w:pPr>
        <w:spacing w:after="120"/>
        <w:jc w:val="both"/>
      </w:pPr>
      <w:r>
        <w:rPr>
          <w:rFonts w:ascii="Arial" w:cs="Arial" w:eastAsia="Arial" w:hAnsi="Arial"/>
          <w:sz w:val="24"/>
          <w:szCs w:val="24"/>
        </w:rPr>
        <w:t xml:space="preserve">Общий дефицит государственного бюджета за январь-декабрь 2012 года составил 20232,1 млн. сомов (6,6% к ВВП).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1698"/>
        <w:gridCol w:w="1700"/>
        <w:gridCol w:w="1700"/>
        <w:gridCol w:w="1700"/>
      </w:tblGrid>
      <w:tr>
        <w:tc>
          <w:tcPr>
            <w:tcW w:type="dxa" w:w="3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2011 года</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2012 года</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факта 2011 г. (+,-)</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27527,8</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33152,7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5624,9</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14206,4</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16865,1</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2658,7</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3903,1</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4930,7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1027,6</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7713,5</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9550,2</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1836,7</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1704,8</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bl>
    <w:p>
      <w:pPr>
        <w:spacing w:after="120"/>
        <w:jc w:val="both"/>
      </w:pPr>
      <w:r>
        <w:rPr>
          <w:rFonts w:ascii="Arial" w:cs="Arial" w:eastAsia="Arial" w:hAnsi="Arial"/>
          <w:sz w:val="24"/>
          <w:szCs w:val="24"/>
        </w:rPr>
        <w:t xml:space="preserve">1.3.3.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В 2012 году от выпуска государственных ценных бумаг (ГКВ и ГКО) в республиканский бюджет Кыргызской Республики фактически поступило средств на сумму 6973,802 млн. сомов, из них:</w:t>
      </w:r>
    </w:p>
    <w:p>
      <w:pPr>
        <w:spacing w:after="120"/>
        <w:jc w:val="both"/>
      </w:pPr>
      <w:r>
        <w:rPr>
          <w:rFonts w:ascii="Arial" w:cs="Arial" w:eastAsia="Arial" w:hAnsi="Arial"/>
          <w:sz w:val="24"/>
          <w:szCs w:val="24"/>
        </w:rPr>
        <w:t xml:space="preserve">- за счет размещения ГКВ - 4388,097 млн. сомов, в том числе:</w:t>
      </w:r>
    </w:p>
    <w:p>
      <w:pPr>
        <w:spacing w:after="120"/>
        <w:jc w:val="both"/>
      </w:pPr>
      <w:r>
        <w:rPr>
          <w:rFonts w:ascii="Arial" w:cs="Arial" w:eastAsia="Arial" w:hAnsi="Arial"/>
          <w:sz w:val="24"/>
          <w:szCs w:val="24"/>
        </w:rPr>
        <w:t xml:space="preserve">3-х месячные ГКВ - 222,414 млн. сомов;</w:t>
      </w:r>
    </w:p>
    <w:p>
      <w:pPr>
        <w:spacing w:after="120"/>
        <w:jc w:val="both"/>
      </w:pPr>
      <w:r>
        <w:rPr>
          <w:rFonts w:ascii="Arial" w:cs="Arial" w:eastAsia="Arial" w:hAnsi="Arial"/>
          <w:sz w:val="24"/>
          <w:szCs w:val="24"/>
        </w:rPr>
        <w:t xml:space="preserve">6-ти месячные ГКВ - 1176,933 млн. сомов;</w:t>
      </w:r>
    </w:p>
    <w:p>
      <w:pPr>
        <w:spacing w:after="120"/>
        <w:jc w:val="both"/>
      </w:pPr>
      <w:r>
        <w:rPr>
          <w:rFonts w:ascii="Arial" w:cs="Arial" w:eastAsia="Arial" w:hAnsi="Arial"/>
          <w:sz w:val="24"/>
          <w:szCs w:val="24"/>
        </w:rPr>
        <w:t xml:space="preserve">12-ти месячные ГКВ - 2988,750 млн. сомов;</w:t>
      </w:r>
    </w:p>
    <w:p>
      <w:pPr>
        <w:spacing w:after="120"/>
        <w:jc w:val="both"/>
      </w:pPr>
      <w:r>
        <w:rPr>
          <w:rFonts w:ascii="Arial" w:cs="Arial" w:eastAsia="Arial" w:hAnsi="Arial"/>
          <w:sz w:val="24"/>
          <w:szCs w:val="24"/>
        </w:rPr>
        <w:t xml:space="preserve">- за счет размещения ГКО - 2585,705 млн. сомов.</w:t>
      </w:r>
    </w:p>
    <w:p>
      <w:pPr>
        <w:spacing w:after="120"/>
        <w:jc w:val="both"/>
      </w:pPr>
      <w:r>
        <w:rPr>
          <w:rFonts w:ascii="Arial" w:cs="Arial" w:eastAsia="Arial" w:hAnsi="Arial"/>
          <w:sz w:val="24"/>
          <w:szCs w:val="24"/>
        </w:rPr>
        <w:t xml:space="preserve">Государственный долг, по состоянию на конец декабря 2012 года, составил 156719,4 млн. сомов, в том числе внутренний долг - 13006,0 млн. сомов, внешний долг - 143713,4 млн. сомов, из них:</w:t>
      </w:r>
    </w:p>
    <w:p>
      <w:pPr>
        <w:spacing w:after="120"/>
        <w:jc w:val="both"/>
      </w:pPr>
      <w:r>
        <w:rPr>
          <w:rFonts w:ascii="Arial" w:cs="Arial" w:eastAsia="Arial" w:hAnsi="Arial"/>
          <w:sz w:val="24"/>
          <w:szCs w:val="24"/>
        </w:rPr>
        <w:t xml:space="preserve">- 92% от общей суммы государственного долга составляет государственный внешний долг - 143,713 млрд. сомов;</w:t>
      </w:r>
    </w:p>
    <w:p>
      <w:pPr>
        <w:spacing w:after="120"/>
        <w:jc w:val="both"/>
      </w:pPr>
      <w:r>
        <w:rPr>
          <w:rFonts w:ascii="Arial" w:cs="Arial" w:eastAsia="Arial" w:hAnsi="Arial"/>
          <w:sz w:val="24"/>
          <w:szCs w:val="24"/>
        </w:rPr>
        <w:t xml:space="preserve">- 8% от общей суммы государственного долга составляет государственный внутренний долг - 13,006 млрд. сомов.</w:t>
      </w:r>
    </w:p>
    <w:p>
      <w:pPr>
        <w:spacing w:after="120"/>
        <w:jc w:val="both"/>
      </w:pPr>
      <w:r>
        <w:rPr>
          <w:rFonts w:ascii="Arial" w:cs="Arial" w:eastAsia="Arial" w:hAnsi="Arial"/>
          <w:sz w:val="24"/>
          <w:szCs w:val="24"/>
        </w:rPr>
        <w:t xml:space="preserve">Соотношение государственного внешнего долга к ВВП, на конец 2012 года, составило 47,2% (в 2011 году - 45,6%).</w:t>
      </w:r>
    </w:p>
    <w:p>
      <w:pPr>
        <w:spacing w:after="120"/>
        <w:jc w:val="both"/>
      </w:pPr>
      <w:r>
        <w:rPr>
          <w:rFonts w:ascii="Arial" w:cs="Arial" w:eastAsia="Arial" w:hAnsi="Arial"/>
          <w:sz w:val="24"/>
          <w:szCs w:val="24"/>
        </w:rPr>
        <w:t xml:space="preserve">Обслуживание долга за январь-декабрь 2012 года составило 11440,6 млн. сомов. На обслуживание внешнего долга направлено 3428,7 млн. сомов, в том числе по основной сумме - 1907,7 млн. сомов и по процентам - 1521,0 млн. сомов. Обслуживание внутреннего долга составило 8011,9 млн. сомов, в том числе по основной сумме - 6634,0 млн. сомов и по процентам - 1378,0 млн. сомов.</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 в 2012 году подписано 14 соглашений на сумму 792,8 млн. долл.США, из них: гранты - 121,7 млн. долл.США; кредиты - 671,12 млн. долл.США;</w:t>
      </w:r>
    </w:p>
    <w:p>
      <w:pPr>
        <w:spacing w:after="120"/>
        <w:jc w:val="both"/>
      </w:pPr>
      <w:r>
        <w:rPr>
          <w:rFonts w:ascii="Arial" w:cs="Arial" w:eastAsia="Arial" w:hAnsi="Arial"/>
          <w:sz w:val="24"/>
          <w:szCs w:val="24"/>
        </w:rPr>
        <w:t xml:space="preserve">- 20 сентября 2012 года подписано Соглашение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согласно которому задолженность Кыргызской Республики в сумме 188,9 млн. долл.США подлежит единовременному списанию, и начиная с 16 марта 2016 года задолженность Кыргызской Республики в сумме 300,0 млн. долларов США будет списываться равными долями, в течение десяти лет и при этом проценты на этот остаток долга не будут начисляться и выплачиваться;</w:t>
      </w:r>
    </w:p>
    <w:p>
      <w:pPr>
        <w:spacing w:after="120"/>
        <w:jc w:val="both"/>
      </w:pPr>
      <w:r>
        <w:rPr>
          <w:rFonts w:ascii="Arial" w:cs="Arial" w:eastAsia="Arial" w:hAnsi="Arial"/>
          <w:sz w:val="24"/>
          <w:szCs w:val="24"/>
        </w:rPr>
        <w:t xml:space="preserve">- 4 октября 2012 года вступило в силу Соглашение о списании долга между Правительством Кыргызской Республики и Правительством Турецкой Республики, согласно которому списан долг Кыргызской Республики в размере 49,2 млн. долл.США.</w:t>
      </w:r>
    </w:p>
    <w:p>
      <w:pPr>
        <w:spacing w:after="120"/>
        <w:jc w:val="both"/>
      </w:pPr>
      <w:r>
        <w:rPr>
          <w:rFonts w:ascii="Arial" w:cs="Arial" w:eastAsia="Arial" w:hAnsi="Arial"/>
          <w:sz w:val="24"/>
          <w:szCs w:val="24"/>
        </w:rPr>
        <w:t xml:space="preserve">1.4. Внешнеэкономическая деятельность</w:t>
      </w:r>
    </w:p>
    <w:p>
      <w:pPr>
        <w:spacing w:after="120"/>
        <w:jc w:val="both"/>
      </w:pPr>
      <w:r>
        <w:rPr>
          <w:rFonts w:ascii="Arial" w:cs="Arial" w:eastAsia="Arial" w:hAnsi="Arial"/>
          <w:sz w:val="24"/>
          <w:szCs w:val="24"/>
        </w:rPr>
        <w:t xml:space="preserve">1.4.1.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В рамках проведения внешнеэкономической политики реализованы мероприятия, направленные на создание благоприятных условий для развития Кыргызстана, формирование отношений добрососедства с сопредельными странами, развитие и углубление двусторонних и многосторонних отношений с дружественными государствами и международными организациями.</w:t>
      </w:r>
    </w:p>
    <w:p>
      <w:pPr>
        <w:spacing w:after="120"/>
        <w:jc w:val="both"/>
      </w:pPr>
      <w:r>
        <w:rPr>
          <w:rFonts w:ascii="Arial" w:cs="Arial" w:eastAsia="Arial" w:hAnsi="Arial"/>
          <w:sz w:val="24"/>
          <w:szCs w:val="24"/>
        </w:rPr>
        <w:t xml:space="preserve">В целях активизации сотрудничества Кыргызской Республики с зарубежными странами проводилась работа по созданию соответствующей требованиям сегодняшнего дня международной договорно-правовой базы, проводились заседания совместных межправительственных комиссий по сотрудничеству Кыргызской Республики со странами дальнего и ближнего зарубежья, развитию нормативной правовой базы республики в сфере интеграционного сотрудничества, созданию благоприятных условий для продвижения торгово-экономических интересов.</w:t>
      </w:r>
    </w:p>
    <w:p>
      <w:pPr>
        <w:spacing w:after="120"/>
        <w:jc w:val="both"/>
      </w:pPr>
      <w:r>
        <w:rPr>
          <w:rFonts w:ascii="Arial" w:cs="Arial" w:eastAsia="Arial" w:hAnsi="Arial"/>
          <w:sz w:val="24"/>
          <w:szCs w:val="24"/>
        </w:rPr>
        <w:t xml:space="preserve">Проведены заседания кыргызско-турецкой и кыргызско-российской комиссий по торгово-экономическому сотрудничеству, кыргызско-азербайджанской комиссии по экономическому и гуманитарному сотрудничеству, кыргызско-санкт-петербургской совместной комиссии по торгово-экономическому, научно-техническому и культурному сотрудничеству, кыргызско-корейской комиссии по экономическому сотрудничеству, кыргызско-таджикской межправительственной комиссии по комплексному рассмотрению двусторонних вопросов, кыргызско-польской межправительственной комиссии по экономическому сотрудничеству, кыргызско-казахстанского Межправительственного Совета, кыргызско-иранской межправительственной комиссии по торгово-экономическому, научно-техническому и культурному сотрудничеству, кыргызско-китайской комиссии по торгово-экономическому сотрудничеству, 6-е заседание Координационной группы "Кыргызстан-СУАР КНР" при Межправительственной кыргызско-китайской комиссии по торгово-экономическому сотрудничеству и 3-е заседание межправительственной кыргызско-швейцарской комиссии по торгово-экономическому сотрудничеству.</w:t>
      </w:r>
    </w:p>
    <w:p>
      <w:pPr>
        <w:spacing w:after="120"/>
        <w:jc w:val="both"/>
      </w:pPr>
      <w:r>
        <w:rPr>
          <w:rFonts w:ascii="Arial" w:cs="Arial" w:eastAsia="Arial" w:hAnsi="Arial"/>
          <w:sz w:val="24"/>
          <w:szCs w:val="24"/>
        </w:rPr>
        <w:t xml:space="preserve">В 2012 году сотрудничество с Российской Федерацией характеризовалось высокой динамикой политических контактов и активизацией взаимодействия в торгово-экономической сфере, осуществлен ряд мероприятий на высшем, высоком, межправительственном, межпарламентском и региональном уровнях.</w:t>
      </w:r>
    </w:p>
    <w:p>
      <w:pPr>
        <w:spacing w:after="120"/>
        <w:jc w:val="both"/>
      </w:pPr>
      <w:r>
        <w:rPr>
          <w:rFonts w:ascii="Arial" w:cs="Arial" w:eastAsia="Arial" w:hAnsi="Arial"/>
          <w:sz w:val="24"/>
          <w:szCs w:val="24"/>
        </w:rPr>
        <w:t xml:space="preserve">Существенной поддержкой Кыргызстану стали принятые Правительством Российской Федерации решения об оказании финансовой помощи в размере 25 млн. долл.США, а также гуманитарной помощи в виде поставки 20 тысяч тонн продовольственной пшеницы и 80 тысяч тонн зерна на льготной основе.</w:t>
      </w:r>
    </w:p>
    <w:p>
      <w:pPr>
        <w:spacing w:after="120"/>
        <w:jc w:val="both"/>
      </w:pPr>
      <w:r>
        <w:rPr>
          <w:rFonts w:ascii="Arial" w:cs="Arial" w:eastAsia="Arial" w:hAnsi="Arial"/>
          <w:sz w:val="24"/>
          <w:szCs w:val="24"/>
        </w:rPr>
        <w:t xml:space="preserve">В 2012 году реализовывались крупные социально-экономические проекты, финансируемые за счет грантов и кредитов Правительства КНР, в числе которых строительство жилых домов в г.Ош, больничных комплексов в гг. Бишкек и Ош, средней школы с преподаванием китайского языка в г.Бишкек и реконструкция автомобильных дорог в г.Бишкек.</w:t>
      </w:r>
    </w:p>
    <w:p>
      <w:pPr>
        <w:spacing w:after="120"/>
        <w:jc w:val="both"/>
      </w:pPr>
      <w:r>
        <w:rPr>
          <w:rFonts w:ascii="Arial" w:cs="Arial" w:eastAsia="Arial" w:hAnsi="Arial"/>
          <w:sz w:val="24"/>
          <w:szCs w:val="24"/>
        </w:rPr>
        <w:t xml:space="preserve">В 2012 году кыргызско-китайские отношения развивались динамично, состоялось свыше 30 взаимных визитов на высшем и высоком уровнях, из числа которых необходимо выделить официальный визит Президента Кыргызской Республики А.Атамбаева в КНР и официальный визит Премьера Госсовета КНР Вэнь Цзябао в Кыргызстан. По итогам визитов сторонами подписано свыше 40 двусторонних документов, затрагивающих различные сферы взаимного сотрудничества. Правительством КНР выделен грант Кыргызстану в размере 220 млн. юаней (около 35 млн. долл.США) на реализацию совместных социально-экономических проектов на территории Кыргызской Республики. Кроме этого, на выделенный Правительством КНР льготный кредит в сумме 389,795 млн. долл.США начата реализация проекта строительства ЛЭП "Датка-Кемин" и подстанции "Кемин", имеющих стратегическое значение в обеспечении энергетической безопасности страны. Китайской стороной выделен льготный кредит на сумму 135 млн. долл.США на реабилитацию автомобильных дорог Ош-Баткен-Исфана и Бишкек-Балыкчы. Также, китайская сторона инвестировала 4 млн. долл.США в разработку ТЭО проекта строительства железной дороги "Китай-Кыргызстан-Узбекистан".</w:t>
      </w:r>
    </w:p>
    <w:p>
      <w:pPr>
        <w:spacing w:after="120"/>
        <w:jc w:val="both"/>
      </w:pPr>
      <w:r>
        <w:rPr>
          <w:rFonts w:ascii="Arial" w:cs="Arial" w:eastAsia="Arial" w:hAnsi="Arial"/>
          <w:sz w:val="24"/>
          <w:szCs w:val="24"/>
        </w:rPr>
        <w:t xml:space="preserve">Наиболее динамично складывались отношения с Турцией, как одним из крупных политических и инвестиционных партнеров страны. Подтверждением этому стал первый зарубежный официальный визит А.Атамбаева в качестве избранного Президента Кыргызстана в Турцию 12-15 января 2012 года, в ходе которого подписана Совместная юбилейная декларация о новом историческом этапе отношений между Кыргызстаном и Турцией. Также, следует выделить визиты в Кыргызстан Президента Турции А.Гюля, Спикера Парламента Турции Дж.Чичека и участие Президента Кыргызской Республики в съезде правящей партии Турции. Существенной поддержкой Кыргызстану явилось выделение турецкой стороной кредита в сумме 100 млн. долл.США и гранта в сумме 6,0 млн. долл.США.</w:t>
      </w:r>
    </w:p>
    <w:p>
      <w:pPr>
        <w:spacing w:after="120"/>
        <w:jc w:val="both"/>
      </w:pPr>
      <w:r>
        <w:rPr>
          <w:rFonts w:ascii="Arial" w:cs="Arial" w:eastAsia="Arial" w:hAnsi="Arial"/>
          <w:sz w:val="24"/>
          <w:szCs w:val="24"/>
        </w:rPr>
        <w:t xml:space="preserve">На многостороннем направлении проводилась активная работа по сотрудничеству с СНГ, ЕврАзЭС.</w:t>
      </w:r>
    </w:p>
    <w:p>
      <w:pPr>
        <w:spacing w:after="120"/>
        <w:jc w:val="both"/>
      </w:pPr>
      <w:r>
        <w:rPr>
          <w:rFonts w:ascii="Arial" w:cs="Arial" w:eastAsia="Arial" w:hAnsi="Arial"/>
          <w:sz w:val="24"/>
          <w:szCs w:val="24"/>
        </w:rPr>
        <w:t xml:space="preserve">В рамках сотрудничества Кыргызстана в Содружестве Независимых Государств проводилась работа по процедуре согласования для вступления в силу Договора о зоне свободной торговли СНГ, имеющего изъятия по значимым для Кыргызстана товарным позициям. Главным итогом состоявшихся мероприятий в рамках ЕврАзЭС стало решение отложить до 2015 года вопрос преобразования ЕврАзЭС в Евразийский экономический союз. Кроме этого, подписан ряд документов, которые, фактически, фиксируют упразднение ЕврАзЭС.</w:t>
      </w:r>
    </w:p>
    <w:p>
      <w:pPr>
        <w:spacing w:after="120"/>
        <w:jc w:val="both"/>
      </w:pPr>
      <w:r>
        <w:rPr>
          <w:rFonts w:ascii="Arial" w:cs="Arial" w:eastAsia="Arial" w:hAnsi="Arial"/>
          <w:sz w:val="24"/>
          <w:szCs w:val="24"/>
        </w:rPr>
        <w:t xml:space="preserve">В течение 2012 года проводилась активная работа по привлечению финансовой, технической, гуманитарной и экспертной помощи со стороны международных организаций и подразделений ООН. В 2012 году системой ООН в Кыргызстане начат новый программный цикл, объединивший все проекты и программы системы ООН в Рамочные основы оказания помощи (U№DAF) на 2012-2016 годы, с индикативной суммой в 186,9 млн. долл.США.</w:t>
      </w:r>
    </w:p>
    <w:p>
      <w:pPr>
        <w:spacing w:after="120"/>
        <w:jc w:val="both"/>
      </w:pPr>
      <w:r>
        <w:rPr>
          <w:rFonts w:ascii="Arial" w:cs="Arial" w:eastAsia="Arial" w:hAnsi="Arial"/>
          <w:sz w:val="24"/>
          <w:szCs w:val="24"/>
        </w:rPr>
        <w:t xml:space="preserve">По линии Фонда миростроительства ООН предоставлены грантовые средства в размере 10 млн. долл.США на поддержку первоочередных мер, а также в рамках FlashAppeal (призыва по Кыргызстану) около 133 млн. долл.США - на восстановление южных регионов страны.</w:t>
      </w:r>
    </w:p>
    <w:p>
      <w:pPr>
        <w:spacing w:after="120"/>
        <w:jc w:val="both"/>
      </w:pPr>
      <w:r>
        <w:rPr>
          <w:rFonts w:ascii="Arial" w:cs="Arial" w:eastAsia="Arial" w:hAnsi="Arial"/>
          <w:sz w:val="24"/>
          <w:szCs w:val="24"/>
        </w:rPr>
        <w:t xml:space="preserve">Участие Кыргызской Республики в работе Саммита ООН "Рио+20" в Рио-де-Жанейро послужило толчком к необходимости внедрения Концепции "зеленого развития" в долгосрочные программы развития республики.</w:t>
      </w:r>
    </w:p>
    <w:p>
      <w:pPr>
        <w:spacing w:after="120"/>
        <w:jc w:val="both"/>
      </w:pPr>
      <w:r>
        <w:rPr>
          <w:rFonts w:ascii="Arial" w:cs="Arial" w:eastAsia="Arial" w:hAnsi="Arial"/>
          <w:sz w:val="24"/>
          <w:szCs w:val="24"/>
        </w:rPr>
        <w:t xml:space="preserve">Можно считать успешным членство Кыргызской Республики в Совете ООН по правам человека (СПЧ), в результате которого с повестки заседаний были сняты негативные резолюции по Кыргызстану, выдвигаемые в течение 2-х лет после трагических событий 2010 года. В этом направлении подготовлены четыре национальных доклада по выполнению основных международных конвенций в области защиты и поощрения прав человека.</w:t>
      </w:r>
    </w:p>
    <w:p>
      <w:pPr>
        <w:spacing w:after="120"/>
        <w:jc w:val="both"/>
      </w:pPr>
      <w:r>
        <w:rPr>
          <w:rFonts w:ascii="Arial" w:cs="Arial" w:eastAsia="Arial" w:hAnsi="Arial"/>
          <w:sz w:val="24"/>
          <w:szCs w:val="24"/>
        </w:rPr>
        <w:t xml:space="preserve">4-5 декабря 2012 года в г.Бишкек состоялось очередное заседание Совета глав правительств (премьер-министров) государств-членов Шанхайской организации сотрудничества (СГП ШОС). В рамках заседания СГП ШОС главы правительств обсудили целый спектр вопросов, касающихся торгово-экономического, технического и гуманитарного сотрудничества между государствами-членами Шанхайской организации сотрудничества. По итогам заседания принято совместное коммюнике и подписан ряд важных документов.</w:t>
      </w:r>
    </w:p>
    <w:p>
      <w:pPr>
        <w:spacing w:after="120"/>
        <w:jc w:val="both"/>
      </w:pPr>
      <w:r>
        <w:rPr>
          <w:rFonts w:ascii="Arial" w:cs="Arial" w:eastAsia="Arial" w:hAnsi="Arial"/>
          <w:sz w:val="24"/>
          <w:szCs w:val="24"/>
        </w:rPr>
        <w:t xml:space="preserve">В 2012 году Кыргызстан стремился расширить возможности политического и экономического сотрудничества с Организацией Исламского Сотрудничества и ведущими исламскими странами. В середине ноября 2012 года, в рамках 39-й сессии Совета министров иностранных дел Организации Исламского Сотрудничества в Джибути, кыргызская сторона провела ряд встреч, в ходе которых были обсуждены вопросы диверсификации сотрудничества с Организацией Исламского Сотрудничества, финансовыми и иными институтами при Организации, такими как Исламский банк развития и ИСЕСКО.</w:t>
      </w:r>
    </w:p>
    <w:p>
      <w:pPr>
        <w:spacing w:after="120"/>
        <w:jc w:val="both"/>
      </w:pPr>
      <w:r>
        <w:rPr>
          <w:rFonts w:ascii="Arial" w:cs="Arial" w:eastAsia="Arial" w:hAnsi="Arial"/>
          <w:sz w:val="24"/>
          <w:szCs w:val="24"/>
        </w:rPr>
        <w:t xml:space="preserve">Немаловажное значение уделялось работе по оказанию гуманитарной помощи Кыргызстану. Получены медицинское оборудование для 4 медучреждений в гг. Ош и Бишкек, гуманитарная помощь для Октябрьского детского дома Джалал-Абадской области. Завершается строительство в г.Ош городской больницы на 500 мест с современным оборудованием и мебелью, ведется полная реконструкция, переоборудование и оснащение мебелью поликлиник в Ошской и Джалал-Абадской областях. По линии Министерства международного развития Великобритании поступило 8 млн. долл.США Детскому фонду ООН (ЮНИСЕФ) на программу по поддержке уязвимых слоев населения южных областей Кыргызстана. Проработан вопрос об оказании гуманитарной помощи Детскому реабилитационному центру "Ак-Суу" в Иссык-Кульской области, передана гуманитарная помощь от Общества Красного Креста на общую сумму около 227 тыс. евро. Проводилась работа с Обществом Красного Полумесяца Саудовской Аравии по завершению строительства и оснащению соответствующим оборудованием двух поликлиник в г.Ош и одной - в Иссык-Кульской области.</w:t>
      </w:r>
    </w:p>
    <w:p>
      <w:pPr>
        <w:spacing w:after="120"/>
        <w:jc w:val="both"/>
      </w:pPr>
      <w:r>
        <w:rPr>
          <w:rFonts w:ascii="Arial" w:cs="Arial" w:eastAsia="Arial" w:hAnsi="Arial"/>
          <w:sz w:val="24"/>
          <w:szCs w:val="24"/>
        </w:rPr>
        <w:t xml:space="preserve">Проведены результативные переговоры с Всемирной продовольственной и сельскохозяйственной организацией ООН (ФАО) по вопросу открытия представительства этой организации в г.Бишкек. В результате проведенной работы Совет ФАО одобрил решение об открытии офиса и юридически утвердит это решение в ходе 38-й Конференции ФАО в июне 2013 года в Риме. В настоящее время сторонами ведется работа над проектом Соглашения между Кыргызстаном и ФАО.</w:t>
      </w:r>
    </w:p>
    <w:p>
      <w:pPr>
        <w:spacing w:after="120"/>
        <w:jc w:val="both"/>
      </w:pPr>
      <w:r>
        <w:rPr>
          <w:rFonts w:ascii="Arial" w:cs="Arial" w:eastAsia="Arial" w:hAnsi="Arial"/>
          <w:sz w:val="24"/>
          <w:szCs w:val="24"/>
        </w:rPr>
        <w:t xml:space="preserve">1.4.2. Внешняя торговля Кыргызской Республики</w:t>
      </w:r>
    </w:p>
    <w:p>
      <w:pPr>
        <w:spacing w:after="120"/>
        <w:jc w:val="both"/>
      </w:pPr>
      <w:r>
        <w:rPr>
          <w:rFonts w:ascii="Arial" w:cs="Arial" w:eastAsia="Arial" w:hAnsi="Arial"/>
          <w:sz w:val="24"/>
          <w:szCs w:val="24"/>
        </w:rPr>
        <w:t xml:space="preserve">Внешнеторговый оборот в 2012 году составил 7267,7 млн. долл.США, что выше уровня аналогичного периода 2011 года на 11,8%, в том числе экспорт - 1893,8 млн. долл.США (снижение 15,5%), импорт - 5373,9 млн. долл.США (рост 26,1%).</w:t>
      </w:r>
    </w:p>
    <w:p>
      <w:pPr>
        <w:spacing w:after="120"/>
        <w:jc w:val="both"/>
      </w:pPr>
      <w:r>
        <w:rPr>
          <w:rFonts w:ascii="Arial" w:cs="Arial" w:eastAsia="Arial" w:hAnsi="Arial"/>
          <w:sz w:val="24"/>
          <w:szCs w:val="24"/>
        </w:rPr>
        <w:t xml:space="preserve">В общем объеме товарооборота доля импорта составила 73,9%, экспорта - 26,1%.</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3480,1 млн. долл.США, что выше по сравнению с 2011 годом на 72,4%. Отрицательное сальдо торгового баланса в последние годы растет и остается одной из главных проблем внешнеторговой деятельности страны. Это связано с тем, что в структуре импорта более 45%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В 2012 году Кыргызская Республика осуществляла торгово-экономические связи со 145 государствами мирового торгового сообщества.</w:t>
      </w:r>
    </w:p>
    <w:p>
      <w:pPr>
        <w:spacing w:after="120"/>
        <w:jc w:val="both"/>
      </w:pPr>
      <w:r>
        <w:rPr>
          <w:rFonts w:ascii="Arial" w:cs="Arial" w:eastAsia="Arial" w:hAnsi="Arial"/>
          <w:sz w:val="24"/>
          <w:szCs w:val="24"/>
        </w:rPr>
        <w:t xml:space="preserve">Со странами СНГ в 2012 году товарооборот возрос на 18,0% и составил 3774,2 млн. долл.США, в том числе экспорт составил 1092,4 млн. долл.США (рост 7,1%), импорт - 2681,8 млн. долл.США (рост 23,1%).</w:t>
      </w:r>
    </w:p>
    <w:p>
      <w:pPr>
        <w:spacing w:after="120"/>
        <w:jc w:val="both"/>
      </w:pPr>
      <w:r>
        <w:rPr>
          <w:rFonts w:ascii="Arial" w:cs="Arial" w:eastAsia="Arial" w:hAnsi="Arial"/>
          <w:sz w:val="24"/>
          <w:szCs w:val="24"/>
        </w:rPr>
        <w:t xml:space="preserve">Со странами дальнего зарубежья товарооборот составил 3493,5 млн. долл.США (рост на 5,7%), в т.ч. экспорт - 801,4 млн. долл.США (снижение на 34,5%), импорт - 2692,1 млн. долл.США (рост на 29,2%).</w:t>
      </w:r>
    </w:p>
    <w:p>
      <w:pPr>
        <w:spacing w:after="120"/>
        <w:jc w:val="both"/>
      </w:pPr>
      <w:r>
        <w:rPr>
          <w:rFonts w:ascii="Arial" w:cs="Arial" w:eastAsia="Arial" w:hAnsi="Arial"/>
          <w:sz w:val="24"/>
          <w:szCs w:val="24"/>
        </w:rPr>
        <w:t xml:space="preserve">Экспорт. Экспортные поставки в 2012 году по сравнению с 2011 годом уменьшились на 15,5% и составили 1893,8 млн. долл.США. Уменьшение произошло за счет сокращения экспорта золота в 1,8 раза, из-за снижения объемов производства в металлургическом производстве. Без учета золота, объем экспорта за истекший период увеличился на 7,7% и составил 1331,5 млн. долл.США.</w:t>
      </w:r>
    </w:p>
    <w:p>
      <w:pPr>
        <w:spacing w:after="120"/>
        <w:jc w:val="both"/>
      </w:pPr>
      <w:r>
        <w:rPr>
          <w:rFonts w:ascii="Arial" w:cs="Arial" w:eastAsia="Arial" w:hAnsi="Arial"/>
          <w:sz w:val="24"/>
          <w:szCs w:val="24"/>
        </w:rPr>
        <w:t xml:space="preserve">В товарной структуре экспорта драгоценные металлы заняли 30,0% общего объема экспорта, предметы одежды и одежные принадлежности - 10,8%, продовольственные товары и сельскохозяйственное сырье: молокопродукты, живые животные, овощи и фрукты и др. - 11,9%, продукция химической промышленности - 3,0%.</w:t>
      </w:r>
    </w:p>
    <w:p>
      <w:pPr>
        <w:spacing w:after="120"/>
        <w:jc w:val="both"/>
      </w:pPr>
      <w:r>
        <w:rPr>
          <w:rFonts w:ascii="Arial" w:cs="Arial" w:eastAsia="Arial" w:hAnsi="Arial"/>
          <w:sz w:val="24"/>
          <w:szCs w:val="24"/>
        </w:rPr>
        <w:t xml:space="preserve">Увеличение объемов экспорта, без золота, обеспечено за счет увеличения поставок минеральных продуктов (на 34,4 млн. долл.США), текстиля и текстильных изделий (на 15,6 млн. долл.США), машин, оборудования и механизмов (на 15,3 млн. долл.США), а также средств наземного, воздушного и водного транспорта (на 70,9 млн. долл.США).</w:t>
      </w:r>
    </w:p>
    <w:p>
      <w:pPr>
        <w:spacing w:after="120"/>
        <w:jc w:val="both"/>
      </w:pPr>
      <w:r>
        <w:rPr>
          <w:rFonts w:ascii="Arial" w:cs="Arial" w:eastAsia="Arial" w:hAnsi="Arial"/>
          <w:sz w:val="24"/>
          <w:szCs w:val="24"/>
        </w:rPr>
        <w:t xml:space="preserve">Крупными торговыми партнерами Кыргызской Республики по экспорту являлись Казахстан (28,2% от общего объема экспорта), Швейцария (27,2%), Россия (14%) и Узбекистан (11,3%).</w:t>
      </w:r>
    </w:p>
    <w:p>
      <w:pPr>
        <w:spacing w:after="120"/>
        <w:jc w:val="both"/>
      </w:pPr>
      <w:r>
        <w:rPr>
          <w:rFonts w:ascii="Arial" w:cs="Arial" w:eastAsia="Arial" w:hAnsi="Arial"/>
          <w:sz w:val="24"/>
          <w:szCs w:val="24"/>
        </w:rPr>
        <w:t xml:space="preserve">Импорт. Импортные поступления товаров в республику в 2012 году возросли на 26,1% и достигли 5373,9 млн. долл.США.</w:t>
      </w:r>
    </w:p>
    <w:p>
      <w:pPr>
        <w:spacing w:after="120"/>
        <w:jc w:val="both"/>
      </w:pPr>
      <w:r>
        <w:rPr>
          <w:rFonts w:ascii="Arial" w:cs="Arial" w:eastAsia="Arial" w:hAnsi="Arial"/>
          <w:sz w:val="24"/>
          <w:szCs w:val="24"/>
        </w:rPr>
        <w:t xml:space="preserve">В структуре импорта преобладали продукция машиностроения (машины, оборудование и механизмы; электротехническое оборудование; их части) - 19,9%, продукция химической и связанных с ней отраслей промышленности - 9,9%, средства наземного, воздушного и водного транспорта, их части - 22,3%, продукция легкой промышленности (одежда, обувь, изделия из текстиля) - 13,4% и др.</w:t>
      </w:r>
    </w:p>
    <w:p>
      <w:pPr>
        <w:spacing w:after="120"/>
        <w:jc w:val="both"/>
      </w:pPr>
      <w:r>
        <w:rPr>
          <w:rFonts w:ascii="Arial" w:cs="Arial" w:eastAsia="Arial" w:hAnsi="Arial"/>
          <w:sz w:val="24"/>
          <w:szCs w:val="24"/>
        </w:rPr>
        <w:t xml:space="preserve">Импортные поступления увеличились, в основном, за счет роста поступлений средств наземного, воздушного и водного транспорта, их частей и принадлежностей (на 231,1 млн. долл.США), минеральных продуктов (на 202,8 млн. долл.США), машин, оборудования и механизмов (на 151,0 млн. долл.США), а также недрагоценных металлов и изделий из них (на 130,8 млн. долл.США).</w:t>
      </w:r>
    </w:p>
    <w:p>
      <w:pPr>
        <w:spacing w:after="120"/>
        <w:jc w:val="both"/>
      </w:pPr>
      <w:r>
        <w:rPr>
          <w:rFonts w:ascii="Arial" w:cs="Arial" w:eastAsia="Arial" w:hAnsi="Arial"/>
          <w:sz w:val="24"/>
          <w:szCs w:val="24"/>
        </w:rPr>
        <w:t xml:space="preserve">В текущем году, как и в предыдущие годы, основной объем поступлений приходился на страны СНГ - 2681,8 млн. долл.США или 49,9%.</w:t>
      </w:r>
    </w:p>
    <w:p>
      <w:pPr>
        <w:spacing w:after="120"/>
        <w:jc w:val="both"/>
      </w:pPr>
      <w:r>
        <w:rPr>
          <w:rFonts w:ascii="Arial" w:cs="Arial" w:eastAsia="Arial" w:hAnsi="Arial"/>
          <w:sz w:val="24"/>
          <w:szCs w:val="24"/>
        </w:rPr>
        <w:t xml:space="preserve">Основными странами-партнерами по импорту являлись Россия, занимающая 33,2% в общем объеме импорта, Китай (22,5%), Казахстан (9,7%), США (4,7%), Япония (4,0%), Германия (3,7%), Турция (3,3%), Узбекистан (1,2%).</w:t>
      </w:r>
    </w:p>
    <w:p>
      <w:pPr>
        <w:spacing w:after="120"/>
        <w:jc w:val="both"/>
      </w:pPr>
      <w:r>
        <w:rPr>
          <w:rFonts w:ascii="Arial" w:cs="Arial" w:eastAsia="Arial" w:hAnsi="Arial"/>
          <w:sz w:val="24"/>
          <w:szCs w:val="24"/>
        </w:rPr>
        <w:t xml:space="preserve">Увеличение стоимостных объемов импорта произошло почти по всем основным статьям: пшеница - в 2 раза, мясо - на 22,7%, природный газ - на 10,3%, и др.</w:t>
      </w:r>
    </w:p>
    <w:p>
      <w:pPr>
        <w:spacing w:after="120"/>
        <w:jc w:val="both"/>
      </w:pPr>
      <w:r>
        <w:rPr>
          <w:rFonts w:ascii="Arial" w:cs="Arial" w:eastAsia="Arial" w:hAnsi="Arial"/>
          <w:sz w:val="24"/>
          <w:szCs w:val="24"/>
        </w:rPr>
        <w:t xml:space="preserve">1.4.3. Работа по вхождению Кыргызской Республики в Таможенный союз</w:t>
      </w:r>
    </w:p>
    <w:p>
      <w:pPr>
        <w:spacing w:after="120"/>
        <w:jc w:val="both"/>
      </w:pPr>
      <w:r>
        <w:rPr>
          <w:rFonts w:ascii="Arial" w:cs="Arial" w:eastAsia="Arial" w:hAnsi="Arial"/>
          <w:sz w:val="24"/>
          <w:szCs w:val="24"/>
        </w:rPr>
        <w:t xml:space="preserve">В целях проведения переговорного процесса по присоединению к Таможенному союзу активно проводилась работа по анализу национального законодательства на соответствие договорно-правовой базе Таможенного союза, включая сравнение обязательств Кыргызской Республики и Российской Федерации по таможенным тарифам перед Всемирной торговой организацией, а также подготовка пакета нормативных правовых актов и международных договоров.</w:t>
      </w:r>
    </w:p>
    <w:p>
      <w:pPr>
        <w:spacing w:after="120"/>
        <w:jc w:val="both"/>
      </w:pPr>
      <w:r>
        <w:rPr>
          <w:rFonts w:ascii="Arial" w:cs="Arial" w:eastAsia="Arial" w:hAnsi="Arial"/>
          <w:sz w:val="24"/>
          <w:szCs w:val="24"/>
        </w:rPr>
        <w:t xml:space="preserve">В рамках работы по вопросам Таможенного союза принято постановление Правительства Кыргызской Республики "О внесении изменений в постановление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2 мая 2012 года № 269; согласован с рабочей группой Евразийской экономической комиссии план действий по вступлению Кыргызской Республики в Таможенный союз на 2012-2013 годы, который в настоящее время находится на исполнении. Кыргызской стороной выполнены все мероприятия, запланированные на 2012 год, согласно данному плану.</w:t>
      </w:r>
    </w:p>
    <w:p>
      <w:pPr>
        <w:spacing w:after="120"/>
        <w:jc w:val="both"/>
      </w:pPr>
      <w:r>
        <w:rPr>
          <w:rFonts w:ascii="Arial" w:cs="Arial" w:eastAsia="Arial" w:hAnsi="Arial"/>
          <w:sz w:val="24"/>
          <w:szCs w:val="24"/>
        </w:rPr>
        <w:t xml:space="preserve">10 августа 2012 года состоялось заседание рабочей группы Евразийской экономической комиссии по вопросу участия Кыргызской Республики в Таможенном союзе, в котором принимала участие кыргызская делегация(12). По итогам заседания был согласован План мероприятий по вопросу присоединения Кыргызской Республики к Таможенному союзу. До этого План мероприятий прошел обсуждение и был согласован на заседании Межведомственной комиссии при Правительстве Кыргызской Республики по переговорам о присоединении Кыргызской Республики к Таможенному союзу и Единому экономическому пространству 3 августа 2012 года.</w:t>
      </w:r>
    </w:p>
    <w:p>
      <w:pPr>
        <w:spacing w:after="120"/>
        <w:jc w:val="both"/>
      </w:pPr>
      <w:r>
        <w:rPr>
          <w:rFonts w:ascii="Arial" w:cs="Arial" w:eastAsia="Arial" w:hAnsi="Arial"/>
          <w:sz w:val="24"/>
          <w:szCs w:val="24"/>
        </w:rPr>
        <w:t xml:space="preserve">В 2012 году кыргызская сторона согласно Плану предоставила анализ национального законодательства на соответствие договорно-правовой базе Таможенного союза, включая сравнение обязательств Кыргызской Республики и Российской Федерации по таможенным тарифам перед ВТО, а также пакет нормативных правовых актов и международных договоров.</w:t>
      </w:r>
    </w:p>
    <w:p>
      <w:pPr>
        <w:spacing w:after="120"/>
        <w:jc w:val="both"/>
      </w:pPr>
      <w:r>
        <w:rPr>
          <w:rFonts w:ascii="Arial" w:cs="Arial" w:eastAsia="Arial" w:hAnsi="Arial"/>
          <w:sz w:val="24"/>
          <w:szCs w:val="24"/>
        </w:rPr>
        <w:t xml:space="preserve">По Плану мероприятий кыргызской стороной в Евразийскую экономическую комиссию направлены следующие документы:</w:t>
      </w:r>
    </w:p>
    <w:p>
      <w:pPr>
        <w:spacing w:after="120"/>
        <w:jc w:val="both"/>
      </w:pPr>
      <w:r>
        <w:rPr>
          <w:rFonts w:ascii="Arial" w:cs="Arial" w:eastAsia="Arial" w:hAnsi="Arial"/>
          <w:sz w:val="24"/>
          <w:szCs w:val="24"/>
        </w:rPr>
        <w:t xml:space="preserve">- пакет нормативных правовых актов Кыргызской Республики и международных договоров в сферах, регулируемых договорно-правовой базой Таможенного союза, по дипломатическим каналам;</w:t>
      </w:r>
    </w:p>
    <w:p>
      <w:pPr>
        <w:spacing w:after="120"/>
        <w:jc w:val="both"/>
      </w:pPr>
      <w:r>
        <w:rPr>
          <w:rFonts w:ascii="Arial" w:cs="Arial" w:eastAsia="Arial" w:hAnsi="Arial"/>
          <w:sz w:val="24"/>
          <w:szCs w:val="24"/>
        </w:rPr>
        <w:t xml:space="preserve">- анализ сравнения обязательств Кыргызской Республики в рамках Всемирной торговой организации, с обязательствами, принятыми Российской Федерацией по таможенным тарифам, пояснительная записка к сравнительному анализу обязательств Кыргызской Республики и Российской Федерации по таможенным тарифам перед ВТО по конечному уровню связывания, а также электронный вариант расчета среднего уровня ставок таможенных пошлин Кыргызской Республики и Российской Федерации;</w:t>
      </w:r>
    </w:p>
    <w:p>
      <w:pPr>
        <w:spacing w:after="120"/>
        <w:jc w:val="both"/>
      </w:pPr>
      <w:r>
        <w:rPr>
          <w:rFonts w:ascii="Arial" w:cs="Arial" w:eastAsia="Arial" w:hAnsi="Arial"/>
          <w:sz w:val="24"/>
          <w:szCs w:val="24"/>
        </w:rPr>
        <w:t xml:space="preserve">- электронная версия статистических данных по представленному формату Евразийской экономической комиссии;</w:t>
      </w:r>
    </w:p>
    <w:p>
      <w:pPr>
        <w:spacing w:after="120"/>
        <w:jc w:val="both"/>
      </w:pPr>
      <w:r>
        <w:rPr>
          <w:rFonts w:ascii="Arial" w:cs="Arial" w:eastAsia="Arial" w:hAnsi="Arial"/>
          <w:sz w:val="24"/>
          <w:szCs w:val="24"/>
        </w:rPr>
        <w:t xml:space="preserve">- анализ режимов торговли Кыргызской Республики с третьими странами, в том числе отдельными видами товаров;</w:t>
      </w:r>
    </w:p>
    <w:p>
      <w:pPr>
        <w:spacing w:after="120"/>
        <w:jc w:val="both"/>
      </w:pPr>
      <w:r>
        <w:rPr>
          <w:rFonts w:ascii="Arial" w:cs="Arial" w:eastAsia="Arial" w:hAnsi="Arial"/>
          <w:sz w:val="24"/>
          <w:szCs w:val="24"/>
        </w:rPr>
        <w:t xml:space="preserve">- анализ оборудования и материально-технического оснащения зданий, помещений и сооружений, необходимых для организации пограничного, таможенного, санитарно-карантинного, фитосанитарного и транспортного контроля, осуществляемого в пунктах пропуска через внешнюю границу Кыргызской Республики на соответствие Единым типовым требованиям, принятым решением Комиссии Таможенного союза от 22 июня 2011 года № 688;</w:t>
      </w:r>
    </w:p>
    <w:p>
      <w:pPr>
        <w:spacing w:after="120"/>
        <w:jc w:val="both"/>
      </w:pPr>
      <w:r>
        <w:rPr>
          <w:rFonts w:ascii="Arial" w:cs="Arial" w:eastAsia="Arial" w:hAnsi="Arial"/>
          <w:sz w:val="24"/>
          <w:szCs w:val="24"/>
        </w:rPr>
        <w:t xml:space="preserve">- анализ национального законодательства Кыргызской Республики и ее международных договоров на соответствие договорно-правовой базе Таможенного союза по соответствующим сферам.</w:t>
      </w:r>
    </w:p>
    <w:p>
      <w:pPr>
        <w:spacing w:after="120"/>
        <w:jc w:val="both"/>
      </w:pPr>
      <w:r>
        <w:rPr>
          <w:rFonts w:ascii="Arial" w:cs="Arial" w:eastAsia="Arial" w:hAnsi="Arial"/>
          <w:sz w:val="24"/>
          <w:szCs w:val="24"/>
        </w:rPr>
        <w:t xml:space="preserve">Проведено сравнение действующего Таможенного тарифа Кыргызской Республики и Единого таможенного тарифа (с учетом обязательств Российской Федерации перед ВТО (которые вступают в силу в 2013-2014 годах) по 10795 товарным подсубпозициям (по 10-ти знакам товарной номенклатуры ТНВЭД), из них:</w:t>
      </w:r>
    </w:p>
    <w:p>
      <w:pPr>
        <w:spacing w:after="120"/>
        <w:jc w:val="both"/>
      </w:pPr>
      <w:r>
        <w:rPr>
          <w:rFonts w:ascii="Arial" w:cs="Arial" w:eastAsia="Arial" w:hAnsi="Arial"/>
          <w:sz w:val="24"/>
          <w:szCs w:val="24"/>
        </w:rPr>
        <w:t xml:space="preserve">- совпадение ставок таможенных пошлин имеет место по 2759 товарным подсубпозициям, что составляет 25,5% от всей товарной номенклатуры;</w:t>
      </w:r>
    </w:p>
    <w:p>
      <w:pPr>
        <w:spacing w:after="120"/>
        <w:jc w:val="both"/>
      </w:pPr>
      <w:r>
        <w:rPr>
          <w:rFonts w:ascii="Arial" w:cs="Arial" w:eastAsia="Arial" w:hAnsi="Arial"/>
          <w:sz w:val="24"/>
          <w:szCs w:val="24"/>
        </w:rPr>
        <w:t xml:space="preserve">- по 2703 (25%) - имеется возможность приравнять ставки Кыргызской Республики к Единому таможенному тарифу;</w:t>
      </w:r>
    </w:p>
    <w:p>
      <w:pPr>
        <w:spacing w:after="120"/>
        <w:jc w:val="both"/>
      </w:pPr>
      <w:r>
        <w:rPr>
          <w:rFonts w:ascii="Arial" w:cs="Arial" w:eastAsia="Arial" w:hAnsi="Arial"/>
          <w:sz w:val="24"/>
          <w:szCs w:val="24"/>
        </w:rPr>
        <w:t xml:space="preserve">- по 5112 товарным подсубпозициям (47%) - несовпадение;</w:t>
      </w:r>
    </w:p>
    <w:p>
      <w:pPr>
        <w:spacing w:after="120"/>
        <w:jc w:val="both"/>
      </w:pPr>
      <w:r>
        <w:rPr>
          <w:rFonts w:ascii="Arial" w:cs="Arial" w:eastAsia="Arial" w:hAnsi="Arial"/>
          <w:sz w:val="24"/>
          <w:szCs w:val="24"/>
        </w:rPr>
        <w:t xml:space="preserve">- по 221 (2%) - сравнение невозможно, поскольку по ним применяются специфические и комбинированные ставки таможенных пошлин (в стоимостном выражении за единицу измерения товара и в сочетании с процентным выражением от таможенной стоимости).</w:t>
      </w:r>
    </w:p>
    <w:p>
      <w:pPr>
        <w:spacing w:after="120"/>
        <w:jc w:val="both"/>
      </w:pPr>
      <w:r>
        <w:rPr>
          <w:rFonts w:ascii="Arial" w:cs="Arial" w:eastAsia="Arial" w:hAnsi="Arial"/>
          <w:sz w:val="24"/>
          <w:szCs w:val="24"/>
        </w:rPr>
        <w:t xml:space="preserve">Таким образом, проблемы с гармонизацией таможенного тарифа приходятся на 5333 товарных подсубпозиции или 49% от общего числа всей товарной номенклатуры. Данное количество должно снизиться по мере вступления обязательств Российской Федерации перед ВТО в последующие годы до 2020 года, процент несовпадения составит порядка 40%.</w:t>
      </w:r>
    </w:p>
    <w:p>
      <w:pPr>
        <w:spacing w:after="120"/>
        <w:jc w:val="both"/>
      </w:pPr>
      <w:r>
        <w:rPr>
          <w:rFonts w:ascii="Arial" w:cs="Arial" w:eastAsia="Arial" w:hAnsi="Arial"/>
          <w:sz w:val="24"/>
          <w:szCs w:val="24"/>
        </w:rPr>
        <w:t xml:space="preserve">Также проводится работа над перечнем чувствительных товаров для переговоров с Таможенным союзом на предмет исключений из Единого таможенного тарифа для Кыргызской Республики.</w:t>
      </w:r>
    </w:p>
    <w:p>
      <w:pPr>
        <w:spacing w:after="120"/>
        <w:jc w:val="both"/>
      </w:pPr>
      <w:r>
        <w:rPr>
          <w:rFonts w:ascii="Arial" w:cs="Arial" w:eastAsia="Arial" w:hAnsi="Arial"/>
          <w:sz w:val="24"/>
          <w:szCs w:val="24"/>
        </w:rPr>
        <w:t xml:space="preserve">1.5. Улучшение деловой среды</w:t>
      </w:r>
    </w:p>
    <w:p>
      <w:pPr>
        <w:spacing w:after="120"/>
        <w:jc w:val="both"/>
      </w:pPr>
      <w:r>
        <w:rPr>
          <w:rFonts w:ascii="Arial" w:cs="Arial" w:eastAsia="Arial" w:hAnsi="Arial"/>
          <w:sz w:val="24"/>
          <w:szCs w:val="24"/>
        </w:rPr>
        <w:t xml:space="preserve">1.5.1. Инвестиционная политика</w:t>
      </w:r>
    </w:p>
    <w:p>
      <w:pPr>
        <w:spacing w:after="120"/>
        <w:jc w:val="both"/>
      </w:pPr>
      <w:r>
        <w:rPr>
          <w:rFonts w:ascii="Arial" w:cs="Arial" w:eastAsia="Arial" w:hAnsi="Arial"/>
          <w:sz w:val="24"/>
          <w:szCs w:val="24"/>
        </w:rPr>
        <w:t xml:space="preserve">Для улучшения инвестиционного климата Правительством Кыргызской Республики предпринимаются меры по формированию благоприятной бизнес-среды и совершенствованию процесса привлечения инвестиций в страну.</w:t>
      </w:r>
    </w:p>
    <w:p>
      <w:pPr>
        <w:spacing w:after="120"/>
        <w:jc w:val="both"/>
      </w:pPr>
      <w:r>
        <w:rPr>
          <w:rFonts w:ascii="Arial" w:cs="Arial" w:eastAsia="Arial" w:hAnsi="Arial"/>
          <w:sz w:val="24"/>
          <w:szCs w:val="24"/>
        </w:rPr>
        <w:t xml:space="preserve">Для продвижения механизмов государственно-частного партнерства (ГЧП) в стране принят </w:t>
      </w:r>
      <w:hyperlink w:history="1" r:id="rId4k3tmamgt5l8-0xqdqs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который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Для успешной реализации проектов разработан законопроект, которым вносятся соответствующие дополнения и изменения в 10 законодательных актов и 3 подзаконных акта, регулирующих процедуры, такие как Инструкция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инвестиционного фонда с уставным фондом 101,0 млн. долл.США.</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бизнес-форумы (кыргызско-турецкий, кыргызско-корейский, кыргызско-польский), вторая кыргызско-российская межрегиональная конференция "Расширение межрегионального сотрудничества Российской Федерации и Кыргызской Республики как фактор обеспечения устойчивого развития экономики".</w:t>
      </w:r>
    </w:p>
    <w:p>
      <w:pPr>
        <w:spacing w:after="120"/>
        <w:jc w:val="both"/>
      </w:pPr>
      <w:r>
        <w:rPr>
          <w:rFonts w:ascii="Arial" w:cs="Arial" w:eastAsia="Arial" w:hAnsi="Arial"/>
          <w:sz w:val="24"/>
          <w:szCs w:val="24"/>
        </w:rPr>
        <w:t xml:space="preserve">Проведены переговоры и подписано Грантовое соглашение между Кыргызской Республикой и Азиатским банком развития (АБР) о получении 20 млн. долл.США в поддержку госбюджета. Средства предоставляются в рамках Подпрограммы 2 "Программы улучшения инвестиционного климата" АБР. Программа направлена на улучшение условий ведения бизнеса и повышение инвестиционной привлекательности Кыргызской Республики.</w:t>
      </w:r>
    </w:p>
    <w:p>
      <w:pPr>
        <w:spacing w:after="120"/>
        <w:jc w:val="both"/>
      </w:pPr>
      <w:r>
        <w:rPr>
          <w:rFonts w:ascii="Arial" w:cs="Arial" w:eastAsia="Arial" w:hAnsi="Arial"/>
          <w:sz w:val="24"/>
          <w:szCs w:val="24"/>
        </w:rPr>
        <w:t xml:space="preserve">Подписано Соглашение о финансовом и техническом сотрудничестве между Правительством Кыргызской Республики и Правительством Федеративной Республики Германия, которое предусматривает выделение грантовых средств в размере 26 млн. евро на реализацию социальных проектов в области здравоохранения, образования и инфраструктуры.</w:t>
      </w:r>
    </w:p>
    <w:p>
      <w:pPr>
        <w:spacing w:after="120"/>
        <w:jc w:val="both"/>
      </w:pPr>
      <w:r>
        <w:rPr>
          <w:rFonts w:ascii="Arial" w:cs="Arial" w:eastAsia="Arial" w:hAnsi="Arial"/>
          <w:sz w:val="24"/>
          <w:szCs w:val="24"/>
        </w:rPr>
        <w:t xml:space="preserve">Поступление прямых иностранных инвестиций в 2012 году составило 521,4 млн. долл.США и к уровню 2011 года составило 61,4%.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прямых иностранных инвестиций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0"/>
        <w:gridCol w:w="1280"/>
        <w:gridCol w:w="1280"/>
        <w:gridCol w:w="1280"/>
        <w:gridCol w:w="1280"/>
        <w:gridCol w:w="1280"/>
        <w:gridCol w:w="1280"/>
      </w:tblGrid>
      <w:tr>
        <w:tc>
          <w:tcPr>
            <w:tcW w:type="dxa" w:w="25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Показатель/годы</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 в % 2009 г.</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в % 2010 г.</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в % 2011 г.</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vMerge w:val="continue"/>
            <w:tcBorders>
              <w:top w:val="single" w:color="CBBF9E" w:sz="4"/>
              <w:left w:val="none" w:color="auto" w:sz="0"/>
              <w:bottom w:val="single" w:color="CBBF9E" w:sz="4"/>
              <w:right w:val="single" w:color="CBBF9E" w:sz="4"/>
            </w:tcBorders>
          </w:tcPr>
          <w:p/>
        </w:tc>
      </w:tr>
      <w:tr>
        <w:tc>
          <w:tcPr>
            <w:tcW w:type="dxa" w:w="2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ПИИ, тыс. долл.США(*)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666086,0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849201,1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521401,1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r>
    </w:tbl>
    <w:p>
      <w:pPr>
        <w:spacing w:after="120"/>
        <w:jc w:val="both"/>
      </w:pPr>
      <w:r>
        <w:rPr>
          <w:rFonts w:ascii="Arial" w:cs="Arial" w:eastAsia="Arial" w:hAnsi="Arial"/>
          <w:sz w:val="24"/>
          <w:szCs w:val="24"/>
        </w:rPr>
        <w:t xml:space="preserve">(*) Без учета оттока.</w:t>
      </w:r>
    </w:p>
    <w:p>
      <w:pPr>
        <w:spacing w:after="120"/>
        <w:jc w:val="both"/>
      </w:pPr>
      <w:r>
        <w:rPr>
          <w:rFonts w:ascii="Arial" w:cs="Arial" w:eastAsia="Arial" w:hAnsi="Arial"/>
          <w:sz w:val="24"/>
          <w:szCs w:val="24"/>
        </w:rPr>
        <w:t xml:space="preserve">Наиболее привлекательными отраслями для инвесторов в 2012 году являлись обрабатывающая промышленность, удельный вес которой в общем объеме ПИИ составил 45,9%; операции с недвижимым имуществом, аренда и предоставление услуг потребителям - 31,9%; финансовая деятельность - 9,0%; торговля, ремонт автомобилей, бытовых изделий и предметов личного пользования - 6,0%; горнодобывающая промышленность - 5,4%.</w:t>
      </w:r>
    </w:p>
    <w:p>
      <w:pPr>
        <w:spacing w:after="120"/>
        <w:jc w:val="both"/>
      </w:pPr>
      <w:r>
        <w:rPr>
          <w:rFonts w:ascii="Arial" w:cs="Arial" w:eastAsia="Arial" w:hAnsi="Arial"/>
          <w:sz w:val="24"/>
          <w:szCs w:val="24"/>
        </w:rPr>
        <w:t xml:space="preserve">Приток прямых иностранных инвестиций из стран вне СНГ в 2012 году составил 57,6% к уровню 2011 года (89,1% от общего объема поступивших ПИИ). Основными странами-инвесторами являлись: Канада - 22,1% от общего объема ПИИ (115,3 млн. долл.США), Китай - 22,1% (115,3 млн. долл.США), Виргинские острова (Британия) - 6,2% (32,6 млн. долл.США), Республика Корея - 5,3% (27,6 млн. долл.США), Турция - 3,9% (20,2 млн. долл.США).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2011 годом увеличился на 31,8% (10,9% от общего объема поступивших инвестиций). Основную долю вложений ПИИ осуществили инвесторы из Казахстана, удельный вес которых в общем объеме ПИИ составил 6,0% (31,1 млн. долл.США, составив рост на 29,1%), а также из России, удельный вес которых в общем объеме ПИИ составил 4,9% (25,5 млн. долл.США, составив рост на 36,5%).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ПИИ в разрезе регионов (тыс. долл.США)(*)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9"/>
        <w:gridCol w:w="2272"/>
        <w:gridCol w:w="2274"/>
        <w:gridCol w:w="2274"/>
      </w:tblGrid>
      <w:tr>
        <w:tc>
          <w:tcPr>
            <w:tcW w:type="dxa" w:w="3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предв. факт</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в % к 2011 г.</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итогу</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521401,1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9550,0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77623,8</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109812,5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11626,5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14519,4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2,3 р.</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101174,8</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196886,4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1,5 р.</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Без учета оттока.</w:t>
      </w:r>
    </w:p>
    <w:p>
      <w:pPr>
        <w:spacing w:after="120"/>
        <w:jc w:val="both"/>
      </w:pPr>
      <w:r>
        <w:rPr>
          <w:rFonts w:ascii="Arial" w:cs="Arial" w:eastAsia="Arial" w:hAnsi="Arial"/>
          <w:sz w:val="24"/>
          <w:szCs w:val="24"/>
        </w:rPr>
        <w:t xml:space="preserve">В 2012 году наибольший удельный вес в общем объеме ПИИ приходится на г.Бишкек - 37,8% или 196,9 млн. долл.США, Иссык-Кульскую область - 21,1% или 109,8 млн. долл.США, Чуйскую область - 19,4% или 101,2 млн. долл.США, Джалал-Абадскую область - 14,9% или 77,6 млн. долл.США.</w:t>
      </w:r>
    </w:p>
    <w:p>
      <w:pPr>
        <w:spacing w:after="120"/>
        <w:jc w:val="both"/>
      </w:pPr>
      <w:r>
        <w:rPr>
          <w:rFonts w:ascii="Arial" w:cs="Arial" w:eastAsia="Arial" w:hAnsi="Arial"/>
          <w:sz w:val="24"/>
          <w:szCs w:val="24"/>
        </w:rPr>
        <w:t xml:space="preserve">Отток прямых иностранных инвестиций в 2012 году составил 149,2 млн. долл.США (28,6% от поступивших ПИИ), что меньше чем за 2011 год на 6,5 млн. долл.США или на 4,1% (155,7 млн. долл.США за 2011 год).</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90,1%. Основными странами, которые вывозят свой капитал, являются Китай, Республика Корея, Германия, Турция, Казахстан, Россия, Канада.</w:t>
      </w:r>
    </w:p>
    <w:p>
      <w:pPr>
        <w:spacing w:after="120"/>
        <w:jc w:val="both"/>
      </w:pPr>
      <w:r>
        <w:rPr>
          <w:rFonts w:ascii="Arial" w:cs="Arial" w:eastAsia="Arial" w:hAnsi="Arial"/>
          <w:sz w:val="24"/>
          <w:szCs w:val="24"/>
        </w:rPr>
        <w:t xml:space="preserve">Программа государственных инвестиций. Общий объем расходов по инвестиционным проектам Программы государственных инвестиций в 2012 году составил 20909,6 млн. сомов, в том числе внешнее финансирование инвестиционных проектов составило 20360,2 млн. сомов, или 95,3% от годового планового показателя, и в части внутреннего софинансирования инвестиционных проектов - 549,4 млн. сомов или 99,2% от годового планового показателя.</w:t>
      </w:r>
    </w:p>
    <w:p>
      <w:pPr>
        <w:spacing w:after="120"/>
        <w:jc w:val="both"/>
      </w:pPr>
      <w:r>
        <w:rPr>
          <w:rFonts w:ascii="Arial" w:cs="Arial" w:eastAsia="Arial" w:hAnsi="Arial"/>
          <w:sz w:val="24"/>
          <w:szCs w:val="24"/>
        </w:rPr>
        <w:t xml:space="preserve">1.5.2. Фискальная политика</w:t>
      </w:r>
    </w:p>
    <w:p>
      <w:pPr>
        <w:spacing w:after="120"/>
        <w:jc w:val="both"/>
      </w:pPr>
      <w:r>
        <w:rPr>
          <w:rFonts w:ascii="Arial" w:cs="Arial" w:eastAsia="Arial" w:hAnsi="Arial"/>
          <w:sz w:val="24"/>
          <w:szCs w:val="24"/>
        </w:rPr>
        <w:t xml:space="preserve">Основные направления фискальной политики в 2012 году - создание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стимулированию развития предпринимательства.</w:t>
      </w:r>
    </w:p>
    <w:p>
      <w:pPr>
        <w:spacing w:after="120"/>
        <w:jc w:val="both"/>
      </w:pPr>
      <w:r>
        <w:rPr>
          <w:rFonts w:ascii="Arial" w:cs="Arial" w:eastAsia="Arial" w:hAnsi="Arial"/>
          <w:sz w:val="24"/>
          <w:szCs w:val="24"/>
        </w:rPr>
        <w:t xml:space="preserve">В рамках проводимой фискальной политики в 2012 году принят ряд нормативных правовых актов (принято 16, в том числе: 7 законов Кыргызской Республики, 9 постановлений Правительства Кыргызской Республики).</w:t>
      </w:r>
    </w:p>
    <w:p>
      <w:pPr>
        <w:spacing w:after="120"/>
        <w:jc w:val="both"/>
      </w:pPr>
      <w:r>
        <w:rPr>
          <w:rFonts w:ascii="Arial" w:cs="Arial" w:eastAsia="Arial" w:hAnsi="Arial"/>
          <w:sz w:val="24"/>
          <w:szCs w:val="24"/>
        </w:rPr>
        <w:t xml:space="preserve">В целях увеличения налоговых поступлений в бюджет от субъектов предпринимательства, предоставляющих услуги ломбарда, путем перевода данного вида деятельности на специальный режим налогообложения на основе обязательного патента принят </w:t>
      </w:r>
      <w:hyperlink w:history="1" r:id="rIdh-to39doys8dx0omvq7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29 мая 2012 года № 69.</w:t>
      </w:r>
    </w:p>
    <w:p>
      <w:pPr>
        <w:spacing w:after="120"/>
        <w:jc w:val="both"/>
      </w:pPr>
      <w:r>
        <w:rPr>
          <w:rFonts w:ascii="Arial" w:cs="Arial" w:eastAsia="Arial" w:hAnsi="Arial"/>
          <w:sz w:val="24"/>
          <w:szCs w:val="24"/>
        </w:rPr>
        <w:t xml:space="preserve">В целях освобождения от подоходного налога доходов лиц, получивших на международных конкурсах денежные и иные призы и выигрыши, а также премий, присвоенных международными организациями (фондами), принят </w:t>
      </w:r>
      <w:hyperlink w:history="1" r:id="rIdstv1mt5-baa2qqazmbgy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6zqvli16ypci5kdy3roa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124.</w:t>
      </w:r>
    </w:p>
    <w:p>
      <w:pPr>
        <w:spacing w:after="120"/>
        <w:jc w:val="both"/>
      </w:pPr>
      <w:r>
        <w:rPr>
          <w:rFonts w:ascii="Arial" w:cs="Arial" w:eastAsia="Arial" w:hAnsi="Arial"/>
          <w:sz w:val="24"/>
          <w:szCs w:val="24"/>
        </w:rPr>
        <w:t xml:space="preserve">В целях оказания государственной поддержки предприятиям по переработке сельскохозяйственной продукции путем продления ранее предоставляемого освобождения от уплаты НДС, которое было определено сроком на три года статьей 239 Налогового </w:t>
      </w:r>
      <w:hyperlink w:history="1" r:id="rIdjixvtbfegnkpiee-ok5r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(обозначенный трехлетний срок истек в сентябре 2012 года), принят </w:t>
      </w:r>
      <w:hyperlink w:history="1" r:id="rId7px-i0c9392zk-ni-yw9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c6at5axqxd-tossygmjs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5 декабря 2012 года № 194, предусматривающий продление льгот по НДС для переработчиков сельскохозяйственной продукции.</w:t>
      </w:r>
    </w:p>
    <w:p>
      <w:pPr>
        <w:spacing w:after="120"/>
        <w:jc w:val="both"/>
      </w:pPr>
      <w:r>
        <w:rPr>
          <w:rFonts w:ascii="Arial" w:cs="Arial" w:eastAsia="Arial" w:hAnsi="Arial"/>
          <w:sz w:val="24"/>
          <w:szCs w:val="24"/>
        </w:rPr>
        <w:t xml:space="preserve">Для повышения ставок налога с продаж для субъектов сферы связи с 2 до 5% принят Закон Кыргызской Республики "О внесении дополнений в некоторые законодательные акты Кыргызской Республики" от 26 декабря 2012 года № 205.</w:t>
      </w:r>
    </w:p>
    <w:p>
      <w:pPr>
        <w:spacing w:after="120"/>
        <w:jc w:val="both"/>
      </w:pPr>
      <w:r>
        <w:rPr>
          <w:rFonts w:ascii="Arial" w:cs="Arial" w:eastAsia="Arial" w:hAnsi="Arial"/>
          <w:sz w:val="24"/>
          <w:szCs w:val="24"/>
        </w:rPr>
        <w:t xml:space="preserve">В целях увеличения доходной части бюджета принято </w:t>
      </w:r>
      <w:hyperlink w:history="1" r:id="rIdpmtv6tqtl-fxia67a2x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августа 2012 года № 547, предусматривающее увеличение ставки акцизного налога на водку с 21 сома до 26 сомов за 1 литр.</w:t>
      </w:r>
    </w:p>
    <w:p>
      <w:pPr>
        <w:spacing w:after="120"/>
        <w:jc w:val="both"/>
      </w:pPr>
      <w:r>
        <w:rPr>
          <w:rFonts w:ascii="Arial" w:cs="Arial" w:eastAsia="Arial" w:hAnsi="Arial"/>
          <w:sz w:val="24"/>
          <w:szCs w:val="24"/>
        </w:rPr>
        <w:t xml:space="preserve">Кроме того, </w:t>
      </w:r>
      <w:hyperlink w:history="1" r:id="rIdx8_3urxaf9a8akp_7l1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текстильной, швейной и мебельной отраслей Кыргызской Республики" от 26 марта 2012 года № 204 освобождены от уплаты таможенных сборов за таможенное оформление при ввозе оборудования, используемого в текстильной, швейной и мебельной отраслях, на таможенную территорию Кыргызской Республики хозяйствующими субъектами, непосредственно для собственных производственных целей.</w:t>
      </w:r>
    </w:p>
    <w:p>
      <w:pPr>
        <w:spacing w:after="120"/>
        <w:jc w:val="both"/>
      </w:pPr>
      <w:r>
        <w:rPr>
          <w:rFonts w:ascii="Arial" w:cs="Arial" w:eastAsia="Arial" w:hAnsi="Arial"/>
          <w:sz w:val="24"/>
          <w:szCs w:val="24"/>
        </w:rPr>
        <w:t xml:space="preserve">Распоряжением Правительства Кыргызской Республики от 28 августа 2012 года № 434-р в целях оказания поддержки, развития экспортно-ориентированных производств и получения стабильных налоговых поступлений в бюджет, в частности, включено ОсОО "Интергласс" в Перечень облагаемых субъектов, по которым решение о возмещении и возврате суммы превышения налога на добавленную стоимость свыше 300000 (триста тысяч) сомов принимается налоговым органом.</w:t>
      </w:r>
    </w:p>
    <w:p>
      <w:pPr>
        <w:spacing w:after="120"/>
        <w:jc w:val="both"/>
      </w:pPr>
      <w:r>
        <w:rPr>
          <w:rFonts w:ascii="Arial" w:cs="Arial" w:eastAsia="Arial" w:hAnsi="Arial"/>
          <w:sz w:val="24"/>
          <w:szCs w:val="24"/>
        </w:rPr>
        <w:t xml:space="preserve">В целях защиты интересов отечественной мукомольной отрасли и бесперебойного обеспечения сельхозпроизводителей Кыргызской Республики удобрениями принято распоряжение Правительства Кыргызской Республики от 12 июля 2012 года о внесении изменения в распоряжение Правительства Кыргызской Республики от 18 сентября 2010 года № 90-р.</w:t>
      </w:r>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 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 30-р в сумме 1392,8 млн. сомов.</w:t>
      </w:r>
    </w:p>
    <w:p>
      <w:pPr>
        <w:spacing w:after="120"/>
        <w:jc w:val="both"/>
      </w:pPr>
      <w:r>
        <w:rPr>
          <w:rFonts w:ascii="Arial" w:cs="Arial" w:eastAsia="Arial" w:hAnsi="Arial"/>
          <w:sz w:val="24"/>
          <w:szCs w:val="24"/>
        </w:rPr>
        <w:t xml:space="preserve">Из 17 принятых в 2012 году изменений и дополнений в Налоговый </w:t>
      </w:r>
      <w:hyperlink w:history="1" r:id="rId-gaqmos0mptu680pwgf8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6 направлены на увеличение источников доходной части бюджета. В частности, во всех сферах, где превалируют наличные денежные расчеты, налоговая политика была направлена на расширение и максимальное использование возможностей вмененных систем налогообложения, то есть перевод отдельных видов деятельности с добровольного патента на обязательный, и принятие мер по расширению налогооблагаемой базы.</w:t>
      </w:r>
    </w:p>
    <w:p>
      <w:pPr>
        <w:spacing w:after="120"/>
        <w:jc w:val="both"/>
      </w:pPr>
      <w:r>
        <w:rPr>
          <w:rFonts w:ascii="Arial" w:cs="Arial" w:eastAsia="Arial" w:hAnsi="Arial"/>
          <w:sz w:val="24"/>
          <w:szCs w:val="24"/>
        </w:rPr>
        <w:t xml:space="preserve">1.5.3. Конкурентная политика и антимонопольное регулирование</w:t>
      </w:r>
    </w:p>
    <w:p>
      <w:pPr>
        <w:spacing w:after="120"/>
        <w:jc w:val="both"/>
      </w:pPr>
      <w:r>
        <w:rPr>
          <w:rFonts w:ascii="Arial" w:cs="Arial" w:eastAsia="Arial" w:hAnsi="Arial"/>
          <w:sz w:val="24"/>
          <w:szCs w:val="24"/>
        </w:rPr>
        <w:t xml:space="preserve">В течение 2012 года осуществлялся контроль за деятельностью субъектов естественных и разрешенных монополий в Кыргызской Республике в целях обеспечения равного доступа к товарам и услугам, которые они производят, а также проводились мероприятия, направленные на развитие конкуренции в тех сегментах, где она возможна.</w:t>
      </w:r>
    </w:p>
    <w:p>
      <w:pPr>
        <w:spacing w:after="120"/>
        <w:jc w:val="both"/>
      </w:pPr>
      <w:r>
        <w:rPr>
          <w:rFonts w:ascii="Arial" w:cs="Arial" w:eastAsia="Arial" w:hAnsi="Arial"/>
          <w:sz w:val="24"/>
          <w:szCs w:val="24"/>
        </w:rPr>
        <w:t xml:space="preserve">Работа в области развития конкуренции на товарных рынках Кыргызской Республики была направлена, прежде всего, на совершенствование нормативной правовой базы конкурентной политики. В целях реализации норм законов Кыргызской Республики "</w:t>
      </w:r>
      <w:hyperlink w:history="1" r:id="rIdvsl_u6m6fwf9d3r2cucje">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x4yedq2x4uchj-sweqz-p">
        <w:r>
          <w:rPr>
            <w:rFonts w:ascii="Arial" w:cs="Arial" w:eastAsia="Arial" w:hAnsi="Arial"/>
            <w:color w:val="1D4ED8"/>
            <w:sz w:val="24"/>
            <w:szCs w:val="24"/>
            <w:u w:val="single"/>
          </w:rPr>
          <w:t xml:space="preserve">О естественных и разрешенных монополиях в Кыргызской Республике</w:t>
        </w:r>
      </w:hyperlink>
      <w:r>
        <w:rPr>
          <w:rFonts w:ascii="Arial" w:cs="Arial" w:eastAsia="Arial" w:hAnsi="Arial"/>
          <w:sz w:val="24"/>
          <w:szCs w:val="24"/>
        </w:rPr>
        <w:t xml:space="preserve">" принято 11 нормативных правовых актов Кыргызской Республики, в том числе Правила, позволяющие выявлять антиконкурентные соглашения (согласованные действия) отдельных хозяйствующих субъектов, недобросовестную конкуренцию и проводить расследование нарушения антимонопольного законодательства, по итогам которых могут быть применены меры ответственности вплоть до принудительного разделения (выделения) хозяйствующих субъектов.</w:t>
      </w:r>
    </w:p>
    <w:p>
      <w:pPr>
        <w:spacing w:after="120"/>
        <w:jc w:val="both"/>
      </w:pPr>
      <w:r>
        <w:rPr>
          <w:rFonts w:ascii="Arial" w:cs="Arial" w:eastAsia="Arial" w:hAnsi="Arial"/>
          <w:sz w:val="24"/>
          <w:szCs w:val="24"/>
        </w:rPr>
        <w:t xml:space="preserve">В целях защиты и развития конкуренции, а также недопущения и ограничения монополистической деятельности сформированы и утверждены приказами Департамента по развитию конкуренции при Министерстве экономики Кыргызской Республики:</w:t>
      </w:r>
    </w:p>
    <w:p>
      <w:pPr>
        <w:spacing w:after="120"/>
        <w:jc w:val="both"/>
      </w:pPr>
      <w:r>
        <w:rPr>
          <w:rFonts w:ascii="Arial" w:cs="Arial" w:eastAsia="Arial" w:hAnsi="Arial"/>
          <w:sz w:val="24"/>
          <w:szCs w:val="24"/>
        </w:rPr>
        <w:t xml:space="preserve">- Государственный республиканский реестр субъектов естественных и разрешенных монополий Кыргызской Республики (от 16 января 2012 года № 2);</w:t>
      </w:r>
    </w:p>
    <w:p>
      <w:pPr>
        <w:spacing w:after="120"/>
        <w:jc w:val="both"/>
      </w:pPr>
      <w:r>
        <w:rPr>
          <w:rFonts w:ascii="Arial" w:cs="Arial" w:eastAsia="Arial" w:hAnsi="Arial"/>
          <w:sz w:val="24"/>
          <w:szCs w:val="24"/>
        </w:rPr>
        <w:t xml:space="preserve">- государственные региональные реестры субъектов естественных и разрешенных монополий Кыргызской Республики (от 16 января 2012 года № 3).</w:t>
      </w:r>
    </w:p>
    <w:p>
      <w:pPr>
        <w:spacing w:after="120"/>
        <w:jc w:val="both"/>
      </w:pPr>
      <w:r>
        <w:rPr>
          <w:rFonts w:ascii="Arial" w:cs="Arial" w:eastAsia="Arial" w:hAnsi="Arial"/>
          <w:sz w:val="24"/>
          <w:szCs w:val="24"/>
        </w:rPr>
        <w:t xml:space="preserve">В течение 2012 года в государственные республиканский и региональные реестры субъектов естественных и разрешенных монополий дополнительно включены 6 хозсубъектов, осуществляющих деятельность на рынке цемента, угля, сотовой связи, государственных услуг (прием, оформление, изготовление, персонификация, проверка и выдача паспортов для граждан Кыргызской Республики в срочном порядке на платной основе).</w:t>
      </w:r>
    </w:p>
    <w:p>
      <w:pPr>
        <w:spacing w:after="120"/>
        <w:jc w:val="both"/>
      </w:pPr>
      <w:r>
        <w:rPr>
          <w:rFonts w:ascii="Arial" w:cs="Arial" w:eastAsia="Arial" w:hAnsi="Arial"/>
          <w:sz w:val="24"/>
          <w:szCs w:val="24"/>
        </w:rPr>
        <w:t xml:space="preserve">Исключены из раздела "Субъекты разрешенных монополий" государственных региональных реестров субъектов естественных и разрешенных монополий 2 хозяйствующих субъекта. В соответствии с антимонопольным законодательством изменены методы регулирования 2 хозяйствующих субъектов, с ценового на установление предельного уровня рентабельности.</w:t>
      </w:r>
    </w:p>
    <w:p>
      <w:pPr>
        <w:spacing w:after="120"/>
        <w:jc w:val="both"/>
      </w:pPr>
      <w:r>
        <w:rPr>
          <w:rFonts w:ascii="Arial" w:cs="Arial" w:eastAsia="Arial" w:hAnsi="Arial"/>
          <w:sz w:val="24"/>
          <w:szCs w:val="24"/>
        </w:rPr>
        <w:t xml:space="preserve">По состоянию на 31 декабря 2012 года, число хозяйствующих субъектов в Госреестрах составляет - 197, в том числе в республиканском - 59, из них 40 - естественные монополисты, в региональных реестрах - 138, из них 69 - естественные.</w:t>
      </w:r>
    </w:p>
    <w:p>
      <w:pPr>
        <w:spacing w:after="120"/>
        <w:jc w:val="both"/>
      </w:pPr>
      <w:r>
        <w:rPr>
          <w:rFonts w:ascii="Arial" w:cs="Arial" w:eastAsia="Arial" w:hAnsi="Arial"/>
          <w:sz w:val="24"/>
          <w:szCs w:val="24"/>
        </w:rPr>
        <w:t xml:space="preserve">В целях регулирования деятельности субъектов естественных и разрешенных монополий проведена следующая работа:</w:t>
      </w:r>
    </w:p>
    <w:p>
      <w:pPr>
        <w:spacing w:after="120"/>
        <w:jc w:val="both"/>
      </w:pPr>
      <w:r>
        <w:rPr>
          <w:rFonts w:ascii="Arial" w:cs="Arial" w:eastAsia="Arial" w:hAnsi="Arial"/>
          <w:sz w:val="24"/>
          <w:szCs w:val="24"/>
        </w:rPr>
        <w:t xml:space="preserve">Сфера связи. Приказом антимонопольного органа от 26 июля 2012 года № 42 понижен уровень тарифа за предоставление права пользования телефоном (установочная плата) для национального оператора ОАО "Кыргызтелеком" на 26%. Следует отметить, что при снижении установочной платы абонентская плата по г.Бишкек будет сохранена на действующем уровне.</w:t>
      </w:r>
    </w:p>
    <w:p>
      <w:pPr>
        <w:spacing w:after="120"/>
        <w:jc w:val="both"/>
      </w:pPr>
      <w:r>
        <w:rPr>
          <w:rFonts w:ascii="Arial" w:cs="Arial" w:eastAsia="Arial" w:hAnsi="Arial"/>
          <w:sz w:val="24"/>
          <w:szCs w:val="24"/>
        </w:rPr>
        <w:t xml:space="preserve">Также были пересмотрены тарифы за переоформление телефона в сторону снижения, которые составили:</w:t>
      </w:r>
    </w:p>
    <w:p>
      <w:pPr>
        <w:spacing w:after="120"/>
        <w:jc w:val="both"/>
      </w:pPr>
      <w:r>
        <w:rPr>
          <w:rFonts w:ascii="Arial" w:cs="Arial" w:eastAsia="Arial" w:hAnsi="Arial"/>
          <w:sz w:val="24"/>
          <w:szCs w:val="24"/>
        </w:rPr>
        <w:t xml:space="preserve">- для г.Бишкек - 513,0 сомов (без учета налогов);</w:t>
      </w:r>
    </w:p>
    <w:p>
      <w:pPr>
        <w:spacing w:after="120"/>
        <w:jc w:val="both"/>
      </w:pPr>
      <w:r>
        <w:rPr>
          <w:rFonts w:ascii="Arial" w:cs="Arial" w:eastAsia="Arial" w:hAnsi="Arial"/>
          <w:sz w:val="24"/>
          <w:szCs w:val="24"/>
        </w:rPr>
        <w:t xml:space="preserve">- для областных, районных центров, населенных пунктов в сельской местности - 256,0 сомов (без учета налогов).</w:t>
      </w:r>
    </w:p>
    <w:p>
      <w:pPr>
        <w:spacing w:after="120"/>
        <w:jc w:val="both"/>
      </w:pPr>
      <w:r>
        <w:rPr>
          <w:rFonts w:ascii="Arial" w:cs="Arial" w:eastAsia="Arial" w:hAnsi="Arial"/>
          <w:sz w:val="24"/>
          <w:szCs w:val="24"/>
        </w:rPr>
        <w:t xml:space="preserve">Ранее плата за переоформление телефона при изменении владельца телефонизированного помещения взималась ОАО "Кыргызтелеком" как за предоставление доступа к сети связи общего пользования, которая составляла для г.Бишкек - 2975,0 сомов (без учета налогов).</w:t>
      </w:r>
    </w:p>
    <w:p>
      <w:pPr>
        <w:spacing w:after="120"/>
        <w:jc w:val="both"/>
      </w:pPr>
      <w:r>
        <w:rPr>
          <w:rFonts w:ascii="Arial" w:cs="Arial" w:eastAsia="Arial" w:hAnsi="Arial"/>
          <w:sz w:val="24"/>
          <w:szCs w:val="24"/>
        </w:rPr>
        <w:t xml:space="preserve">Сфера энергетики. Рассмотрев проект тарифов на природный газ, отпускаемый ОАО "Кыргызгаз" населению и прочим потребителям, в связи с отсутствием экономического обоснования, тариф на природный газ оставлен без повышения, то есть на действующем уровне.</w:t>
      </w:r>
    </w:p>
    <w:p>
      <w:pPr>
        <w:spacing w:after="120"/>
        <w:jc w:val="both"/>
      </w:pPr>
      <w:r>
        <w:rPr>
          <w:rFonts w:ascii="Arial" w:cs="Arial" w:eastAsia="Arial" w:hAnsi="Arial"/>
          <w:sz w:val="24"/>
          <w:szCs w:val="24"/>
        </w:rPr>
        <w:t xml:space="preserve">Тарифы на тепловую энергию для теплоснабжающих предприятий и предприятий ГП "Кыргызжилкоммунсоюз" на отопительный сезон 2012-2013 годов установлены на уровне, ранее утвержденном Исполнительным советом Государственного департамента по регулированию топливно-энергетического комплекса при Министерстве энергетики и промышленности Кыргызской Республики, т.е. без повышения.</w:t>
      </w:r>
    </w:p>
    <w:p>
      <w:pPr>
        <w:spacing w:after="120"/>
        <w:jc w:val="both"/>
      </w:pPr>
      <w:r>
        <w:rPr>
          <w:rFonts w:ascii="Arial" w:cs="Arial" w:eastAsia="Arial" w:hAnsi="Arial"/>
          <w:sz w:val="24"/>
          <w:szCs w:val="24"/>
        </w:rPr>
        <w:t xml:space="preserve">Обеспечение граждан Кыргызской Республики паспортами. В целях снижения стоимости паспортов граждан Кыргызской Республики, выдаваемых в срочном порядке, приказом Департамента от 2 мая 2012 года № 5 для ОсОО "Интел-Линкс" установлена стоимость изготовления и персонификации паспортов граждан Кыргызской Республики в срочном порядке на платной основе: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6"/>
        <w:gridCol w:w="1706"/>
        <w:gridCol w:w="1708"/>
        <w:gridCol w:w="1708"/>
      </w:tblGrid>
      <w:tr>
        <w:tc>
          <w:tcPr>
            <w:tcW w:type="dxa" w:w="50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услуги</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срочности</w:t>
            </w:r>
          </w:p>
        </w:tc>
        <w:tc>
          <w:tcPr>
            <w:tcW w:type="dxa" w:w="1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 (рабочие дни)</w:t>
            </w:r>
          </w:p>
        </w:tc>
        <w:tc>
          <w:tcPr>
            <w:tcW w:type="dxa" w:w="1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(евро)</w:t>
            </w:r>
          </w:p>
        </w:tc>
      </w:tr>
      <w:tr>
        <w:tc>
          <w:tcPr>
            <w:tcW w:type="dxa" w:w="50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Персонификация в срочном порядке общегражданского паспорта гражданина Кыргызской Республики</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bl>
    <w:p>
      <w:pPr>
        <w:spacing w:after="120"/>
        <w:jc w:val="both"/>
      </w:pPr>
      <w:r>
        <w:rPr>
          <w:rFonts w:ascii="Arial" w:cs="Arial" w:eastAsia="Arial" w:hAnsi="Arial"/>
          <w:sz w:val="24"/>
          <w:szCs w:val="24"/>
        </w:rPr>
        <w:t xml:space="preserve">Ранее постановлением Правительства Кыргызской Республики "О платных услугах по срочным приему, оформлению, проверке и выдаче паспортов граждан Кыргызской Республики" от 28 марта 2012 года № 210 отменен прейскурант цен на платные услуги по срочному оформлению, изготовлению/персонификации, доставке и выдаче паспорта гражданина Кыргызской Республики/общегражданского паспорта гражданина Кыргызской Республики, и утвержден прейскурант тарифа на платные услуги по срочному приему, оформлению, проверке и выдаче паспортов граждан Кыргызской Республики без стоимости услуг по изготовлению паспортов, на следующем уровне: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9"/>
        <w:gridCol w:w="1846"/>
        <w:gridCol w:w="1846"/>
        <w:gridCol w:w="1846"/>
      </w:tblGrid>
      <w:tr>
        <w:tc>
          <w:tcPr>
            <w:tcW w:type="dxa" w:w="46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паспорта</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срочности</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 (рабочие дни)</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(евро)</w:t>
            </w:r>
          </w:p>
        </w:tc>
      </w:tr>
      <w:tr>
        <w:tc>
          <w:tcPr>
            <w:tcW w:type="dxa" w:w="463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(ID-card)</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63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 (загранпаспорт)</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В связи с передачей функций по изготовлению ID-карт от ОсОО "Интел-Линкс" ГП "Инфоком" приказом Департамента по развитию конкуренции при Министерстве экономики Кыргызской Республики от 10 октября 2012 года № 104 установлена стоимость паспорта гражданина Кыргызской Республики, изготавливаемого Государственным центром персонификации при ГП "Инфоком", в срочном порядке на платной основе, на следующем уровне: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8"/>
        <w:gridCol w:w="1915"/>
        <w:gridCol w:w="2090"/>
        <w:gridCol w:w="1634"/>
      </w:tblGrid>
      <w:tr>
        <w:tc>
          <w:tcPr>
            <w:tcW w:type="dxa" w:w="45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услуги</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срочности</w:t>
            </w:r>
          </w:p>
        </w:tc>
        <w:tc>
          <w:tcPr>
            <w:tcW w:type="dxa" w:w="2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 (рабочие дни)</w:t>
            </w:r>
          </w:p>
        </w:tc>
        <w:tc>
          <w:tcPr>
            <w:tcW w:type="dxa" w:w="1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(сомов)</w:t>
            </w:r>
          </w:p>
        </w:tc>
      </w:tr>
      <w:tr>
        <w:tc>
          <w:tcPr>
            <w:tcW w:type="dxa" w:w="45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Изготовление в срочном порядке паспорта гражданина Кыргызской Республики</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bl>
    <w:p>
      <w:pPr>
        <w:spacing w:after="120"/>
        <w:jc w:val="both"/>
      </w:pPr>
      <w:r>
        <w:rPr>
          <w:rFonts w:ascii="Arial" w:cs="Arial" w:eastAsia="Arial" w:hAnsi="Arial"/>
          <w:sz w:val="24"/>
          <w:szCs w:val="24"/>
        </w:rPr>
        <w:t xml:space="preserve">Снижение от ранее действовавшей стоимости составило от 8 до 11 евро за 1 единицу паспорта, в зависимости от степени срочности.</w:t>
      </w:r>
    </w:p>
    <w:p>
      <w:pPr>
        <w:spacing w:after="120"/>
        <w:jc w:val="both"/>
      </w:pPr>
      <w:r>
        <w:rPr>
          <w:rFonts w:ascii="Arial" w:cs="Arial" w:eastAsia="Arial" w:hAnsi="Arial"/>
          <w:sz w:val="24"/>
          <w:szCs w:val="24"/>
        </w:rPr>
        <w:t xml:space="preserve">1.5.4. Предпринимательство</w:t>
      </w:r>
    </w:p>
    <w:p>
      <w:pPr>
        <w:spacing w:after="120"/>
        <w:jc w:val="both"/>
      </w:pPr>
      <w:r>
        <w:rPr>
          <w:rFonts w:ascii="Arial" w:cs="Arial" w:eastAsia="Arial" w:hAnsi="Arial"/>
          <w:sz w:val="24"/>
          <w:szCs w:val="24"/>
        </w:rPr>
        <w:t xml:space="preserve">В рамках Межведомственной комиссии по реформе системы государственного регулирования предпринимательской деятельности разработаны и приняты законы Кыргызской Республики "О внесении изменений в некоторые законодательные акты" от </w:t>
      </w:r>
      <w:hyperlink w:history="1" r:id="rId3_z3bszuwhsrtu_ifbrm7">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и от </w:t>
      </w:r>
      <w:hyperlink w:history="1" r:id="rIdekkf9tjgv8mziin63apvs">
        <w:r>
          <w:rPr>
            <w:rFonts w:ascii="Arial" w:cs="Arial" w:eastAsia="Arial" w:hAnsi="Arial"/>
            <w:color w:val="1D4ED8"/>
            <w:sz w:val="24"/>
            <w:szCs w:val="24"/>
            <w:u w:val="single"/>
          </w:rPr>
          <w:t xml:space="preserve">11 октября 2012 года № 171</w:t>
        </w:r>
      </w:hyperlink>
      <w:r>
        <w:rPr>
          <w:rFonts w:ascii="Arial" w:cs="Arial" w:eastAsia="Arial" w:hAnsi="Arial"/>
          <w:sz w:val="24"/>
          <w:szCs w:val="24"/>
        </w:rPr>
        <w:t xml:space="preserve">, предусматривающие сокращение 113 видов лицензий и разрешений.</w:t>
      </w:r>
    </w:p>
    <w:p>
      <w:pPr>
        <w:spacing w:after="120"/>
        <w:jc w:val="both"/>
      </w:pPr>
      <w:r>
        <w:rPr>
          <w:rFonts w:ascii="Arial" w:cs="Arial" w:eastAsia="Arial" w:hAnsi="Arial"/>
          <w:sz w:val="24"/>
          <w:szCs w:val="24"/>
        </w:rPr>
        <w:t xml:space="preserve">Разработан и принят Закон Кыргызской Республики "О внесении изменений и дополнений в Закон Кыргызской Республики "О лицензировании" от 14 ноября 2012 года № 182, предусматривающий введение нормы "молчание - знак согласия", направленной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Осуществляется разработка проекта новой редакции Руководства по проведению АРВ, направленного на конкретизацию и легкое понимание сущности процедуры АРВ для разработчиков.</w:t>
      </w:r>
    </w:p>
    <w:p>
      <w:pPr>
        <w:spacing w:after="120"/>
        <w:jc w:val="both"/>
      </w:pPr>
      <w:r>
        <w:rPr>
          <w:rFonts w:ascii="Arial" w:cs="Arial" w:eastAsia="Arial" w:hAnsi="Arial"/>
          <w:sz w:val="24"/>
          <w:szCs w:val="24"/>
        </w:rPr>
        <w:t xml:space="preserve">В целях определения перечня лиц, на которых распространяются меры государственной поддержки для субъектов предпринимательства, пострадавших в результате грабежей, мародерства и пожаров, произошедших в июне 2010 года в гор. 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 90.</w:t>
      </w:r>
    </w:p>
    <w:p>
      <w:pPr>
        <w:spacing w:after="120"/>
        <w:jc w:val="both"/>
      </w:pPr>
      <w:r>
        <w:rPr>
          <w:rFonts w:ascii="Arial" w:cs="Arial" w:eastAsia="Arial" w:hAnsi="Arial"/>
          <w:sz w:val="24"/>
          <w:szCs w:val="24"/>
        </w:rPr>
        <w:t xml:space="preserve">В целях оказания дополнительной поддержки заемщикам коммерческих банков и небанковских финансово-кредитных учреждений, пострадавшим в апрельских и июньских событиях 2010 года в городах Бишкек и Ош, Ошской и Джалал-Абадской областях Кыргызской Республики и состоящим в реестрах субъектов предпринимательства, пострадавших в результате грабежей, мародерства и пожаров, произошедших в апреле-июне 2010 года в городах Бишкек и Ош, Ошской и Джалал-Абадской областях, принято </w:t>
      </w:r>
      <w:hyperlink w:history="1" r:id="rId5btddxvqwflwy7ghzz-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w:t>
      </w:r>
    </w:p>
    <w:p>
      <w:pPr>
        <w:spacing w:after="120"/>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Правительством Кыргызской Республики утвержден Единый реестр государственных услуг. До реформы общее количество фактически предоставляемых государственных платных услуг по стране составляло около 21,0 тысячи позиций. Бессистемность, непрозрачность процесса оказания государственных услуг, избыточность выдаваемых разрешительных документов ранее создавали условия для коррупционных проявлений. Однако разработка и утверждение унифицированных единых критериев позволили выбрать из ведомственных перечней соответствующие государственные услуги и включить в Единый реестр 388 государственных услуг.</w:t>
      </w:r>
    </w:p>
    <w:p>
      <w:pPr>
        <w:spacing w:after="120"/>
        <w:jc w:val="both"/>
      </w:pPr>
      <w:r>
        <w:rPr>
          <w:rFonts w:ascii="Arial" w:cs="Arial" w:eastAsia="Arial" w:hAnsi="Arial"/>
          <w:sz w:val="24"/>
          <w:szCs w:val="24"/>
        </w:rPr>
        <w:t xml:space="preserve">1.5.5. Техническое регулирование</w:t>
      </w:r>
    </w:p>
    <w:p>
      <w:pPr>
        <w:spacing w:after="120"/>
        <w:jc w:val="both"/>
      </w:pPr>
      <w:r>
        <w:rPr>
          <w:rFonts w:ascii="Arial" w:cs="Arial" w:eastAsia="Arial" w:hAnsi="Arial"/>
          <w:sz w:val="24"/>
          <w:szCs w:val="24"/>
        </w:rPr>
        <w:t xml:space="preserve">В целях сокращения технических барьеров в торговле и предпринимательстве путем внедрения современных международных требований для продукции и процессов ее производства проводилась работа по реализации Программы разработки технических регламентов, где предусмотрены финансовые средства на сумму 3627,3 тыс. сомов для разработки 17 проектов технических регламентов.</w:t>
      </w:r>
    </w:p>
    <w:p>
      <w:pPr>
        <w:spacing w:after="120"/>
        <w:jc w:val="both"/>
      </w:pPr>
      <w:r>
        <w:rPr>
          <w:rFonts w:ascii="Arial" w:cs="Arial" w:eastAsia="Arial" w:hAnsi="Arial"/>
          <w:sz w:val="24"/>
          <w:szCs w:val="24"/>
        </w:rPr>
        <w:t xml:space="preserve">Приняты 16 технических регламентов, которые направлены на обеспечение сокращения технических барьеров в торговле и предпринимательстве путем внедрения современных международных требований для продукции и процессов ее производства.</w:t>
      </w:r>
    </w:p>
    <w:p>
      <w:pPr>
        <w:spacing w:after="120"/>
        <w:jc w:val="both"/>
      </w:pPr>
      <w:r>
        <w:rPr>
          <w:rFonts w:ascii="Arial" w:cs="Arial" w:eastAsia="Arial" w:hAnsi="Arial"/>
          <w:sz w:val="24"/>
          <w:szCs w:val="24"/>
        </w:rPr>
        <w:t xml:space="preserve">На одобрении Жогорку Кенеша Кыргызской Республики находятся 3 проекта техрегламента.</w:t>
      </w:r>
    </w:p>
    <w:p>
      <w:pPr>
        <w:spacing w:after="120"/>
        <w:jc w:val="both"/>
      </w:pPr>
      <w:r>
        <w:rPr>
          <w:rFonts w:ascii="Arial" w:cs="Arial" w:eastAsia="Arial" w:hAnsi="Arial"/>
          <w:sz w:val="24"/>
          <w:szCs w:val="24"/>
        </w:rPr>
        <w:t xml:space="preserve">1 июля 2012 года Центр по стандартизации и метрологии при Министерстве экономики Кыргызской Республики стал членом Европейского Комитета по стандартизации (CE№). 31 августа 2012 года в г.Брюссель (Бельгия) подписано Соглашение между ЦСМ при Министерстве экономики Кыргызской Республики и CE№ о применении в Кыргызской Республике европейских стандартов.</w:t>
      </w:r>
    </w:p>
    <w:p>
      <w:pPr>
        <w:spacing w:after="120"/>
        <w:jc w:val="both"/>
      </w:pPr>
      <w:r>
        <w:rPr>
          <w:rFonts w:ascii="Arial" w:cs="Arial" w:eastAsia="Arial" w:hAnsi="Arial"/>
          <w:sz w:val="24"/>
          <w:szCs w:val="24"/>
        </w:rPr>
        <w:t xml:space="preserve">Вступление в CE№ дает возможность использования в Кыргызской Республике любых европейских стандартов (доступ к которым ранее был для республики закрыт), в том числе стандартов в области строительства - еврокодов. Применение еврокодов на первом этапе даст возможность привлечения в строительную индустрию Кыргызской Республики крупных зарубежных строительных компаний, уже имеющих опыт строительства с применением еврокодов, что в свою очередь приведет к привлечению иностранных инвестиций.</w:t>
      </w:r>
    </w:p>
    <w:p>
      <w:pPr>
        <w:spacing w:after="120"/>
        <w:jc w:val="both"/>
      </w:pPr>
      <w:hyperlink w:history="1" r:id="rIdmmyhujuya2luguw4c0v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обеспечении единства измерений" от 27 сентября 2012 года № 664 утверждены:</w:t>
      </w:r>
    </w:p>
    <w:p>
      <w:pPr>
        <w:spacing w:after="120"/>
        <w:jc w:val="both"/>
      </w:pPr>
      <w:r>
        <w:rPr>
          <w:rFonts w:ascii="Arial" w:cs="Arial" w:eastAsia="Arial" w:hAnsi="Arial"/>
          <w:sz w:val="24"/>
          <w:szCs w:val="24"/>
        </w:rPr>
        <w:t xml:space="preserve">- </w:t>
      </w:r>
      <w:hyperlink w:history="1" r:id="rIdvjipm1_y8aliwa6owqe4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поверки средств измерений в Кыргызской Республике;</w:t>
      </w:r>
    </w:p>
    <w:p>
      <w:pPr>
        <w:spacing w:after="120"/>
        <w:jc w:val="both"/>
      </w:pPr>
      <w:r>
        <w:rPr>
          <w:rFonts w:ascii="Arial" w:cs="Arial" w:eastAsia="Arial" w:hAnsi="Arial"/>
          <w:sz w:val="24"/>
          <w:szCs w:val="24"/>
        </w:rPr>
        <w:t xml:space="preserve">- </w:t>
      </w:r>
      <w:hyperlink w:history="1" r:id="rId_0dh_r_yvfxlc1ega3sb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изготовления, применения и хранения поверительных клейм;</w:t>
      </w:r>
    </w:p>
    <w:p>
      <w:pPr>
        <w:spacing w:after="120"/>
        <w:jc w:val="both"/>
      </w:pPr>
      <w:r>
        <w:rPr>
          <w:rFonts w:ascii="Arial" w:cs="Arial" w:eastAsia="Arial" w:hAnsi="Arial"/>
          <w:sz w:val="24"/>
          <w:szCs w:val="24"/>
        </w:rPr>
        <w:t xml:space="preserve">- Перечень средств измерений, подлежащих поверке, и периодичность поверки средств измерений.</w:t>
      </w:r>
    </w:p>
    <w:p>
      <w:pPr>
        <w:spacing w:after="120"/>
        <w:jc w:val="both"/>
      </w:pPr>
      <w:r>
        <w:rPr>
          <w:rFonts w:ascii="Arial" w:cs="Arial" w:eastAsia="Arial" w:hAnsi="Arial"/>
          <w:sz w:val="24"/>
          <w:szCs w:val="24"/>
        </w:rPr>
        <w:t xml:space="preserve">Создана Интегрированная информационная система по техническому регулированию для обеспечения информационной поддержки процессов разработки технических регламентов, оперативности и полноты контроля, проведения мониторинга и осуществления анализа деятельности органов оценки соответствия по реализации положений Соглашения ВТО по техническим барьерам в торговле и Закона Кыргызской Республики "Об основах технического регулирования в Кыргызской Республике" в рамках проекта Всемирного банка "Сокращение технических барьеров предпринимательству и торговле".</w:t>
      </w:r>
    </w:p>
    <w:p>
      <w:pPr>
        <w:spacing w:after="120"/>
        <w:jc w:val="both"/>
      </w:pPr>
      <w:r>
        <w:rPr>
          <w:rFonts w:ascii="Arial" w:cs="Arial" w:eastAsia="Arial" w:hAnsi="Arial"/>
          <w:sz w:val="24"/>
          <w:szCs w:val="24"/>
        </w:rPr>
        <w:t xml:space="preserve">В части стандартизации:</w:t>
      </w:r>
    </w:p>
    <w:p>
      <w:pPr>
        <w:spacing w:after="120"/>
        <w:jc w:val="both"/>
      </w:pPr>
      <w:r>
        <w:rPr>
          <w:rFonts w:ascii="Arial" w:cs="Arial" w:eastAsia="Arial" w:hAnsi="Arial"/>
          <w:sz w:val="24"/>
          <w:szCs w:val="24"/>
        </w:rPr>
        <w:t xml:space="preserve">- заключено Соглашение между Министерством экономики и антимонопольной политики Кыргызской Республики и Польским комитетом по стандартизации о сотрудничестве в области стандартизации, подписанное 2 марта 2012 года в гор. Варшава (Польша);</w:t>
      </w:r>
    </w:p>
    <w:p>
      <w:pPr>
        <w:spacing w:after="120"/>
        <w:jc w:val="both"/>
      </w:pPr>
      <w:r>
        <w:rPr>
          <w:rFonts w:ascii="Arial" w:cs="Arial" w:eastAsia="Arial" w:hAnsi="Arial"/>
          <w:sz w:val="24"/>
          <w:szCs w:val="24"/>
        </w:rPr>
        <w:t xml:space="preserve">- подписан Меморандум о взаимопонимании между Центром по стандартизации и метрологии при Министерстве экономики и антимонопольной политики Кыргызской Республики и Национальным институтом метрологии Турецкой Республики 3 июля 2012 года;</w:t>
      </w:r>
    </w:p>
    <w:p>
      <w:pPr>
        <w:spacing w:after="120"/>
        <w:jc w:val="both"/>
      </w:pPr>
      <w:r>
        <w:rPr>
          <w:rFonts w:ascii="Arial" w:cs="Arial" w:eastAsia="Arial" w:hAnsi="Arial"/>
          <w:sz w:val="24"/>
          <w:szCs w:val="24"/>
        </w:rPr>
        <w:t xml:space="preserve">- подписано Соглашение между Кыргызской Республикой и CE№ о применении в Кыргызской Республике Европейского кодекса по строительству (Еврокодов).</w:t>
      </w:r>
    </w:p>
    <w:p>
      <w:pPr>
        <w:spacing w:after="120"/>
        <w:jc w:val="both"/>
      </w:pPr>
      <w:r>
        <w:rPr>
          <w:rFonts w:ascii="Arial" w:cs="Arial" w:eastAsia="Arial" w:hAnsi="Arial"/>
          <w:sz w:val="24"/>
          <w:szCs w:val="24"/>
        </w:rPr>
        <w:t xml:space="preserve">1.5.6. Надзор и регулирование финансового рынка</w:t>
      </w:r>
    </w:p>
    <w:p>
      <w:pPr>
        <w:spacing w:after="120"/>
        <w:jc w:val="both"/>
      </w:pPr>
      <w:r>
        <w:rPr>
          <w:rFonts w:ascii="Arial" w:cs="Arial" w:eastAsia="Arial" w:hAnsi="Arial"/>
          <w:sz w:val="24"/>
          <w:szCs w:val="24"/>
        </w:rPr>
        <w:t xml:space="preserve">По состоянию на 31 декабря 2012 года, профессиональную деятельность на рынке ценных бумаг Кыргызской Республики осуществляют 53 юридических лица, которым выдано 88 лицензий.</w:t>
      </w:r>
    </w:p>
    <w:p>
      <w:pPr>
        <w:spacing w:after="120"/>
        <w:jc w:val="both"/>
      </w:pPr>
      <w:r>
        <w:rPr>
          <w:rFonts w:ascii="Arial" w:cs="Arial" w:eastAsia="Arial" w:hAnsi="Arial"/>
          <w:sz w:val="24"/>
          <w:szCs w:val="24"/>
        </w:rPr>
        <w:t xml:space="preserve">Общий объем сделок с ценными бумагами в Кыргызской Республике за 2012 год составил 2083,5 млн. сомов. Общее количество сделок составило 3519. Следует отметить, что 769,2 млн. сомов в структуре общего объема совершенных сделок приходится на внебиржевой рынок.</w:t>
      </w:r>
    </w:p>
    <w:p>
      <w:pPr>
        <w:spacing w:after="120"/>
        <w:jc w:val="both"/>
      </w:pPr>
      <w:r>
        <w:rPr>
          <w:rFonts w:ascii="Arial" w:cs="Arial" w:eastAsia="Arial" w:hAnsi="Arial"/>
          <w:sz w:val="24"/>
          <w:szCs w:val="24"/>
        </w:rPr>
        <w:t xml:space="preserve">За 12 месяцев 2012 года объем торгов с ценными бумагами на фондовой бирже составил 1314,4 млн. сомов, что на 17,2% меньше чем за 2011 год.</w:t>
      </w:r>
    </w:p>
    <w:p>
      <w:pPr>
        <w:spacing w:after="120"/>
        <w:jc w:val="both"/>
      </w:pPr>
      <w:r>
        <w:rPr>
          <w:rFonts w:ascii="Arial" w:cs="Arial" w:eastAsia="Arial" w:hAnsi="Arial"/>
          <w:sz w:val="24"/>
          <w:szCs w:val="24"/>
        </w:rPr>
        <w:t xml:space="preserve">Количество заключенных сделок с ценными бумагами на фондовой бирже за отчетный период составило 2187, что на 12% больше количества сделок за 2011 год.</w:t>
      </w:r>
    </w:p>
    <w:p>
      <w:pPr>
        <w:spacing w:after="120"/>
        <w:jc w:val="both"/>
      </w:pPr>
      <w:r>
        <w:rPr>
          <w:rFonts w:ascii="Arial" w:cs="Arial" w:eastAsia="Arial" w:hAnsi="Arial"/>
          <w:sz w:val="24"/>
          <w:szCs w:val="24"/>
        </w:rPr>
        <w:t xml:space="preserve">За 12 месяцев 2012 года в структуре объема торгов преобладал объем сделок, совершенных на вторичном рынке.</w:t>
      </w:r>
    </w:p>
    <w:p>
      <w:pPr>
        <w:spacing w:after="120"/>
        <w:jc w:val="both"/>
      </w:pPr>
      <w:r>
        <w:rPr>
          <w:rFonts w:ascii="Arial" w:cs="Arial" w:eastAsia="Arial" w:hAnsi="Arial"/>
          <w:sz w:val="24"/>
          <w:szCs w:val="24"/>
        </w:rPr>
        <w:t xml:space="preserve">Объем сделок на вторичном рынке ценных бумаг, характеризующий изменение в структуре собственников, составил 983,6 млн. сомов или 74,9% от общего объема биржевых торгов.</w:t>
      </w:r>
    </w:p>
    <w:p>
      <w:pPr>
        <w:spacing w:after="120"/>
        <w:jc w:val="both"/>
      </w:pPr>
      <w:r>
        <w:rPr>
          <w:rFonts w:ascii="Arial" w:cs="Arial" w:eastAsia="Arial" w:hAnsi="Arial"/>
          <w:sz w:val="24"/>
          <w:szCs w:val="24"/>
        </w:rPr>
        <w:t xml:space="preserve">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330,7 млн. сомов или 25,1% от общего объема биржевых торгов.</w:t>
      </w:r>
    </w:p>
    <w:p>
      <w:pPr>
        <w:spacing w:after="120"/>
        <w:jc w:val="both"/>
      </w:pPr>
      <w:r>
        <w:rPr>
          <w:rFonts w:ascii="Arial" w:cs="Arial" w:eastAsia="Arial" w:hAnsi="Arial"/>
          <w:sz w:val="24"/>
          <w:szCs w:val="24"/>
        </w:rPr>
        <w:t xml:space="preserve">По состоянию на 31 декабря 2012 года, количество эмитентов, прошедших листинг, составило 18, что на 5 эмитентов больше аналогичного периода 2011 года. 5 эмитентов (ОАО "Чакан ГЭС", ОАО "Бишкектеплосеть", ОАО "Улан", ОАО "Тепличный" и ОАО "Залкар Банк") были включены в листинг ЗАО "Кыргызская фондовая биржа" в течение 2012 года.</w:t>
      </w:r>
    </w:p>
    <w:p>
      <w:pPr>
        <w:spacing w:after="120"/>
        <w:jc w:val="both"/>
      </w:pPr>
      <w:r>
        <w:rPr>
          <w:rFonts w:ascii="Arial" w:cs="Arial" w:eastAsia="Arial" w:hAnsi="Arial"/>
          <w:sz w:val="24"/>
          <w:szCs w:val="24"/>
        </w:rPr>
        <w:t xml:space="preserve">Государственной службой регулирования и надзора за финансовым рынком при Правительстве Кыргызской Республики зарегистрировано всего 2674 выпуска ценных бумаг эмитентов Кыргызской Республики. Общий объем эмиссии составил 64019,35 млн. сомов, в том числе акций на сумму 63161,5 млн. сомов, облигаций - на сумму 684,25 млн. сомов, инвестиционных паев - на сумму 101 млн. сомов и жилищных сертификатов - на 72,6 млн. сомов.</w:t>
      </w:r>
    </w:p>
    <w:p>
      <w:pPr>
        <w:spacing w:after="120"/>
        <w:jc w:val="both"/>
      </w:pPr>
      <w:r>
        <w:rPr>
          <w:rFonts w:ascii="Arial" w:cs="Arial" w:eastAsia="Arial" w:hAnsi="Arial"/>
          <w:sz w:val="24"/>
          <w:szCs w:val="24"/>
        </w:rPr>
        <w:t xml:space="preserve">За 2012 год было зарегистрировано всего 55 выпусков ценных бумаг на сумму 2720,6 млн. сомов, что по объему выпуска ценных бумаг на 265,7 млн. сомов больше по сравнению с 2011 годом (зарегистрировано 58 выпусков ценных бумаг на сумму 2454,9 млн. сомов).</w:t>
      </w:r>
    </w:p>
    <w:p>
      <w:pPr>
        <w:spacing w:after="120"/>
        <w:jc w:val="both"/>
      </w:pPr>
      <w:r>
        <w:rPr>
          <w:rFonts w:ascii="Arial" w:cs="Arial" w:eastAsia="Arial" w:hAnsi="Arial"/>
          <w:sz w:val="24"/>
          <w:szCs w:val="24"/>
        </w:rPr>
        <w:t xml:space="preserve">За 2012 год объем иностранных инвестиций в корпоративные ценные бумаги эмитентов Кыргызской Республики составил 1625,49 млн. сомов, из них инвестиций - на 1010,87 млн. сомов из стран дальнего зарубежья, 614,62 млн. сомов - из стран СНГ.</w:t>
      </w:r>
    </w:p>
    <w:p>
      <w:pPr>
        <w:spacing w:after="120"/>
        <w:jc w:val="both"/>
      </w:pPr>
      <w:r>
        <w:rPr>
          <w:rFonts w:ascii="Arial" w:cs="Arial" w:eastAsia="Arial" w:hAnsi="Arial"/>
          <w:sz w:val="24"/>
          <w:szCs w:val="24"/>
        </w:rPr>
        <w:t xml:space="preserve">Страховой рынок. По состоянию на 1 января 2013 года, в Кыргызской Республике осуществляют деятельность 16 страховых организаций, включая две перестраховочные организации ("Страховой резерв" и "Фаворит"), а также 6 компаний с участием нерезидентов (САОЗТ "Кыргызинстрах", ЗАО СК "Росстрах-Кыргызстан", ЗАО "Лондон - Бишкек", ЗАО "Страховой резерв", ЗАО СК "НСК", ЗАО "Столичное Страховое Общество").</w:t>
      </w:r>
    </w:p>
    <w:p>
      <w:pPr>
        <w:spacing w:after="120"/>
        <w:jc w:val="both"/>
      </w:pPr>
      <w:r>
        <w:rPr>
          <w:rFonts w:ascii="Arial" w:cs="Arial" w:eastAsia="Arial" w:hAnsi="Arial"/>
          <w:sz w:val="24"/>
          <w:szCs w:val="24"/>
        </w:rPr>
        <w:t xml:space="preserve">Совокупные активы страховых организаций, по состоянию на 1 января 2013 года, составили 1376,5 млн. сомов и увеличились на 30,5%.</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1 января 2013 года, составил 1111,1 млн. сомов, который увеличился по сравнению с аналогичным периодом на 32,1%. Обязательства, по состоянию на 1 января 2013 года, по сравнению с аналогичным периодом прошлого года увеличились на 42,7% и составили 228,5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на 1 января 2013 года составил 113,4 млн. сомов и увеличился на 12,1%.</w:t>
      </w:r>
    </w:p>
    <w:p>
      <w:pPr>
        <w:spacing w:after="120"/>
        <w:jc w:val="both"/>
      </w:pPr>
      <w:r>
        <w:rPr>
          <w:rFonts w:ascii="Arial" w:cs="Arial" w:eastAsia="Arial" w:hAnsi="Arial"/>
          <w:sz w:val="24"/>
          <w:szCs w:val="24"/>
        </w:rPr>
        <w:t xml:space="preserve">Негосударственное пенсионное обеспечение. На 1 января 2013 года на рынке действует один негосударственный фонд - НПФ "Кыргызстан" (далее - НПФ), который осуществляет свою деятельность с 1995 года.</w:t>
      </w:r>
    </w:p>
    <w:p>
      <w:pPr>
        <w:spacing w:after="120"/>
        <w:jc w:val="both"/>
      </w:pPr>
      <w:r>
        <w:rPr>
          <w:rFonts w:ascii="Arial" w:cs="Arial" w:eastAsia="Arial" w:hAnsi="Arial"/>
          <w:sz w:val="24"/>
          <w:szCs w:val="24"/>
        </w:rPr>
        <w:t xml:space="preserve">Основным видом деятельности НПФ является дополнительное добровольное пенсионное обеспечение граждан на основе пенсионных договоров.</w:t>
      </w:r>
    </w:p>
    <w:p>
      <w:pPr>
        <w:spacing w:after="120"/>
        <w:jc w:val="both"/>
      </w:pPr>
      <w:r>
        <w:rPr>
          <w:rFonts w:ascii="Arial" w:cs="Arial" w:eastAsia="Arial" w:hAnsi="Arial"/>
          <w:sz w:val="24"/>
          <w:szCs w:val="24"/>
        </w:rPr>
        <w:t xml:space="preserve">По состоянию на 1 января 2013 года, пенсионные активы НПФ составили 23,7 млн. сомов, общее количество участников НПФ составляет 2317 человек.</w:t>
      </w:r>
    </w:p>
    <w:p>
      <w:pPr>
        <w:spacing w:after="120"/>
        <w:jc w:val="both"/>
      </w:pPr>
      <w:r>
        <w:rPr>
          <w:rFonts w:ascii="Arial" w:cs="Arial" w:eastAsia="Arial" w:hAnsi="Arial"/>
          <w:sz w:val="24"/>
          <w:szCs w:val="24"/>
        </w:rPr>
        <w:t xml:space="preserve">Общее состояние надзора за небанковскими финансовыми учреждениями. В связи с вступлением в силу с 1 января 2012 года </w:t>
      </w:r>
      <w:hyperlink w:history="1" r:id="rIdwvydib7dq8uxkuckfglh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запрете игорной деятельности в Кыргызской Республике" от 1 ноября 2011 года № 191 были аннулированы лицензии на создание и содержание игорных заведений и организацию азартных игр в Кыргызской Республике у 25 казино и 35 залов игровых автоматов.</w:t>
      </w:r>
    </w:p>
    <w:p>
      <w:pPr>
        <w:spacing w:after="120"/>
        <w:jc w:val="both"/>
      </w:pPr>
      <w:r>
        <w:rPr>
          <w:rFonts w:ascii="Arial" w:cs="Arial" w:eastAsia="Arial" w:hAnsi="Arial"/>
          <w:sz w:val="24"/>
          <w:szCs w:val="24"/>
        </w:rPr>
        <w:t xml:space="preserve">На 25 декабря 2012 года 9 организаторов лотерей имеют право на осуществление лотерейной деятельности.</w:t>
      </w:r>
    </w:p>
    <w:p>
      <w:pPr>
        <w:spacing w:after="120"/>
        <w:jc w:val="both"/>
      </w:pPr>
      <w:r>
        <w:rPr>
          <w:rFonts w:ascii="Arial" w:cs="Arial" w:eastAsia="Arial" w:hAnsi="Arial"/>
          <w:sz w:val="24"/>
          <w:szCs w:val="24"/>
        </w:rPr>
        <w:t xml:space="preserve">Аудит. В настоящее время в государственных реестрах аудиторских организаций, индивидуальных аудиторов и аудиторов Кыргызской Республики зарегистрированы: 71 аудиторская организация, 24 индивидуальных аудитора, 258 аудиторов. Наблюдается стабильная тенденция увеличения субъектов аудиторской деятельности, что способствует повышению достоверности финансовой отчетности, доверия ее пользователей, обеспечивает защиту прав инвесторов и тем самым повышает инвестиционную привлекательность страны, что повлечет за собой интеграцию Кыргызской Республики в мировую экономику.</w:t>
      </w:r>
    </w:p>
    <w:p>
      <w:pPr>
        <w:spacing w:after="120"/>
        <w:jc w:val="both"/>
      </w:pPr>
      <w:r>
        <w:rPr>
          <w:rFonts w:ascii="Arial" w:cs="Arial" w:eastAsia="Arial" w:hAnsi="Arial"/>
          <w:sz w:val="24"/>
          <w:szCs w:val="24"/>
        </w:rPr>
        <w:t xml:space="preserve">1.5.7. Управление государственной собственностью</w:t>
      </w:r>
    </w:p>
    <w:p>
      <w:pPr>
        <w:spacing w:after="120"/>
        <w:jc w:val="both"/>
      </w:pPr>
      <w:r>
        <w:rPr>
          <w:rFonts w:ascii="Arial" w:cs="Arial" w:eastAsia="Arial" w:hAnsi="Arial"/>
          <w:sz w:val="24"/>
          <w:szCs w:val="24"/>
        </w:rPr>
        <w:t xml:space="preserve">Управление государственными пакетами акций, долями государства в уставных капиталах хозяйственных обществ является одним из важнейших направлений деятельности Правительства. На сегодняшний день государство в лице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участвует в 60 акционерных обществах, из них 22 - стратегические АО, 7 - национализированные АО;</w:t>
      </w:r>
    </w:p>
    <w:p>
      <w:pPr>
        <w:spacing w:after="120"/>
        <w:jc w:val="both"/>
      </w:pPr>
      <w:r>
        <w:rPr>
          <w:rFonts w:ascii="Arial" w:cs="Arial" w:eastAsia="Arial" w:hAnsi="Arial"/>
          <w:sz w:val="24"/>
          <w:szCs w:val="24"/>
        </w:rPr>
        <w:t xml:space="preserve">- проводит работу со 152 государственными предприятиями.</w:t>
      </w:r>
    </w:p>
    <w:p>
      <w:pPr>
        <w:spacing w:after="120"/>
        <w:jc w:val="both"/>
      </w:pPr>
      <w:r>
        <w:rPr>
          <w:rFonts w:ascii="Arial" w:cs="Arial" w:eastAsia="Arial" w:hAnsi="Arial"/>
          <w:sz w:val="24"/>
          <w:szCs w:val="24"/>
        </w:rPr>
        <w:t xml:space="preserve">Министерством экономики Кыргызской Республики начата подготовка основных методических документов по учету и инвентаризации государственного имущества. Проведен анализ применяемой государственными учреждениями и предприятиями Кыргызской Республики учетной политики основных средств, и осуществлен сбор информации, на основе которого с учетом Международных стандартов финансовой отчетности начата разработка единого Классификатора основных и оборотных средств, находящихся в государственной собственности.</w:t>
      </w:r>
    </w:p>
    <w:p>
      <w:pPr>
        <w:spacing w:after="120"/>
        <w:jc w:val="both"/>
      </w:pPr>
      <w:r>
        <w:rPr>
          <w:rFonts w:ascii="Arial" w:cs="Arial" w:eastAsia="Arial" w:hAnsi="Arial"/>
          <w:sz w:val="24"/>
          <w:szCs w:val="24"/>
        </w:rPr>
        <w:t xml:space="preserve">Финансовые показатели. По итогам за 2012 год поступление средств от приватизации, дивидендов, арендной платы, прибыли от государственных предприятий составило 2,8 млрд. сомов, что больше планового значения на 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8"/>
        <w:gridCol w:w="1535"/>
        <w:gridCol w:w="1537"/>
        <w:gridCol w:w="1535"/>
        <w:gridCol w:w="1537"/>
        <w:gridCol w:w="1537"/>
      </w:tblGrid>
      <w:tr>
        <w:tc>
          <w:tcPr>
            <w:tcW w:type="dxa" w:w="24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 (млн. сомов)</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факт. (млн. сомов)</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план. (млн. сомов)</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 %</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2918,2</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1825,6</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2059,20</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166,8</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от ГП</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758,9</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субординированному займу</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3382,5</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2780,9</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bl>
    <w:p>
      <w:pPr>
        <w:spacing w:after="120"/>
        <w:jc w:val="both"/>
      </w:pPr>
      <w:r>
        <w:rPr>
          <w:rFonts w:ascii="Arial" w:cs="Arial" w:eastAsia="Arial" w:hAnsi="Arial"/>
          <w:sz w:val="24"/>
          <w:szCs w:val="24"/>
        </w:rPr>
        <w:t xml:space="preserve">Приватизация госимущества. Приватизация объектов государственной собственности проводится в соответствии с Программой приватизации государственной собственности в Кыргызской Республике на 2012-2014 годы, утвержденной постановлением Жогорку Кенеша Кыргызской Республики от 25 апреля 2012 года № 1877-V. В данной Программе содержится перечень организаций и объектов, находящихся в государственной собственности и не подлежащих приватизации, перечень объектов, приватизация которых осуществляется путем продажи государственного пакета акций и государственной доли в установленном порядке, перечень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За январь-декабрь 2012 года были приватизированы следующие объекты:</w:t>
      </w:r>
    </w:p>
    <w:p>
      <w:pPr>
        <w:spacing w:after="120"/>
        <w:jc w:val="both"/>
      </w:pPr>
      <w:r>
        <w:rPr>
          <w:rFonts w:ascii="Arial" w:cs="Arial" w:eastAsia="Arial" w:hAnsi="Arial"/>
          <w:sz w:val="24"/>
          <w:szCs w:val="24"/>
        </w:rPr>
        <w:t xml:space="preserve">- 65,5% государственной доли в уставном капитале ОсОО "КАТ";</w:t>
      </w:r>
    </w:p>
    <w:p>
      <w:pPr>
        <w:spacing w:after="120"/>
        <w:jc w:val="both"/>
      </w:pPr>
      <w:r>
        <w:rPr>
          <w:rFonts w:ascii="Arial" w:cs="Arial" w:eastAsia="Arial" w:hAnsi="Arial"/>
          <w:sz w:val="24"/>
          <w:szCs w:val="24"/>
        </w:rPr>
        <w:t xml:space="preserve">- земельный участок ранее приватизированного объекта - кинотеатра "Заря";</w:t>
      </w:r>
    </w:p>
    <w:p>
      <w:pPr>
        <w:spacing w:after="120"/>
        <w:jc w:val="both"/>
      </w:pPr>
      <w:r>
        <w:rPr>
          <w:rFonts w:ascii="Arial" w:cs="Arial" w:eastAsia="Arial" w:hAnsi="Arial"/>
          <w:sz w:val="24"/>
          <w:szCs w:val="24"/>
        </w:rPr>
        <w:t xml:space="preserve">- 9,67% госпакета акций ЗАО СП "ИталКир".</w:t>
      </w:r>
    </w:p>
    <w:p>
      <w:pPr>
        <w:spacing w:after="120"/>
        <w:jc w:val="both"/>
      </w:pPr>
      <w:r>
        <w:rPr>
          <w:rFonts w:ascii="Arial" w:cs="Arial" w:eastAsia="Arial" w:hAnsi="Arial"/>
          <w:sz w:val="24"/>
          <w:szCs w:val="24"/>
        </w:rPr>
        <w:t xml:space="preserve">Также, в целях совершенствования нормативных правовых актов в сфере приватизации государственной собственности принято постановление Правительства Кыргызской Республики "Об утверждении Положения о приватизации государственной собственности методом продажи на аукционе" от 29 ноября 2012 года № 801. В новом Положении более четко регламентированы полномочия Продавца государственного имущества, комиссии по подготовке и проведению аукциона, особенно в части признания итогов торгов, вопросы о порядке проведения аукциона, прописан термин "аукционист" и его обязанности и уточнен перечень документов, представляемых претендентом на участие в аукционе. Также предусмотрен электронный формат проведения аукциона.</w:t>
      </w:r>
    </w:p>
    <w:p>
      <w:pPr>
        <w:spacing w:after="120"/>
        <w:jc w:val="both"/>
      </w:pPr>
      <w:r>
        <w:rPr>
          <w:rFonts w:ascii="Arial" w:cs="Arial" w:eastAsia="Arial" w:hAnsi="Arial"/>
          <w:sz w:val="24"/>
          <w:szCs w:val="24"/>
        </w:rPr>
        <w:t xml:space="preserve">Динамика приватизации.</w:t>
      </w:r>
    </w:p>
    <w:p>
      <w:pPr>
        <w:spacing w:after="120"/>
        <w:jc w:val="both"/>
      </w:pPr>
      <w:r>
        <w:rPr>
          <w:rFonts w:ascii="Arial" w:cs="Arial" w:eastAsia="Arial" w:hAnsi="Arial"/>
          <w:sz w:val="24"/>
          <w:szCs w:val="24"/>
        </w:rPr>
        <w:t xml:space="preserve">В результате преобразований отношений собственности в республике с начала процесса приватизации на 31 декабря 2012 года общий уровень приватизированных предприятий составил 73,56%.</w:t>
      </w:r>
    </w:p>
    <w:p>
      <w:pPr>
        <w:spacing w:after="120"/>
        <w:jc w:val="both"/>
      </w:pPr>
      <w:r>
        <w:rPr>
          <w:rFonts w:ascii="Arial" w:cs="Arial" w:eastAsia="Arial" w:hAnsi="Arial"/>
          <w:sz w:val="24"/>
          <w:szCs w:val="24"/>
        </w:rPr>
        <w:t xml:space="preserve">По регионам уровень приватизации составляет:</w:t>
      </w:r>
    </w:p>
    <w:p>
      <w:pPr>
        <w:spacing w:after="120"/>
        <w:jc w:val="both"/>
      </w:pPr>
      <w:r>
        <w:rPr>
          <w:rFonts w:ascii="Arial" w:cs="Arial" w:eastAsia="Arial" w:hAnsi="Arial"/>
          <w:sz w:val="24"/>
          <w:szCs w:val="24"/>
        </w:rPr>
        <w:t xml:space="preserve">- гор. Бишкек - 74,47%;</w:t>
      </w:r>
    </w:p>
    <w:p>
      <w:pPr>
        <w:spacing w:after="120"/>
        <w:jc w:val="both"/>
      </w:pPr>
      <w:r>
        <w:rPr>
          <w:rFonts w:ascii="Arial" w:cs="Arial" w:eastAsia="Arial" w:hAnsi="Arial"/>
          <w:sz w:val="24"/>
          <w:szCs w:val="24"/>
        </w:rPr>
        <w:t xml:space="preserve">- Чуйская область - 72,60%;</w:t>
      </w:r>
    </w:p>
    <w:p>
      <w:pPr>
        <w:spacing w:after="120"/>
        <w:jc w:val="both"/>
      </w:pPr>
      <w:r>
        <w:rPr>
          <w:rFonts w:ascii="Arial" w:cs="Arial" w:eastAsia="Arial" w:hAnsi="Arial"/>
          <w:sz w:val="24"/>
          <w:szCs w:val="24"/>
        </w:rPr>
        <w:t xml:space="preserve">- Ошская и Баткенская области - 79,43%;</w:t>
      </w:r>
    </w:p>
    <w:p>
      <w:pPr>
        <w:spacing w:after="120"/>
        <w:jc w:val="both"/>
      </w:pPr>
      <w:r>
        <w:rPr>
          <w:rFonts w:ascii="Arial" w:cs="Arial" w:eastAsia="Arial" w:hAnsi="Arial"/>
          <w:sz w:val="24"/>
          <w:szCs w:val="24"/>
        </w:rPr>
        <w:t xml:space="preserve">- Иссык-Кульская область - 72,08%;</w:t>
      </w:r>
    </w:p>
    <w:p>
      <w:pPr>
        <w:spacing w:after="120"/>
        <w:jc w:val="both"/>
      </w:pPr>
      <w:r>
        <w:rPr>
          <w:rFonts w:ascii="Arial" w:cs="Arial" w:eastAsia="Arial" w:hAnsi="Arial"/>
          <w:sz w:val="24"/>
          <w:szCs w:val="24"/>
        </w:rPr>
        <w:t xml:space="preserve">- Таласская область - 63,99%;</w:t>
      </w:r>
    </w:p>
    <w:p>
      <w:pPr>
        <w:spacing w:after="120"/>
        <w:jc w:val="both"/>
      </w:pPr>
      <w:r>
        <w:rPr>
          <w:rFonts w:ascii="Arial" w:cs="Arial" w:eastAsia="Arial" w:hAnsi="Arial"/>
          <w:sz w:val="24"/>
          <w:szCs w:val="24"/>
        </w:rPr>
        <w:t xml:space="preserve">- Джалал-Абадская область - 74,56%;</w:t>
      </w:r>
    </w:p>
    <w:p>
      <w:pPr>
        <w:spacing w:after="120"/>
        <w:jc w:val="both"/>
      </w:pPr>
      <w:r>
        <w:rPr>
          <w:rFonts w:ascii="Arial" w:cs="Arial" w:eastAsia="Arial" w:hAnsi="Arial"/>
          <w:sz w:val="24"/>
          <w:szCs w:val="24"/>
        </w:rPr>
        <w:t xml:space="preserve">- Нарынская область - 50,95%.</w:t>
      </w:r>
    </w:p>
    <w:p>
      <w:pPr>
        <w:spacing w:after="120"/>
        <w:jc w:val="both"/>
      </w:pPr>
      <w:r>
        <w:rPr>
          <w:rFonts w:ascii="Arial" w:cs="Arial" w:eastAsia="Arial" w:hAnsi="Arial"/>
          <w:sz w:val="24"/>
          <w:szCs w:val="24"/>
        </w:rPr>
        <w:t xml:space="preserve">По отраслям экономики уровень приватизации составляет:</w:t>
      </w:r>
    </w:p>
    <w:p>
      <w:pPr>
        <w:spacing w:after="120"/>
        <w:jc w:val="both"/>
      </w:pPr>
      <w:r>
        <w:rPr>
          <w:rFonts w:ascii="Arial" w:cs="Arial" w:eastAsia="Arial" w:hAnsi="Arial"/>
          <w:sz w:val="24"/>
          <w:szCs w:val="24"/>
        </w:rPr>
        <w:t xml:space="preserve">- промышленность - 92,62%;</w:t>
      </w:r>
    </w:p>
    <w:p>
      <w:pPr>
        <w:spacing w:after="120"/>
        <w:jc w:val="both"/>
      </w:pPr>
      <w:r>
        <w:rPr>
          <w:rFonts w:ascii="Arial" w:cs="Arial" w:eastAsia="Arial" w:hAnsi="Arial"/>
          <w:sz w:val="24"/>
          <w:szCs w:val="24"/>
        </w:rPr>
        <w:t xml:space="preserve">- строительство - 57,53%;</w:t>
      </w:r>
    </w:p>
    <w:p>
      <w:pPr>
        <w:spacing w:after="120"/>
        <w:jc w:val="both"/>
      </w:pPr>
      <w:r>
        <w:rPr>
          <w:rFonts w:ascii="Arial" w:cs="Arial" w:eastAsia="Arial" w:hAnsi="Arial"/>
          <w:sz w:val="24"/>
          <w:szCs w:val="24"/>
        </w:rPr>
        <w:t xml:space="preserve">- транспорт - 65,08%;</w:t>
      </w:r>
    </w:p>
    <w:p>
      <w:pPr>
        <w:spacing w:after="120"/>
        <w:jc w:val="both"/>
      </w:pPr>
      <w:r>
        <w:rPr>
          <w:rFonts w:ascii="Arial" w:cs="Arial" w:eastAsia="Arial" w:hAnsi="Arial"/>
          <w:sz w:val="24"/>
          <w:szCs w:val="24"/>
        </w:rPr>
        <w:t xml:space="preserve">- сельское хозяйство - 45,73%;</w:t>
      </w:r>
    </w:p>
    <w:p>
      <w:pPr>
        <w:spacing w:after="120"/>
        <w:jc w:val="both"/>
      </w:pPr>
      <w:r>
        <w:rPr>
          <w:rFonts w:ascii="Arial" w:cs="Arial" w:eastAsia="Arial" w:hAnsi="Arial"/>
          <w:sz w:val="24"/>
          <w:szCs w:val="24"/>
        </w:rPr>
        <w:t xml:space="preserve">- торговля и общественное питание - 97,71%;</w:t>
      </w:r>
    </w:p>
    <w:p>
      <w:pPr>
        <w:spacing w:after="120"/>
        <w:jc w:val="both"/>
      </w:pPr>
      <w:r>
        <w:rPr>
          <w:rFonts w:ascii="Arial" w:cs="Arial" w:eastAsia="Arial" w:hAnsi="Arial"/>
          <w:sz w:val="24"/>
          <w:szCs w:val="24"/>
        </w:rPr>
        <w:t xml:space="preserve">- бытовое обслуживание - 99,85%;</w:t>
      </w:r>
    </w:p>
    <w:p>
      <w:pPr>
        <w:spacing w:after="120"/>
        <w:jc w:val="both"/>
      </w:pPr>
      <w:r>
        <w:rPr>
          <w:rFonts w:ascii="Arial" w:cs="Arial" w:eastAsia="Arial" w:hAnsi="Arial"/>
          <w:sz w:val="24"/>
          <w:szCs w:val="24"/>
        </w:rPr>
        <w:t xml:space="preserve">- непроизводственная сфера - 51,16%;</w:t>
      </w:r>
    </w:p>
    <w:p>
      <w:pPr>
        <w:spacing w:after="120"/>
        <w:jc w:val="both"/>
      </w:pPr>
      <w:r>
        <w:rPr>
          <w:rFonts w:ascii="Arial" w:cs="Arial" w:eastAsia="Arial" w:hAnsi="Arial"/>
          <w:sz w:val="24"/>
          <w:szCs w:val="24"/>
        </w:rPr>
        <w:t xml:space="preserve">- другие отрасли - 54,80%.</w:t>
      </w:r>
    </w:p>
    <w:p>
      <w:pPr>
        <w:spacing w:after="120"/>
        <w:jc w:val="both"/>
      </w:pPr>
      <w:r>
        <w:rPr>
          <w:rFonts w:ascii="Arial" w:cs="Arial" w:eastAsia="Arial" w:hAnsi="Arial"/>
          <w:sz w:val="24"/>
          <w:szCs w:val="24"/>
        </w:rPr>
        <w:t xml:space="preserve">Работа с госпредприятиями. В соответствии с постановлением Правительства Кыргызской Республики "О совершенствовании управления государственными предприятиями" от 22 февраля 2011 года № 62, государственные предприятия отчисляют не менее половины полученной за год чистой прибыли в республиканский бюджет. Так, за 2012 год поступление средств от прибыли государственных предприятий в размере не менее 50% составило 759,0 млн. сомов.</w:t>
      </w:r>
    </w:p>
    <w:p>
      <w:pPr>
        <w:spacing w:after="120"/>
        <w:jc w:val="both"/>
      </w:pPr>
      <w:r>
        <w:rPr>
          <w:rFonts w:ascii="Arial" w:cs="Arial" w:eastAsia="Arial" w:hAnsi="Arial"/>
          <w:sz w:val="24"/>
          <w:szCs w:val="24"/>
        </w:rPr>
        <w:t xml:space="preserve">Аренда. В соответствии с Положением об использовании, порядке и условиях сдачи в аренду государственных сооружений, зданий (помещений), в том числе административных, утвержденным постановлением Правительства Кыргызской Республики от 30 мая 2011 года № 263, за 2012 год рассмотрены и зарегистрированы 1232 договора по передаче в аренду государственного имущества. По состоянию на 1 января 2013 года, поступление средств от сдачи в аренду госимущества составило 23,0 млн. сомов, площадь арендованного имущества составляет 69,3 тыс. кв.м.</w:t>
      </w:r>
    </w:p>
    <w:p>
      <w:pPr>
        <w:spacing w:after="120"/>
        <w:jc w:val="both"/>
      </w:pPr>
      <w:r>
        <w:rPr>
          <w:rFonts w:ascii="Arial" w:cs="Arial" w:eastAsia="Arial" w:hAnsi="Arial"/>
          <w:sz w:val="24"/>
          <w:szCs w:val="24"/>
        </w:rPr>
        <w:t xml:space="preserve">Работа с национализированными объектами. В целях эффективного управления и распоряжения национализированными объектами продолжена работа по реализации Программы по эффективному управлению и распоряжению национализированными объектами, одобренной постановлением Правительства Кыргызской Республики от 15 апреля 2011 года № 158 и утвержденной постановлением Жогорку Кенеша Кыргызской Республики от 8 июля 2011 года № 941-V.</w:t>
      </w:r>
    </w:p>
    <w:p>
      <w:pPr>
        <w:spacing w:after="120"/>
        <w:jc w:val="both"/>
      </w:pPr>
      <w:r>
        <w:rPr>
          <w:rFonts w:ascii="Arial" w:cs="Arial" w:eastAsia="Arial" w:hAnsi="Arial"/>
          <w:sz w:val="24"/>
          <w:szCs w:val="24"/>
        </w:rPr>
        <w:t xml:space="preserve">За отчетный период проведена подготовительная работа по приватизации национализированных объектов. В частности, было разработано и принято </w:t>
      </w:r>
      <w:hyperlink w:history="1" r:id="rIdyipjpvqyxjuktsgwwtw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внесении изменений в вышеуказанную Программу по эффективному управлению и распоряжению национализированными объектами от 27 июня 2012 года № 2123-V, где в Перечень объектов, подлежащих приватизации, включены следующие объекты:</w:t>
      </w:r>
    </w:p>
    <w:p>
      <w:pPr>
        <w:spacing w:after="120"/>
        <w:jc w:val="both"/>
      </w:pPr>
      <w:r>
        <w:rPr>
          <w:rFonts w:ascii="Arial" w:cs="Arial" w:eastAsia="Arial" w:hAnsi="Arial"/>
          <w:sz w:val="24"/>
          <w:szCs w:val="24"/>
        </w:rPr>
        <w:t xml:space="preserve">1. Земельный участок площадью 11,029 га с 5 единицами недвижимого имущества (пансионат "Солнышко" в селе Чок-Тал Иссык-Кульской области).</w:t>
      </w:r>
    </w:p>
    <w:p>
      <w:pPr>
        <w:spacing w:after="120"/>
        <w:jc w:val="both"/>
      </w:pPr>
      <w:r>
        <w:rPr>
          <w:rFonts w:ascii="Arial" w:cs="Arial" w:eastAsia="Arial" w:hAnsi="Arial"/>
          <w:sz w:val="24"/>
          <w:szCs w:val="24"/>
        </w:rPr>
        <w:t xml:space="preserve">2. Земельный участок площадью 9,32 га, расположенный в селе Чок-Тал Иссык-Кульской области, и 91 единица недвижимости в пансионате "Витязь".</w:t>
      </w:r>
    </w:p>
    <w:p>
      <w:pPr>
        <w:spacing w:after="120"/>
        <w:jc w:val="both"/>
      </w:pPr>
      <w:r>
        <w:rPr>
          <w:rFonts w:ascii="Arial" w:cs="Arial" w:eastAsia="Arial" w:hAnsi="Arial"/>
          <w:sz w:val="24"/>
          <w:szCs w:val="24"/>
        </w:rPr>
        <w:t xml:space="preserve">3. Строения на земельном участке на территории Таш-Добонского айыл окмоту Аламудунского района Чуйской области.</w:t>
      </w:r>
    </w:p>
    <w:p>
      <w:pPr>
        <w:spacing w:after="120"/>
        <w:jc w:val="both"/>
      </w:pPr>
      <w:r>
        <w:rPr>
          <w:rFonts w:ascii="Arial" w:cs="Arial" w:eastAsia="Arial" w:hAnsi="Arial"/>
          <w:sz w:val="24"/>
          <w:szCs w:val="24"/>
        </w:rPr>
        <w:t xml:space="preserve">4. Самолет Як-40, бортовой номер EX-00007, 1975 года выпуска.</w:t>
      </w:r>
    </w:p>
    <w:p>
      <w:pPr>
        <w:spacing w:after="120"/>
        <w:jc w:val="both"/>
      </w:pPr>
      <w:r>
        <w:rPr>
          <w:rFonts w:ascii="Arial" w:cs="Arial" w:eastAsia="Arial" w:hAnsi="Arial"/>
          <w:sz w:val="24"/>
          <w:szCs w:val="24"/>
        </w:rPr>
        <w:t xml:space="preserve">5. Земельный участок площадью 10 га, расположенный в селе Кара-Ой Иссык-Кульского района Иссык-Кульской области.</w:t>
      </w:r>
    </w:p>
    <w:p>
      <w:pPr>
        <w:spacing w:after="120"/>
        <w:jc w:val="both"/>
      </w:pPr>
      <w:r>
        <w:rPr>
          <w:rFonts w:ascii="Arial" w:cs="Arial" w:eastAsia="Arial" w:hAnsi="Arial"/>
          <w:sz w:val="24"/>
          <w:szCs w:val="24"/>
        </w:rPr>
        <w:t xml:space="preserve">В 2012 году проведена инвентаризация национализированного Самолета Як-40, восстановлены все необходимые документы на самолет, а также в установленном порядке зарегистрирован в Агентстве гражданской авиации при Министерстве транспорта и коммуникаций Кыргызской Республики и получено свидетельство о регистрации.</w:t>
      </w:r>
    </w:p>
    <w:p>
      <w:pPr>
        <w:spacing w:after="120"/>
        <w:jc w:val="both"/>
      </w:pPr>
      <w:r>
        <w:rPr>
          <w:rFonts w:ascii="Arial" w:cs="Arial" w:eastAsia="Arial" w:hAnsi="Arial"/>
          <w:sz w:val="24"/>
          <w:szCs w:val="24"/>
        </w:rPr>
        <w:t xml:space="preserve">Также, проведена инвентаризация и прием в государственную собственность строений (коттеджный городок), расположенных в с.Таш-Добо Аламудунского района Чуйской области, и представлены в регистрационную службу соответствующие документы для проведения регистрации и подготовки технических паспортов.</w:t>
      </w:r>
    </w:p>
    <w:p>
      <w:pPr>
        <w:spacing w:after="120"/>
        <w:jc w:val="both"/>
      </w:pPr>
      <w:r>
        <w:rPr>
          <w:rFonts w:ascii="Arial" w:cs="Arial" w:eastAsia="Arial" w:hAnsi="Arial"/>
          <w:sz w:val="24"/>
          <w:szCs w:val="24"/>
        </w:rPr>
        <w:t xml:space="preserve">Разработаны и направлены в уполномоченный орган по определению политики управления государственным имуществом проекты законов и проекты решений Правительства Кыргызской Республики по вопросам использования и распоряжения национализированными объектами для последующего принятия в установленном порядке.</w:t>
      </w:r>
    </w:p>
    <w:p>
      <w:pPr>
        <w:spacing w:after="120"/>
        <w:jc w:val="both"/>
      </w:pPr>
      <w:r>
        <w:rPr>
          <w:rFonts w:ascii="Arial" w:cs="Arial" w:eastAsia="Arial" w:hAnsi="Arial"/>
          <w:sz w:val="24"/>
          <w:szCs w:val="24"/>
        </w:rPr>
        <w:t xml:space="preserve">В частности, подготовлены:</w:t>
      </w:r>
    </w:p>
    <w:p>
      <w:pPr>
        <w:spacing w:after="120"/>
        <w:jc w:val="both"/>
      </w:pPr>
      <w:r>
        <w:rPr>
          <w:rFonts w:ascii="Arial" w:cs="Arial" w:eastAsia="Arial" w:hAnsi="Arial"/>
          <w:sz w:val="24"/>
          <w:szCs w:val="24"/>
        </w:rPr>
        <w:t xml:space="preserve">- проект Закона Кыргызской Республики "Об Общественном телевизионном канале";</w:t>
      </w:r>
    </w:p>
    <w:p>
      <w:pPr>
        <w:spacing w:after="120"/>
        <w:jc w:val="both"/>
      </w:pPr>
      <w:r>
        <w:rPr>
          <w:rFonts w:ascii="Arial" w:cs="Arial" w:eastAsia="Arial" w:hAnsi="Arial"/>
          <w:sz w:val="24"/>
          <w:szCs w:val="24"/>
        </w:rPr>
        <w:t xml:space="preserve">- проект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 проект распоряжения Правительства Кыргызской Республики "О передаче объектов государственной собственности";</w:t>
      </w:r>
    </w:p>
    <w:p>
      <w:pPr>
        <w:spacing w:after="120"/>
        <w:jc w:val="both"/>
      </w:pPr>
      <w:r>
        <w:rPr>
          <w:rFonts w:ascii="Arial" w:cs="Arial" w:eastAsia="Arial" w:hAnsi="Arial"/>
          <w:sz w:val="24"/>
          <w:szCs w:val="24"/>
        </w:rPr>
        <w:t xml:space="preserve">- проект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w:t>
      </w:r>
    </w:p>
    <w:p>
      <w:pPr>
        <w:spacing w:after="120"/>
        <w:jc w:val="both"/>
      </w:pPr>
      <w:r>
        <w:rPr>
          <w:rFonts w:ascii="Arial" w:cs="Arial" w:eastAsia="Arial" w:hAnsi="Arial"/>
          <w:sz w:val="24"/>
          <w:szCs w:val="24"/>
        </w:rPr>
        <w:t xml:space="preserve">- проект постановления Правительства Кыргызской Республики "О реализации имущества";</w:t>
      </w:r>
    </w:p>
    <w:p>
      <w:pPr>
        <w:spacing w:after="120"/>
        <w:jc w:val="both"/>
      </w:pPr>
      <w:r>
        <w:rPr>
          <w:rFonts w:ascii="Arial" w:cs="Arial" w:eastAsia="Arial" w:hAnsi="Arial"/>
          <w:sz w:val="24"/>
          <w:szCs w:val="24"/>
        </w:rPr>
        <w:t xml:space="preserve">- проект распоряжения Правительства Кыргызской Республики о внесении изменений в распоряжение Правительства Кыргызской Республики от 18 февраля 2011 года № 36-р.</w:t>
      </w:r>
    </w:p>
    <w:p>
      <w:pPr>
        <w:spacing w:after="120"/>
        <w:jc w:val="both"/>
      </w:pPr>
      <w:r>
        <w:rPr>
          <w:rFonts w:ascii="Arial" w:cs="Arial" w:eastAsia="Arial" w:hAnsi="Arial"/>
          <w:sz w:val="24"/>
          <w:szCs w:val="24"/>
        </w:rPr>
        <w:t xml:space="preserve">Также, в 2012 году выработаны и определены позиция по вопросам национализированных объектов, которые заложены в коммерческих банках.</w:t>
      </w:r>
    </w:p>
    <w:p>
      <w:pPr>
        <w:spacing w:after="120"/>
        <w:jc w:val="both"/>
      </w:pPr>
      <w:r>
        <w:rPr>
          <w:rFonts w:ascii="Arial" w:cs="Arial" w:eastAsia="Arial" w:hAnsi="Arial"/>
          <w:sz w:val="24"/>
          <w:szCs w:val="24"/>
        </w:rPr>
        <w:t xml:space="preserve">В установленном порядке проведен тендер по закупке услуг оценочных компаний для оценки следующих 9 национализированных объектов:</w:t>
      </w:r>
    </w:p>
    <w:p>
      <w:pPr>
        <w:spacing w:after="120"/>
        <w:jc w:val="both"/>
      </w:pPr>
      <w:r>
        <w:rPr>
          <w:rFonts w:ascii="Arial" w:cs="Arial" w:eastAsia="Arial" w:hAnsi="Arial"/>
          <w:sz w:val="24"/>
          <w:szCs w:val="24"/>
        </w:rPr>
        <w:t xml:space="preserve">- 28,34% доли в уставном капитале ОсОО "Каприз";</w:t>
      </w:r>
    </w:p>
    <w:p>
      <w:pPr>
        <w:spacing w:after="120"/>
        <w:jc w:val="both"/>
      </w:pPr>
      <w:r>
        <w:rPr>
          <w:rFonts w:ascii="Arial" w:cs="Arial" w:eastAsia="Arial" w:hAnsi="Arial"/>
          <w:sz w:val="24"/>
          <w:szCs w:val="24"/>
        </w:rPr>
        <w:t xml:space="preserve">- 70% доли в уставном капитале ОсОО "СК Ресурс";</w:t>
      </w:r>
    </w:p>
    <w:p>
      <w:pPr>
        <w:spacing w:after="120"/>
        <w:jc w:val="both"/>
      </w:pPr>
      <w:r>
        <w:rPr>
          <w:rFonts w:ascii="Arial" w:cs="Arial" w:eastAsia="Arial" w:hAnsi="Arial"/>
          <w:sz w:val="24"/>
          <w:szCs w:val="24"/>
        </w:rPr>
        <w:t xml:space="preserve">- самолет ЯК-40, бортовой № EX-00007, 1975 г.в.;</w:t>
      </w:r>
    </w:p>
    <w:p>
      <w:pPr>
        <w:spacing w:after="120"/>
        <w:jc w:val="both"/>
      </w:pPr>
      <w:r>
        <w:rPr>
          <w:rFonts w:ascii="Arial" w:cs="Arial" w:eastAsia="Arial" w:hAnsi="Arial"/>
          <w:sz w:val="24"/>
          <w:szCs w:val="24"/>
        </w:rPr>
        <w:t xml:space="preserve">- 65% доли в уставном капитале ОсОО "Континент Принт";</w:t>
      </w:r>
    </w:p>
    <w:p>
      <w:pPr>
        <w:spacing w:after="120"/>
        <w:jc w:val="both"/>
      </w:pPr>
      <w:r>
        <w:rPr>
          <w:rFonts w:ascii="Arial" w:cs="Arial" w:eastAsia="Arial" w:hAnsi="Arial"/>
          <w:sz w:val="24"/>
          <w:szCs w:val="24"/>
        </w:rPr>
        <w:t xml:space="preserve">- земельный участок площадью 11,029 га, с объектами недвижимости государственного предприятия "Солнышко";</w:t>
      </w:r>
    </w:p>
    <w:p>
      <w:pPr>
        <w:spacing w:after="120"/>
        <w:jc w:val="both"/>
      </w:pPr>
      <w:r>
        <w:rPr>
          <w:rFonts w:ascii="Arial" w:cs="Arial" w:eastAsia="Arial" w:hAnsi="Arial"/>
          <w:sz w:val="24"/>
          <w:szCs w:val="24"/>
        </w:rPr>
        <w:t xml:space="preserve">- земельный участок площадью 8,56 га, с объектами недвижимости государственного предприятия "Витязь";</w:t>
      </w:r>
    </w:p>
    <w:p>
      <w:pPr>
        <w:spacing w:after="120"/>
        <w:jc w:val="both"/>
      </w:pPr>
      <w:r>
        <w:rPr>
          <w:rFonts w:ascii="Arial" w:cs="Arial" w:eastAsia="Arial" w:hAnsi="Arial"/>
          <w:sz w:val="24"/>
          <w:szCs w:val="24"/>
        </w:rPr>
        <w:t xml:space="preserve">- строения на земельном участке сельскохозяйственного назначения на территории Таш-Добонского айыл окмоту Аламудунского района Чуйской области;</w:t>
      </w:r>
    </w:p>
    <w:p>
      <w:pPr>
        <w:spacing w:after="120"/>
        <w:jc w:val="both"/>
      </w:pPr>
      <w:r>
        <w:rPr>
          <w:rFonts w:ascii="Arial" w:cs="Arial" w:eastAsia="Arial" w:hAnsi="Arial"/>
          <w:sz w:val="24"/>
          <w:szCs w:val="24"/>
        </w:rPr>
        <w:t xml:space="preserve">- земельный участок площадью 10,0 га с элитным жилым комплексом "Аврора плюс";</w:t>
      </w:r>
    </w:p>
    <w:p>
      <w:pPr>
        <w:spacing w:after="120"/>
        <w:jc w:val="both"/>
      </w:pPr>
      <w:r>
        <w:rPr>
          <w:rFonts w:ascii="Arial" w:cs="Arial" w:eastAsia="Arial" w:hAnsi="Arial"/>
          <w:sz w:val="24"/>
          <w:szCs w:val="24"/>
        </w:rPr>
        <w:t xml:space="preserve">- 31 единица коттеджей и многоквартирный гостевой дом оздоровительно-туристического комплекса "Аврора Грин".</w:t>
      </w:r>
    </w:p>
    <w:p>
      <w:pPr>
        <w:spacing w:after="120"/>
        <w:jc w:val="both"/>
      </w:pPr>
      <w:r>
        <w:rPr>
          <w:rFonts w:ascii="Arial" w:cs="Arial" w:eastAsia="Arial" w:hAnsi="Arial"/>
          <w:sz w:val="24"/>
          <w:szCs w:val="24"/>
        </w:rPr>
        <w:t xml:space="preserve">По результатам проведенного тендера победителями признаны следующие 3 оценочные компании:</w:t>
      </w:r>
    </w:p>
    <w:p>
      <w:pPr>
        <w:spacing w:after="120"/>
        <w:jc w:val="both"/>
      </w:pPr>
      <w:r>
        <w:rPr>
          <w:rFonts w:ascii="Arial" w:cs="Arial" w:eastAsia="Arial" w:hAnsi="Arial"/>
          <w:sz w:val="24"/>
          <w:szCs w:val="24"/>
        </w:rPr>
        <w:t xml:space="preserve">- ОсОО ЦО "Славянский Восток";</w:t>
      </w:r>
    </w:p>
    <w:p>
      <w:pPr>
        <w:spacing w:after="120"/>
        <w:jc w:val="both"/>
      </w:pPr>
      <w:r>
        <w:rPr>
          <w:rFonts w:ascii="Arial" w:cs="Arial" w:eastAsia="Arial" w:hAnsi="Arial"/>
          <w:sz w:val="24"/>
          <w:szCs w:val="24"/>
        </w:rPr>
        <w:t xml:space="preserve">- ОсОО "Азия Оценка";</w:t>
      </w:r>
    </w:p>
    <w:p>
      <w:pPr>
        <w:spacing w:after="120"/>
        <w:jc w:val="both"/>
      </w:pPr>
      <w:r>
        <w:rPr>
          <w:rFonts w:ascii="Arial" w:cs="Arial" w:eastAsia="Arial" w:hAnsi="Arial"/>
          <w:sz w:val="24"/>
          <w:szCs w:val="24"/>
        </w:rPr>
        <w:t xml:space="preserve">- ОсОО "AlStar".</w:t>
      </w:r>
    </w:p>
    <w:p>
      <w:pPr>
        <w:spacing w:after="120"/>
        <w:jc w:val="both"/>
      </w:pPr>
      <w:r>
        <w:rPr>
          <w:rFonts w:ascii="Arial" w:cs="Arial" w:eastAsia="Arial" w:hAnsi="Arial"/>
          <w:sz w:val="24"/>
          <w:szCs w:val="24"/>
        </w:rPr>
        <w:t xml:space="preserve">За отчетный период были объявлены аукционы по реализации 5-и национализированных объектов, которые из-за отсутствия заявок признаны несостоявшимися:</w:t>
      </w:r>
    </w:p>
    <w:p>
      <w:pPr>
        <w:spacing w:after="120"/>
        <w:jc w:val="both"/>
      </w:pPr>
      <w:r>
        <w:rPr>
          <w:rFonts w:ascii="Arial" w:cs="Arial" w:eastAsia="Arial" w:hAnsi="Arial"/>
          <w:sz w:val="24"/>
          <w:szCs w:val="24"/>
        </w:rPr>
        <w:t xml:space="preserve">1. Незавершенный строительством 3-х этажный гостевой дом с мансардой.</w:t>
      </w:r>
    </w:p>
    <w:p>
      <w:pPr>
        <w:spacing w:after="120"/>
        <w:jc w:val="both"/>
      </w:pPr>
      <w:r>
        <w:rPr>
          <w:rFonts w:ascii="Arial" w:cs="Arial" w:eastAsia="Arial" w:hAnsi="Arial"/>
          <w:sz w:val="24"/>
          <w:szCs w:val="24"/>
        </w:rPr>
        <w:t xml:space="preserve">2. Земельный участок и нежилые помещения (гор. Джалал-Абад, ул.Курманбека, 8).</w:t>
      </w:r>
    </w:p>
    <w:p>
      <w:pPr>
        <w:spacing w:after="120"/>
        <w:jc w:val="both"/>
      </w:pPr>
      <w:r>
        <w:rPr>
          <w:rFonts w:ascii="Arial" w:cs="Arial" w:eastAsia="Arial" w:hAnsi="Arial"/>
          <w:sz w:val="24"/>
          <w:szCs w:val="24"/>
        </w:rPr>
        <w:t xml:space="preserve">3. Земельный участок и нежилые помещения (гор. Джалал-Абад ул.Нефтяников, 3).</w:t>
      </w:r>
    </w:p>
    <w:p>
      <w:pPr>
        <w:spacing w:after="120"/>
        <w:jc w:val="both"/>
      </w:pPr>
      <w:r>
        <w:rPr>
          <w:rFonts w:ascii="Arial" w:cs="Arial" w:eastAsia="Arial" w:hAnsi="Arial"/>
          <w:sz w:val="24"/>
          <w:szCs w:val="24"/>
        </w:rPr>
        <w:t xml:space="preserve">4. Дом отдыха "Достук" с земельным участком площадью 6,5 га, расположенный в селе Бостери Иссык-Кульского района Иссык-Кульской области.</w:t>
      </w:r>
    </w:p>
    <w:p>
      <w:pPr>
        <w:spacing w:after="120"/>
        <w:jc w:val="both"/>
      </w:pPr>
      <w:r>
        <w:rPr>
          <w:rFonts w:ascii="Arial" w:cs="Arial" w:eastAsia="Arial" w:hAnsi="Arial"/>
          <w:sz w:val="24"/>
          <w:szCs w:val="24"/>
        </w:rPr>
        <w:t xml:space="preserve">5. 49% акций ЗАО "Альфа Телеком".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Социальная защита</w:t>
      </w:r>
    </w:p>
    <w:p>
      <w:pPr>
        <w:spacing w:after="120"/>
        <w:jc w:val="both"/>
      </w:pPr>
      <w:r>
        <w:rPr>
          <w:rFonts w:ascii="Arial" w:cs="Arial" w:eastAsia="Arial" w:hAnsi="Arial"/>
          <w:sz w:val="24"/>
          <w:szCs w:val="24"/>
        </w:rPr>
        <w:t xml:space="preserve">В отчетном периоде проводилась работа, направленная на повышение уровня жизни населения и улучшение положения социально незащищенных категорий граждан.</w:t>
      </w:r>
    </w:p>
    <w:p>
      <w:pPr>
        <w:spacing w:after="120"/>
        <w:jc w:val="both"/>
      </w:pPr>
      <w:r>
        <w:rPr>
          <w:rFonts w:ascii="Arial" w:cs="Arial" w:eastAsia="Arial" w:hAnsi="Arial"/>
          <w:sz w:val="24"/>
          <w:szCs w:val="24"/>
        </w:rPr>
        <w:t xml:space="preserve">В целях обеспечения эффективной реализации Стратегии развития социальной защиты населения Кыргызской Республики на 2012-2014 годы образован Координационный совет по социальной защите в Кыргызской Республике.</w:t>
      </w:r>
    </w:p>
    <w:p>
      <w:pPr>
        <w:spacing w:after="120"/>
        <w:jc w:val="both"/>
      </w:pPr>
      <w:r>
        <w:rPr>
          <w:rFonts w:ascii="Arial" w:cs="Arial" w:eastAsia="Arial" w:hAnsi="Arial"/>
          <w:sz w:val="24"/>
          <w:szCs w:val="24"/>
        </w:rPr>
        <w:t xml:space="preserve">В целях оказания безвозмездной государственной социальной поддержки малообеспеченным и крайне нуждающимся семьям, проживающим в труднодоступных и отдаленных регионах, пострадавшим от обильных снегопадов и других природных катаклизмов, 8341 семья обеспечена мукой, по 50 кг на одну семью. Всего распределено 417,6 т муки (Нарынская область - 96,6 т муки, Ошская область - 224,5 т муки, Джалал-Абад - 96,9 т муки).</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января 2013 года составила 414,8 тыс. чел., из них: получатели ежемесячных пособий малообеспеченным семьям, имеющим детей (ЕПМС), - 343,5 тыс. чел. или 6% от постоянного населения; получатели ежемесячных социальных пособий (ЕСП) - 71,3 тыс. чел. или 1,3% от постоянного населения.</w:t>
      </w:r>
    </w:p>
    <w:p>
      <w:pPr>
        <w:spacing w:after="120"/>
        <w:jc w:val="both"/>
      </w:pPr>
      <w:r>
        <w:rPr>
          <w:rFonts w:ascii="Arial" w:cs="Arial" w:eastAsia="Arial" w:hAnsi="Arial"/>
          <w:sz w:val="24"/>
          <w:szCs w:val="24"/>
        </w:rPr>
        <w:t xml:space="preserve">В целом по республике по состоянию на 1 января 2013 года средний размер ЕПМС увеличился на 52,0% и составил 463,7 сома, что связано с повышением размера гарантированного минимального дохода (ГМД) на 56,8% (с 370 до 580 сомов), средний размер ЕСП увеличился на 19,4% и составил 2403,7 сома. ЕСП составляет 55,4% (4341,2 сома) от прожиточного минимума.</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3256,9 млн. сомов, что на 15,7% больше по сравнению с 2011 годом, из них на выплату ЕПМС - 1485,3 млн. сомов, ЕСП - 1771,6 млн. сомов.</w:t>
      </w:r>
    </w:p>
    <w:p>
      <w:pPr>
        <w:spacing w:after="120"/>
        <w:jc w:val="both"/>
      </w:pPr>
      <w:r>
        <w:rPr>
          <w:rFonts w:ascii="Arial" w:cs="Arial" w:eastAsia="Arial" w:hAnsi="Arial"/>
          <w:sz w:val="24"/>
          <w:szCs w:val="24"/>
        </w:rPr>
        <w:t xml:space="preserve">Также, в целях повышения уровня социальной защиты лиц с ограниченными возможностями здоровья с 1 декабря 2012 года повышаются размеры ЕСП лицам с ограниченными возможностями здоровья с детства, в зависимости от категории инвалидности, от 1000 до 3000 сомов в месяц (постановление Правительства Кыргызской Республики от 18 октября 2012 года № 723).</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января 2013 года, численность получателей ежемесячных денежных компенсаций взамен льгот составляет 56,2 тыс. чел., что на 0,1% (100 чел.) больше по сравнению с 2011 годом, что связано с ростом численности инвалидов по слуху и зрению.</w:t>
      </w:r>
    </w:p>
    <w:p>
      <w:pPr>
        <w:spacing w:after="120"/>
        <w:jc w:val="both"/>
      </w:pPr>
      <w:r>
        <w:rPr>
          <w:rFonts w:ascii="Arial" w:cs="Arial" w:eastAsia="Arial" w:hAnsi="Arial"/>
          <w:sz w:val="24"/>
          <w:szCs w:val="24"/>
        </w:rPr>
        <w:t xml:space="preserve">За отчетный год на выплату денежных компенсаций взамен льгот из средств республиканского бюджета профинансированы денежные средства на общую сумму 1379,2 млн. сомов.</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1 января 2013 года стипендии получили 1972 чел. на общую сумму 79,1 млн. сомов, что на 21,8% меньше, чем в 2011 году. Численность получателей сокращается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января 2013 года общая численность получателей пособия по беременности и родам, пособия на погребение составила 32,0 тыс. чел., а сумма начисленных пособий - 214,0 млн. сомов, что на 74,5% больше по сравнению с 2011 годом.</w:t>
      </w:r>
    </w:p>
    <w:p>
      <w:pPr>
        <w:spacing w:after="120"/>
        <w:jc w:val="both"/>
      </w:pPr>
      <w:r>
        <w:rPr>
          <w:rFonts w:ascii="Arial" w:cs="Arial" w:eastAsia="Arial" w:hAnsi="Arial"/>
          <w:sz w:val="24"/>
          <w:szCs w:val="24"/>
        </w:rPr>
        <w:t xml:space="preserve">Пособие по беременности и родам выплачено 28,3 тыс. чел. на сумму 203,4 млн. сомов, пособие на погребение - 3,7 тыс. чел. на сумму 10,6 млн. сомов.</w:t>
      </w:r>
    </w:p>
    <w:p>
      <w:pPr>
        <w:spacing w:after="120"/>
        <w:jc w:val="both"/>
      </w:pPr>
      <w:r>
        <w:rPr>
          <w:rFonts w:ascii="Arial" w:cs="Arial" w:eastAsia="Arial" w:hAnsi="Arial"/>
          <w:sz w:val="24"/>
          <w:szCs w:val="24"/>
        </w:rPr>
        <w:t xml:space="preserve">Средний размер пособия по беременности и родам увеличился на 24,7% и составил 1799,5 сома, размер пособия на погребение увеличился на 95,6% и составил 3073,0 сома.</w:t>
      </w:r>
    </w:p>
    <w:p>
      <w:pPr>
        <w:spacing w:after="120"/>
        <w:jc w:val="both"/>
      </w:pPr>
      <w:r>
        <w:rPr>
          <w:rFonts w:ascii="Arial" w:cs="Arial" w:eastAsia="Arial" w:hAnsi="Arial"/>
          <w:sz w:val="24"/>
          <w:szCs w:val="24"/>
        </w:rPr>
        <w:t xml:space="preserve">По состоянию на 1 января 2013 года(13), семьям погибших и пропавших граждан в результате трагических событий 2010 года выделена единовременная материальная помощь (ЕМП) в размере по 1,0 млн. сомов. Всего такую помощь получила 531 семья на общую сумму 531,0 млн. сомов.</w:t>
      </w:r>
    </w:p>
    <w:p>
      <w:pPr>
        <w:spacing w:after="120"/>
        <w:jc w:val="both"/>
      </w:pPr>
      <w:r>
        <w:rPr>
          <w:rFonts w:ascii="Arial" w:cs="Arial" w:eastAsia="Arial" w:hAnsi="Arial"/>
          <w:sz w:val="24"/>
          <w:szCs w:val="24"/>
        </w:rPr>
        <w:t xml:space="preserve">Единовременное денежное пособие (ЕДП) в размере 20,0 тыс. сомов выделено 412 семьям погибших на общую сумму 8,2 млн. сомов. Единовременная материальная помощь (ЕМП) в размере от 50,0 до 100,0 тыс. сомов выделена 2270 пострадавшим на общую сумму 130,6 млн. сомов.</w:t>
      </w:r>
    </w:p>
    <w:p>
      <w:pPr>
        <w:spacing w:after="120"/>
        <w:jc w:val="both"/>
      </w:pPr>
      <w:r>
        <w:rPr>
          <w:rFonts w:ascii="Arial" w:cs="Arial" w:eastAsia="Arial" w:hAnsi="Arial"/>
          <w:sz w:val="24"/>
          <w:szCs w:val="24"/>
        </w:rPr>
        <w:t xml:space="preserve">Членам семей погибших, а также пострадавшим гражданам выплачены дополнительные ежемесячные социальные пособия (ДЕСП) в размере по 3700 сомов. Всего на выплату ДЕСП по апрельским, майским и июньским событиям из средств республиканского бюджета выделено 37,5 млн. сомов (802 чел.).</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функционируют 15 домов-интернатов, 14 из которых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2327 подопечных, в том числе престарелых и ЛОВЗ - 802, с психоневрологическим диагнозом - 1138 взрослых и 387 детей.</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200,9 млн. сомов.</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январе-декабре 2012 года (без учета малых предприятий) составила 10891 сом и по сравнению с 2011 годом увеличилась на 16,5%, а ее реальный размер, исчисленный с учетом индекса потребительских цен, вырос на 13,3%.</w:t>
      </w:r>
    </w:p>
    <w:p>
      <w:pPr>
        <w:spacing w:after="120"/>
        <w:jc w:val="both"/>
      </w:pPr>
      <w:r>
        <w:rPr>
          <w:rFonts w:ascii="Arial" w:cs="Arial" w:eastAsia="Arial" w:hAnsi="Arial"/>
          <w:sz w:val="24"/>
          <w:szCs w:val="24"/>
        </w:rPr>
        <w:t xml:space="preserve">В 2012 году значительно превысила среднереспубликанский уровень заработная плата работников финансовой деятельности, транспорта и связи, горнодобывающей промышленности,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Величина прожиточного минимума. В IV квартале 2012 года по сравнению с соответствующим периодом предыдущего года величина прожиточного минимума возросла на 6,2% и составила 4514,0 сомов. В среднем за истекший год прожиточный минимум сложился в размере 4341,2 сома, что меньше ожидаемого показателя на 202,5 сома. Средний размер заработной платы почти в 2,5 раза покрывает величину прожиточного минимума. Для населения трудоспособного возраста величина прожиточного минимума в среднем за 2012 год - 4850,3 сома, для населения пенсионного возраста - 3858,3 сома.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Основные показатели развития социальной сферы за январь-декабрь 2012 года(14)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4506"/>
        <w:gridCol w:w="1343"/>
        <w:gridCol w:w="1343"/>
        <w:gridCol w:w="1343"/>
        <w:gridCol w:w="1343"/>
      </w:tblGrid>
      <w:tr>
        <w:tc>
          <w:tcPr>
            <w:tcW w:type="dxa" w:w="2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номинальной заработной платы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8908,0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10891,0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сом./месяц</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трудоспособного населения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сом./месяц</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4920,7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4850,3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получателей государственных пособий(15)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ЕПМС</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ЕСП</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размеры государственных пособий(16)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ЕПМС</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304,9</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ЕСП</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среднего размера государственных пособий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ЕПМС к прожиточному минимуму на детей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ЕСП к прожиточному минимуму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социальных выплат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Государственных пособий (ЕПМС, ЕСП)</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2815,1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3256,9</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Денежных компенсаций взамен льгот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bl>
    <w:p>
      <w:pPr>
        <w:spacing w:after="120"/>
        <w:jc w:val="both"/>
      </w:pPr>
      <w:r>
        <w:rPr>
          <w:rFonts w:ascii="Arial" w:cs="Arial" w:eastAsia="Arial" w:hAnsi="Arial"/>
          <w:sz w:val="24"/>
          <w:szCs w:val="24"/>
        </w:rPr>
        <w:t xml:space="preserve">Пенсионное обеспечение. С 1 ноября 2012 года средний размер пенсии составил 4270 сомов, с учетом компенсационных выплат за электроэнергию, что выше ожидаемых показателей на 200 сомов. Двухэтапное повышение пенсии в 2012 году позволило увеличить ее по сравнению с прошлым годом на 14%.</w:t>
      </w:r>
    </w:p>
    <w:p>
      <w:pPr>
        <w:spacing w:after="120"/>
        <w:jc w:val="both"/>
      </w:pPr>
      <w:r>
        <w:rPr>
          <w:rFonts w:ascii="Arial" w:cs="Arial" w:eastAsia="Arial" w:hAnsi="Arial"/>
          <w:sz w:val="24"/>
          <w:szCs w:val="24"/>
        </w:rPr>
        <w:t xml:space="preserve">В 2012 году Социальным фондом Кыргызской Республики (далее - Соцфонд) собрано страховых взносов на сумму 18795,7 млн. сомов, при плане 17942,0 млн. сомов, выполнение плана составляет 104,8%, в суммарном выражении - на 853,7 млн. сомов больше. По сравнению с 2011 годом сбор страховых взносов увеличен на 2586,7 млн. сомов или на 16,0%.</w:t>
      </w:r>
    </w:p>
    <w:p>
      <w:pPr>
        <w:spacing w:after="120"/>
        <w:jc w:val="both"/>
      </w:pPr>
      <w:r>
        <w:rPr>
          <w:rFonts w:ascii="Arial" w:cs="Arial" w:eastAsia="Arial" w:hAnsi="Arial"/>
          <w:sz w:val="24"/>
          <w:szCs w:val="24"/>
        </w:rPr>
        <w:t xml:space="preserve">Потребность на выплату пенсий и пособий, составившая 26781,5 млн. сомов профинансирована в полном объеме, и задолженности по выплате пенсий на 1 января 2013 года не имеется.</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льготные пенсии, надбавки к пенсиям и компенсационные выплаты за электрическую энергию поступили в полном объеме в сумме 10652,3 млн. сомов.</w:t>
      </w:r>
    </w:p>
    <w:p>
      <w:pPr>
        <w:spacing w:after="120"/>
        <w:jc w:val="both"/>
      </w:pPr>
      <w:r>
        <w:rPr>
          <w:rFonts w:ascii="Arial" w:cs="Arial" w:eastAsia="Arial" w:hAnsi="Arial"/>
          <w:sz w:val="24"/>
          <w:szCs w:val="24"/>
        </w:rPr>
        <w:t xml:space="preserve">В рамках реализации Плана мероприятий по увеличению доли безналичных платежей и расчетов в Кыргызской Республике на период 2011-2012 года, утвержденного Межведомственной комиссией от 19 июля 2011 года, Соцфондом разработан план мероприятий по переводу пенсионеров в коммерческие банки республики.</w:t>
      </w:r>
    </w:p>
    <w:p>
      <w:pPr>
        <w:spacing w:after="120"/>
        <w:jc w:val="both"/>
      </w:pPr>
      <w:r>
        <w:rPr>
          <w:rFonts w:ascii="Arial" w:cs="Arial" w:eastAsia="Arial" w:hAnsi="Arial"/>
          <w:sz w:val="24"/>
          <w:szCs w:val="24"/>
        </w:rPr>
        <w:t xml:space="preserve">В настоящее время Социальным фондом совместно с ЗАО "Межбанковский Процессинговый центр" и 9-ю коммерческими банками (ОАО "Айыл Банк", ОАО "ЭкоИсламикБанк", ЗАО "БТА Банк", ОАО "Банк Бакай", ОАО "Залкар Банк", ЗАО "Банк Азия", ОАО РК "Аманбанк", ЗАО "Кыргызский инвестиционно-кредитный банк", "Дос-Кредобанк") запущен проект "Карта пенсионера" по обслуживанию пенсионных банковских карт через национальную платежную систему "Элкарт". Также заключен договор на банковское обслуживание карт-счетов пенсионеров с ОАО "РСК Банк" в системе "Алай Кард". Выпуск и обслуживание платежных (пенсионных) карт, обналичивание денежных средств с карт-счетов для пенсионеров производится бесплатно, также на остаток карт-счета пенсионера начисляется 5% годовых.</w:t>
      </w:r>
    </w:p>
    <w:p>
      <w:pPr>
        <w:spacing w:after="120"/>
        <w:jc w:val="both"/>
      </w:pPr>
      <w:r>
        <w:rPr>
          <w:rFonts w:ascii="Arial" w:cs="Arial" w:eastAsia="Arial" w:hAnsi="Arial"/>
          <w:sz w:val="24"/>
          <w:szCs w:val="24"/>
        </w:rPr>
        <w:t xml:space="preserve">По состоянию на 1 января 2013 года, количество получателей пенсий по республике составляет 565,5 тыс. чел., из них: через филиалы ГП "Кыргызпочтасы" - 428,0 тыс. чел. или 75,7% от общей численности, через банки республики - 137,5 тыс. чел. или 24,3%.</w:t>
      </w:r>
    </w:p>
    <w:p>
      <w:pPr>
        <w:spacing w:after="120"/>
        <w:jc w:val="both"/>
      </w:pPr>
      <w:r>
        <w:rPr>
          <w:rFonts w:ascii="Arial" w:cs="Arial" w:eastAsia="Arial" w:hAnsi="Arial"/>
          <w:sz w:val="24"/>
          <w:szCs w:val="24"/>
        </w:rPr>
        <w:t xml:space="preserve">Персонифицированный учет. За 2012 год персонифицированным учетом охвачено по республике 4905,7 тыс. чел. (92,7% от всего населения республики), из них трудозанятые граждане составляют 1666,8 тыс. чел., или 95,1% от экономически активного населения Кыргызской Республики.</w:t>
      </w:r>
    </w:p>
    <w:p>
      <w:pPr>
        <w:spacing w:after="120"/>
        <w:jc w:val="both"/>
      </w:pPr>
      <w:r>
        <w:rPr>
          <w:rFonts w:ascii="Arial" w:cs="Arial" w:eastAsia="Arial" w:hAnsi="Arial"/>
          <w:sz w:val="24"/>
          <w:szCs w:val="24"/>
        </w:rPr>
        <w:t xml:space="preserve">С 1 января по декабрь 2012 года в системе персонифицированного учета зарегистрировано 109565 граждан.</w:t>
      </w:r>
    </w:p>
    <w:p>
      <w:pPr>
        <w:spacing w:after="120"/>
        <w:jc w:val="both"/>
      </w:pPr>
      <w:r>
        <w:rPr>
          <w:rFonts w:ascii="Arial" w:cs="Arial" w:eastAsia="Arial" w:hAnsi="Arial"/>
          <w:sz w:val="24"/>
          <w:szCs w:val="24"/>
        </w:rPr>
        <w:t xml:space="preserve">Согласно Закону Кыргызской Республики "О государственном пенсионном социальном страховании" производится перерасчет страховой части пенсии (СП2) 44158 работающим пенсионерам за уплаченные в 2011 году страховые взносы.</w:t>
      </w:r>
    </w:p>
    <w:p>
      <w:pPr>
        <w:spacing w:after="120"/>
        <w:jc w:val="both"/>
      </w:pPr>
      <w:r>
        <w:rPr>
          <w:rFonts w:ascii="Arial" w:cs="Arial" w:eastAsia="Arial" w:hAnsi="Arial"/>
          <w:sz w:val="24"/>
          <w:szCs w:val="24"/>
        </w:rPr>
        <w:t xml:space="preserve">1.6.2. Рынок труда, занятость и миграция</w:t>
      </w:r>
    </w:p>
    <w:p>
      <w:pPr>
        <w:spacing w:after="120"/>
        <w:jc w:val="both"/>
      </w:pPr>
      <w:r>
        <w:rPr>
          <w:rFonts w:ascii="Arial" w:cs="Arial" w:eastAsia="Arial" w:hAnsi="Arial"/>
          <w:sz w:val="24"/>
          <w:szCs w:val="24"/>
        </w:rPr>
        <w:t xml:space="preserve">В течение 2012 года проводилась работа по реализации практических мер, направленных на содействие в трудоустройстве безработной части населения республики, включая трудоустройство за рубежом, решение проблем беженцев, организации молодежной занятости и молодежного досуга, мероприятий в сфере гендерной политики.</w:t>
      </w:r>
    </w:p>
    <w:p>
      <w:pPr>
        <w:spacing w:after="120"/>
        <w:jc w:val="both"/>
      </w:pPr>
      <w:r>
        <w:rPr>
          <w:rFonts w:ascii="Arial" w:cs="Arial" w:eastAsia="Arial" w:hAnsi="Arial"/>
          <w:sz w:val="24"/>
          <w:szCs w:val="24"/>
        </w:rPr>
        <w:t xml:space="preserve">Доля населения в трудоспособном возрасте увеличилась с 57,9% на начало 2005 года до 61,0% - на начало 2012 года. Экономически активное население составляет 2490,1 тыс. чел.(17), из числа экономически активных занятые составляют 2277,7 тыс. чел., или 91,5% экономически активного населения. Численность безработных составляет 212,4 тыс. чел.</w:t>
      </w:r>
    </w:p>
    <w:p>
      <w:pPr>
        <w:spacing w:after="120"/>
        <w:jc w:val="both"/>
      </w:pPr>
      <w:r>
        <w:rPr>
          <w:rFonts w:ascii="Arial" w:cs="Arial" w:eastAsia="Arial" w:hAnsi="Arial"/>
          <w:sz w:val="24"/>
          <w:szCs w:val="24"/>
        </w:rPr>
        <w:t xml:space="preserve">По итогам 2012 года в республике было создано 88216 новых рабочих мест. Из числа созданных рабочих мест 6,9% - на действующих предприятиях (в формальном секторе - 6122 рабочих места), 93,1% - в неформальном секторе (индивидуальные предприниматели и фермерские, крестьянские хозяйства - 82094).</w:t>
      </w:r>
    </w:p>
    <w:p>
      <w:pPr>
        <w:spacing w:after="120"/>
        <w:jc w:val="both"/>
      </w:pPr>
      <w:r>
        <w:rPr>
          <w:rFonts w:ascii="Arial" w:cs="Arial" w:eastAsia="Arial" w:hAnsi="Arial"/>
          <w:sz w:val="24"/>
          <w:szCs w:val="24"/>
        </w:rPr>
        <w:t xml:space="preserve">Таким образом, самое большое количество рабочих мест (преимущественно в неформальном секторе) создается в сельском хозяйстве и торговле. Самое большое число рабочих мест в формальном секторе создается на промышленных предприятиях, строительстве, а также в системе образования. Значительное место занимает торговля, где создано более 30% всех рабочих мест.</w:t>
      </w:r>
    </w:p>
    <w:p>
      <w:pPr>
        <w:spacing w:after="120"/>
        <w:jc w:val="both"/>
      </w:pPr>
      <w:r>
        <w:rPr>
          <w:rFonts w:ascii="Arial" w:cs="Arial" w:eastAsia="Arial" w:hAnsi="Arial"/>
          <w:sz w:val="24"/>
          <w:szCs w:val="24"/>
        </w:rPr>
        <w:t xml:space="preserve">Безработица. Общая численность безработных граждан, включая незарегистрированных в службах занятости, составила 212,4 тыс. чел., что на уровне 2011 года.</w:t>
      </w:r>
    </w:p>
    <w:p>
      <w:pPr>
        <w:spacing w:after="120"/>
        <w:jc w:val="both"/>
      </w:pPr>
      <w:r>
        <w:rPr>
          <w:rFonts w:ascii="Arial" w:cs="Arial" w:eastAsia="Arial" w:hAnsi="Arial"/>
          <w:sz w:val="24"/>
          <w:szCs w:val="24"/>
        </w:rPr>
        <w:t xml:space="preserve">Общий уровень безработицы за 2012 год не изменился, составив 8,5%. Самый высокий уровень общей безработицы отмечен в г.Ош - 10,7%, в Баткенской - 10,6%, Нарынской - 10,3% и Чуйской областях - 9,9%.</w:t>
      </w:r>
    </w:p>
    <w:p>
      <w:pPr>
        <w:spacing w:after="120"/>
        <w:jc w:val="both"/>
      </w:pPr>
      <w:r>
        <w:rPr>
          <w:rFonts w:ascii="Arial" w:cs="Arial" w:eastAsia="Arial" w:hAnsi="Arial"/>
          <w:sz w:val="24"/>
          <w:szCs w:val="24"/>
        </w:rPr>
        <w:t xml:space="preserve">Численность состоящих на учете в службах занятости по республике составила 95,3 тыс. чел., из них имеющих официальный статус безработных - 60,4 тыс. чел.</w:t>
      </w:r>
    </w:p>
    <w:p>
      <w:pPr>
        <w:spacing w:after="120"/>
        <w:jc w:val="both"/>
      </w:pPr>
      <w:r>
        <w:rPr>
          <w:rFonts w:ascii="Arial" w:cs="Arial" w:eastAsia="Arial" w:hAnsi="Arial"/>
          <w:sz w:val="24"/>
          <w:szCs w:val="24"/>
        </w:rPr>
        <w:t xml:space="preserve">За 2012 год в службы занятости от работодателей поступило 53,9 тыс. вакансий, на конец года остались незаполненными более 7 тыс. вакансий, несмотря на то, что количество претендентов на 1 рабочее место составляло в среднем по республике 13 человек.</w:t>
      </w:r>
    </w:p>
    <w:p>
      <w:pPr>
        <w:spacing w:after="120"/>
        <w:jc w:val="both"/>
      </w:pPr>
      <w:r>
        <w:rPr>
          <w:rFonts w:ascii="Arial" w:cs="Arial" w:eastAsia="Arial" w:hAnsi="Arial"/>
          <w:sz w:val="24"/>
          <w:szCs w:val="24"/>
        </w:rPr>
        <w:t xml:space="preserve">В службы занятости за 2012 год обратились 142,8 тыс. чел., что на 3116 чел. меньше, чем в 2011 году. Из числа обратившихся - 71,3 тыс. чел. зарегистрировались как ищущие работу, 71,5 тыс. чел. получили консультационные услуги. По состоянию на 1 января 2013 года, на учете в службах занятости состоят 95,2 тыс. безработных. Из них имеют официальный статус безработного 60,4 тыс. чел., что на 707 чел. больше, чем в прошлом году. Из числа стоящих на учете и имеющих официальный статус безработного молодежь составляет 43,1% (26,4 тыс. чел.), женщины - 51% (30,7 тыс. чел.).</w:t>
      </w:r>
    </w:p>
    <w:p>
      <w:pPr>
        <w:spacing w:after="120"/>
        <w:jc w:val="both"/>
      </w:pPr>
      <w:r>
        <w:rPr>
          <w:rFonts w:ascii="Arial" w:cs="Arial" w:eastAsia="Arial" w:hAnsi="Arial"/>
          <w:sz w:val="24"/>
          <w:szCs w:val="24"/>
        </w:rPr>
        <w:t xml:space="preserve">При содействии государственных служб занятости в 2012 году было трудоустроено всего 39,6 тыс. чел., это на 7% меньше, чем в 2011 году.</w:t>
      </w:r>
    </w:p>
    <w:p>
      <w:pPr>
        <w:spacing w:after="120"/>
        <w:jc w:val="both"/>
      </w:pPr>
      <w:r>
        <w:rPr>
          <w:rFonts w:ascii="Arial" w:cs="Arial" w:eastAsia="Arial" w:hAnsi="Arial"/>
          <w:sz w:val="24"/>
          <w:szCs w:val="24"/>
        </w:rPr>
        <w:t xml:space="preserve">Количество безработных в 2012 году, получающих пособия по безработице, составило 888 чел., что на 204 чел. или 18,7% меньше, чем в 2011 году.</w:t>
      </w:r>
    </w:p>
    <w:p>
      <w:pPr>
        <w:spacing w:after="120"/>
        <w:jc w:val="both"/>
      </w:pPr>
      <w:r>
        <w:rPr>
          <w:rFonts w:ascii="Arial" w:cs="Arial" w:eastAsia="Arial" w:hAnsi="Arial"/>
          <w:sz w:val="24"/>
          <w:szCs w:val="24"/>
        </w:rPr>
        <w:t xml:space="preserve">За 2012 год активными мерами (профобучение, общественные оплачиваемые работы, микрокредитование) было охвачено 30,8 тыс. безработных, или 51% из числа имеющих официальный статус безработного.</w:t>
      </w:r>
    </w:p>
    <w:p>
      <w:pPr>
        <w:spacing w:after="120"/>
        <w:jc w:val="both"/>
      </w:pPr>
      <w:r>
        <w:rPr>
          <w:rFonts w:ascii="Arial" w:cs="Arial" w:eastAsia="Arial" w:hAnsi="Arial"/>
          <w:sz w:val="24"/>
          <w:szCs w:val="24"/>
        </w:rPr>
        <w:t xml:space="preserve">Профобучение. Из числа безработных 6514 чел. были направлены на профобучение/переобучение, что на 24%, или на 2080 чел. меньше, чем в 2011 году. Из числа направленных на профобучение более 65% составляет молодежь (4236 чел.). Трудоустройство после профобучения составляет более 87% (5661 чел.), 62% из которых (3541 чел.) - молодежь.</w:t>
      </w:r>
    </w:p>
    <w:p>
      <w:pPr>
        <w:spacing w:after="120"/>
        <w:jc w:val="both"/>
      </w:pPr>
      <w:r>
        <w:rPr>
          <w:rFonts w:ascii="Arial" w:cs="Arial" w:eastAsia="Arial" w:hAnsi="Arial"/>
          <w:sz w:val="24"/>
          <w:szCs w:val="24"/>
        </w:rPr>
        <w:t xml:space="preserve">В 2012 году получили направление на общественные оплачиваемые работы 19861 безработный, что на 23%, или на 5946 чел. меньше, чем в 2011 году.</w:t>
      </w:r>
    </w:p>
    <w:p>
      <w:pPr>
        <w:spacing w:after="120"/>
        <w:jc w:val="both"/>
      </w:pPr>
      <w:r>
        <w:rPr>
          <w:rFonts w:ascii="Arial" w:cs="Arial" w:eastAsia="Arial" w:hAnsi="Arial"/>
          <w:sz w:val="24"/>
          <w:szCs w:val="24"/>
        </w:rPr>
        <w:t xml:space="preserve">В целях увеличения занятости безработных граждан и стимулирования развития предпринимательской деятельности агентствами микрокредитования безработным гражданам выдаются микрокредиты. В 2012 году создали новые рабочие места за счет полученных через службы занятости микрокредитов 4479 чел., что на 2502 чел. больше, чем в 2011 году. В среднем на одного безработного выделяется от 10 до 30 тыс. сомов сроком на 1 год под 15% годовых.</w:t>
      </w:r>
    </w:p>
    <w:p>
      <w:pPr>
        <w:spacing w:after="120"/>
        <w:jc w:val="both"/>
      </w:pPr>
      <w:r>
        <w:rPr>
          <w:rFonts w:ascii="Arial" w:cs="Arial" w:eastAsia="Arial" w:hAnsi="Arial"/>
          <w:sz w:val="24"/>
          <w:szCs w:val="24"/>
        </w:rPr>
        <w:t xml:space="preserve">Миграция. Демографическая ситуация в 2012 году характеризовалась значительным снижением внешней миграционной активности населения. Так, в республику на постоянное место жительства прибыло 5532 чел., выбыло 13019 чел., миграционный отток составил (-) 7487 чел. По-прежнему, наиболее высокая интенсивность выбытия по внешней миграции отмечается в Чуйской (55,8 чел. на 10 тыс. жителей) и Таласской (23,3 чел. на 10 тыс. жителей) областях, а также в г.Бишкек (37,6 чел. на 10 тыс. жителей).</w:t>
      </w:r>
    </w:p>
    <w:p>
      <w:pPr>
        <w:spacing w:after="120"/>
        <w:jc w:val="both"/>
      </w:pPr>
      <w:r>
        <w:rPr>
          <w:rFonts w:ascii="Arial" w:cs="Arial" w:eastAsia="Arial" w:hAnsi="Arial"/>
          <w:sz w:val="24"/>
          <w:szCs w:val="24"/>
        </w:rPr>
        <w:t xml:space="preserve">1.6.3. Здравоохранение</w:t>
      </w:r>
    </w:p>
    <w:p>
      <w:pPr>
        <w:spacing w:after="120"/>
        <w:jc w:val="both"/>
      </w:pPr>
      <w:r>
        <w:rPr>
          <w:rFonts w:ascii="Arial" w:cs="Arial" w:eastAsia="Arial" w:hAnsi="Arial"/>
          <w:sz w:val="24"/>
          <w:szCs w:val="24"/>
        </w:rPr>
        <w:t xml:space="preserve">Демографическая ситуация по итогам 2012 года характеризовалась устойчивой тенденцией роста показателя рождаемости, который составил 27,6 на 1000 чел. (в 2011 году - 27,1). Продолжает сохраняться тенденция к росту показателя естественного прироста населения - 21,1 на 1000 чел. (в 2011 году - 20,6).</w:t>
      </w:r>
    </w:p>
    <w:p>
      <w:pPr>
        <w:spacing w:after="120"/>
        <w:jc w:val="both"/>
      </w:pPr>
      <w:r>
        <w:rPr>
          <w:rFonts w:ascii="Arial" w:cs="Arial" w:eastAsia="Arial" w:hAnsi="Arial"/>
          <w:sz w:val="24"/>
          <w:szCs w:val="24"/>
        </w:rPr>
        <w:t xml:space="preserve">Показатель общей смертности населения практически не изменился, составив 6,5 на 1000 чел. (в 2011 году - 6,5 на 1000 чел.).</w:t>
      </w:r>
    </w:p>
    <w:p>
      <w:pPr>
        <w:spacing w:after="120"/>
        <w:jc w:val="both"/>
      </w:pPr>
      <w:r>
        <w:rPr>
          <w:rFonts w:ascii="Arial" w:cs="Arial" w:eastAsia="Arial" w:hAnsi="Arial"/>
          <w:sz w:val="24"/>
          <w:szCs w:val="24"/>
        </w:rPr>
        <w:t xml:space="preserve">Основными причинами смертности населения остаются болезни системы кровообращения - 51,3% (в 2011 году - 50,1%), внешние причины смерти - 9,6% (10,1%), новообразования - 9,2% (9,4%), болезни органов дыхания - 7,0% (7,2%), болезни органов пищеварения - 6,8% (6,7%), инфекционные и паразитарные болезни - 2,6% (2,9%).</w:t>
      </w:r>
    </w:p>
    <w:p>
      <w:pPr>
        <w:spacing w:after="120"/>
        <w:jc w:val="both"/>
      </w:pPr>
      <w:r>
        <w:rPr>
          <w:rFonts w:ascii="Arial" w:cs="Arial" w:eastAsia="Arial" w:hAnsi="Arial"/>
          <w:sz w:val="24"/>
          <w:szCs w:val="24"/>
        </w:rPr>
        <w:t xml:space="preserve">Показатель младенческой смертности в 2012 году составил 20 на 1000 родившихся живыми (в 2011 году - 21,1 на 1000 родившихся живыми).</w:t>
      </w:r>
    </w:p>
    <w:p>
      <w:pPr>
        <w:spacing w:after="120"/>
        <w:jc w:val="both"/>
      </w:pPr>
      <w:r>
        <w:rPr>
          <w:rFonts w:ascii="Arial" w:cs="Arial" w:eastAsia="Arial" w:hAnsi="Arial"/>
          <w:sz w:val="24"/>
          <w:szCs w:val="24"/>
        </w:rPr>
        <w:t xml:space="preserve">Снижение показателей младенческой и детской смертности связано с внедрением программ по эффективному перинатальному уходу и реанимации новорожденных, иммунопрофилактики, интегрированным ведением болезней детского возраста (ИВБДВ) и программы питания "Гулазык".</w:t>
      </w:r>
    </w:p>
    <w:p>
      <w:pPr>
        <w:spacing w:after="120"/>
        <w:jc w:val="both"/>
      </w:pPr>
      <w:r>
        <w:rPr>
          <w:rFonts w:ascii="Arial" w:cs="Arial" w:eastAsia="Arial" w:hAnsi="Arial"/>
          <w:sz w:val="24"/>
          <w:szCs w:val="24"/>
        </w:rPr>
        <w:t xml:space="preserve">В целях улучшения качества медицинской помощи в стационарах по ведению наиболее распространенных заболеваний у детей утверждена программа "Улучшение качества стационарной медицинской помощи по ведению наиболее распространенных болезней у детей в условиях ограниченных ресурсов". В настоящее время программа внедряется в 10 пилотных больницах республики.</w:t>
      </w:r>
    </w:p>
    <w:p>
      <w:pPr>
        <w:spacing w:after="120"/>
        <w:jc w:val="both"/>
      </w:pPr>
      <w:r>
        <w:rPr>
          <w:rFonts w:ascii="Arial" w:cs="Arial" w:eastAsia="Arial" w:hAnsi="Arial"/>
          <w:sz w:val="24"/>
          <w:szCs w:val="24"/>
        </w:rPr>
        <w:t xml:space="preserve">В 2012 году в республике отмечается незначительный рост уровня показателя материнской смертности - 47,6 на 100000 живорождений (в 2011 году - 47,5).</w:t>
      </w:r>
    </w:p>
    <w:p>
      <w:pPr>
        <w:spacing w:after="120"/>
        <w:jc w:val="both"/>
      </w:pPr>
      <w:r>
        <w:rPr>
          <w:rFonts w:ascii="Arial" w:cs="Arial" w:eastAsia="Arial" w:hAnsi="Arial"/>
          <w:sz w:val="24"/>
          <w:szCs w:val="24"/>
        </w:rPr>
        <w:t xml:space="preserve">Охват всеми видами профилактических прививок в 2012 году составил свыше 95,2%,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В 2012 году было зарегистрировано 304,2 тыс. случаев заболеваний инфекционными и паразитарными болезнями, включая острые респираторно-вирусные инфекции. В структуре инфекционных и паразитарных болезней преобладали острые респираторно-вирусные инфекции (63,7%). На долю кишечных инфекций в общем числе болезней пришлось 11,1%, вирусного гепатита - 7,4%, туберкулеза - 1,9%, бруцеллеза - 0,8% и инфекций, передающихся половым путем, - 0,4%.</w:t>
      </w:r>
    </w:p>
    <w:p>
      <w:pPr>
        <w:spacing w:after="120"/>
        <w:jc w:val="both"/>
      </w:pPr>
      <w:r>
        <w:rPr>
          <w:rFonts w:ascii="Arial" w:cs="Arial" w:eastAsia="Arial" w:hAnsi="Arial"/>
          <w:sz w:val="24"/>
          <w:szCs w:val="24"/>
        </w:rPr>
        <w:t xml:space="preserve">За отчетный период не отмечалось случаев кори, полиомиелита, дифтерии. Однако зафиксирован рост заболеваемости гепатитом В - 565 случаев против 549 в 2011 году, эпидпаротитом - 377 случаев против 300 в 2011 году, что связано с отсутствием бустерной дозы вакцинации. Незначительно снизилась заболеваемость коклюшем - 63 случая против 77 в 2011 году. Отмечено 6 случаев заболеваемости краснухой.</w:t>
      </w:r>
    </w:p>
    <w:p>
      <w:pPr>
        <w:spacing w:after="120"/>
        <w:jc w:val="both"/>
      </w:pPr>
      <w:r>
        <w:rPr>
          <w:rFonts w:ascii="Arial" w:cs="Arial" w:eastAsia="Arial" w:hAnsi="Arial"/>
          <w:sz w:val="24"/>
          <w:szCs w:val="24"/>
        </w:rPr>
        <w:t xml:space="preserve">В 2012 году по сравнению с 2011 годом снизилась заболеваемость (в расчете на 100 тыс. населения) брюшным тифом, бруцеллезом, сифилисом, коклюшем, сальмонеллезными инфекциями и гонореей. Вместе с тем, эпидемиологическая обстановка характеризовалась ростом заболеваемости гриппом, вирусным гепатитом, эпидемическим паротитом, бактериальной дизентерией, острыми респираторно-вирусными инфекциями, кишечными инфекциями, ВИЧ-инфекцией, эхинококкозом, педикулезом и туберкулезом.</w:t>
      </w:r>
    </w:p>
    <w:p>
      <w:pPr>
        <w:spacing w:after="120"/>
        <w:jc w:val="both"/>
      </w:pPr>
      <w:r>
        <w:rPr>
          <w:rFonts w:ascii="Arial" w:cs="Arial" w:eastAsia="Arial" w:hAnsi="Arial"/>
          <w:sz w:val="24"/>
          <w:szCs w:val="24"/>
        </w:rPr>
        <w:t xml:space="preserve">На 1 января 2013 года в республике всего выявлено 4611 ВИЧ-инфицированных граждан, из них граждан Кыргызской Республики - 4413, иностранных граждан - 198, число граждан, заболевших СПИДом, составило 532 человека. Всего умерло - 706 больных, в т.ч. от СПИДа - 247 (в 2011 году, соответственно, - 539 чел. и 194 чел.).</w:t>
      </w:r>
    </w:p>
    <w:p>
      <w:pPr>
        <w:spacing w:after="120"/>
        <w:jc w:val="both"/>
      </w:pPr>
      <w:r>
        <w:rPr>
          <w:rFonts w:ascii="Arial" w:cs="Arial" w:eastAsia="Arial" w:hAnsi="Arial"/>
          <w:sz w:val="24"/>
          <w:szCs w:val="24"/>
        </w:rPr>
        <w:t xml:space="preserve">Государственная лекарственная политика. Лекарственное обеспечение осуществляет 3001 фармацевтическая организация: 957 аптек, 1235 аптечных пунктов, 64 аптек ЛПО (лечебно-профилактических организаций), 270 аптечных киосков, 38 магазинов оптики, 21 магазин ИМН (изделия медицинского назначения), 260 оптовых складов и 116 складов изделий медицинского назначения, 40 производственных организаций.</w:t>
      </w:r>
    </w:p>
    <w:p>
      <w:pPr>
        <w:spacing w:after="120"/>
        <w:jc w:val="both"/>
      </w:pPr>
      <w:r>
        <w:rPr>
          <w:rFonts w:ascii="Arial" w:cs="Arial" w:eastAsia="Arial" w:hAnsi="Arial"/>
          <w:sz w:val="24"/>
          <w:szCs w:val="24"/>
        </w:rPr>
        <w:t xml:space="preserve">По состоянию на 1 января 2013 года, зарегистрировано и разрешено к применению в медицинской практике 7650 наименований фармацевтической продукции, из них лекарственных средств - 5537, ИМН - 2113.</w:t>
      </w:r>
    </w:p>
    <w:p>
      <w:pPr>
        <w:spacing w:after="120"/>
        <w:jc w:val="both"/>
      </w:pPr>
      <w:r>
        <w:rPr>
          <w:rFonts w:ascii="Arial" w:cs="Arial" w:eastAsia="Arial" w:hAnsi="Arial"/>
          <w:sz w:val="24"/>
          <w:szCs w:val="24"/>
        </w:rPr>
        <w:t xml:space="preserve">В 2012 году органом по сертификации лекарственных средств выдано сертификатов соответствия на 35169 наименований фармацевтической продукции. Забраковано 98 наименований лекарственных средств на сумму 21,2 млн. сомов.</w:t>
      </w:r>
    </w:p>
    <w:p>
      <w:pPr>
        <w:spacing w:after="120"/>
        <w:jc w:val="both"/>
      </w:pPr>
      <w:r>
        <w:rPr>
          <w:rFonts w:ascii="Arial" w:cs="Arial" w:eastAsia="Arial" w:hAnsi="Arial"/>
          <w:sz w:val="24"/>
          <w:szCs w:val="24"/>
        </w:rPr>
        <w:t xml:space="preserve">В целях улучшения качества медицинской помощи в 2012 году Правительством Кыргызской Республики приняты постановления:</w:t>
      </w:r>
    </w:p>
    <w:p>
      <w:pPr>
        <w:spacing w:after="120"/>
        <w:jc w:val="both"/>
      </w:pPr>
      <w:r>
        <w:rPr>
          <w:rFonts w:ascii="Arial" w:cs="Arial" w:eastAsia="Arial" w:hAnsi="Arial"/>
          <w:sz w:val="24"/>
          <w:szCs w:val="24"/>
        </w:rPr>
        <w:t xml:space="preserve">- "О переводе организаций здравоохранения, предоставляющих специализированную помощь, на финансирование в системе Единого плательщика" от </w:t>
      </w:r>
      <w:hyperlink w:history="1" r:id="rIdphxkqkwlqzx5yx7ue2fxx">
        <w:r>
          <w:rPr>
            <w:rFonts w:ascii="Arial" w:cs="Arial" w:eastAsia="Arial" w:hAnsi="Arial"/>
            <w:color w:val="1D4ED8"/>
            <w:sz w:val="24"/>
            <w:szCs w:val="24"/>
            <w:u w:val="single"/>
          </w:rPr>
          <w:t xml:space="preserve">27 марта 2012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Национальной Программе реформирования здравоохранения "Денсоолук" на 2012-2016 годы" от </w:t>
      </w:r>
      <w:hyperlink w:history="1" r:id="rId_n1-nstbgpd1wwmqzgpty">
        <w:r>
          <w:rPr>
            <w:rFonts w:ascii="Arial" w:cs="Arial" w:eastAsia="Arial" w:hAnsi="Arial"/>
            <w:color w:val="1D4ED8"/>
            <w:sz w:val="24"/>
            <w:szCs w:val="24"/>
            <w:u w:val="single"/>
          </w:rPr>
          <w:t xml:space="preserve">24 мая 2012 года № 309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проекте Закона Кыргызской Республики "О внесении изменений и дополнений в Закон Кыргызской Республики "О профилактике йододефицитных заболеваний" от </w:t>
      </w:r>
      <w:hyperlink w:history="1" r:id="rIdjnse7a8t4ur1i1gbmnfvc">
        <w:r>
          <w:rPr>
            <w:rFonts w:ascii="Arial" w:cs="Arial" w:eastAsia="Arial" w:hAnsi="Arial"/>
            <w:color w:val="1D4ED8"/>
            <w:sz w:val="24"/>
            <w:szCs w:val="24"/>
            <w:u w:val="single"/>
          </w:rPr>
          <w:t xml:space="preserve">28 мая 2012 года № 326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изменения и дополнений в постановление Правительства Кыргызской Республики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 от </w:t>
      </w:r>
      <w:hyperlink w:history="1" r:id="rId3_gbqpqzn8-9jatyc7frz">
        <w:r>
          <w:rPr>
            <w:rFonts w:ascii="Arial" w:cs="Arial" w:eastAsia="Arial" w:hAnsi="Arial"/>
            <w:color w:val="1D4ED8"/>
            <w:sz w:val="24"/>
            <w:szCs w:val="24"/>
            <w:u w:val="single"/>
          </w:rPr>
          <w:t xml:space="preserve">11 июня 2012 года № 389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Техническом регламенте "О безопасности пищевой йодированной соли" от 28 июля 2012 года № 456;</w:t>
      </w:r>
    </w:p>
    <w:p>
      <w:pPr>
        <w:spacing w:after="120"/>
        <w:jc w:val="both"/>
      </w:pPr>
      <w:r>
        <w:rPr>
          <w:rFonts w:ascii="Arial" w:cs="Arial" w:eastAsia="Arial" w:hAnsi="Arial"/>
          <w:sz w:val="24"/>
          <w:szCs w:val="24"/>
        </w:rPr>
        <w:t xml:space="preserve">- "О Техническом регламенте "О безопасности обогащенной муки" от </w:t>
      </w:r>
      <w:hyperlink w:history="1" r:id="rIdkcrz4xfw4ab1rrn2fbzsb">
        <w:r>
          <w:rPr>
            <w:rFonts w:ascii="Arial" w:cs="Arial" w:eastAsia="Arial" w:hAnsi="Arial"/>
            <w:color w:val="1D4ED8"/>
            <w:sz w:val="24"/>
            <w:szCs w:val="24"/>
            <w:u w:val="single"/>
          </w:rPr>
          <w:t xml:space="preserve">16 августа 2012 года № 569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мерах по дополнительному стимулированию врачей, работающих в организациях здравоохранения отдаленных районов, малых городов и сельской местности Кыргызской Республики" от </w:t>
      </w:r>
      <w:hyperlink w:history="1" r:id="rIdllmpnj2iylfkmkv9g7wpy">
        <w:r>
          <w:rPr>
            <w:rFonts w:ascii="Arial" w:cs="Arial" w:eastAsia="Arial" w:hAnsi="Arial"/>
            <w:color w:val="1D4ED8"/>
            <w:sz w:val="24"/>
            <w:szCs w:val="24"/>
            <w:u w:val="single"/>
          </w:rPr>
          <w:t xml:space="preserve">16 августа 2012 года № 570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Перечня жизненно важных лекарственных средств в Кыргызской Республике" от </w:t>
      </w:r>
      <w:hyperlink w:history="1" r:id="rIdgfapvsrqzqm2wtrvdlaoe">
        <w:r>
          <w:rPr>
            <w:rFonts w:ascii="Arial" w:cs="Arial" w:eastAsia="Arial" w:hAnsi="Arial"/>
            <w:color w:val="1D4ED8"/>
            <w:sz w:val="24"/>
            <w:szCs w:val="24"/>
            <w:u w:val="single"/>
          </w:rPr>
          <w:t xml:space="preserve">9 октября 2012 года № 693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Концепции совершенствования системы здравоохранения с учетом развития частной медицины и межсекторных договорных отношений" от 9 ноября 2012 года № 690.</w:t>
      </w:r>
    </w:p>
    <w:p>
      <w:pPr>
        <w:spacing w:after="120"/>
        <w:jc w:val="both"/>
      </w:pPr>
      <w:r>
        <w:rPr>
          <w:rFonts w:ascii="Arial" w:cs="Arial" w:eastAsia="Arial" w:hAnsi="Arial"/>
          <w:sz w:val="24"/>
          <w:szCs w:val="24"/>
        </w:rPr>
        <w:t xml:space="preserve">Завершено строительство следующих объектов медицинских учреждений:</w:t>
      </w:r>
    </w:p>
    <w:p>
      <w:pPr>
        <w:spacing w:after="120"/>
        <w:jc w:val="both"/>
      </w:pPr>
      <w:r>
        <w:rPr>
          <w:rFonts w:ascii="Arial" w:cs="Arial" w:eastAsia="Arial" w:hAnsi="Arial"/>
          <w:sz w:val="24"/>
          <w:szCs w:val="24"/>
        </w:rPr>
        <w:t xml:space="preserve">- лечебного корпуса Национального госпиталя за счет финансовой помощи Правительства КНР общей сметной стоимостью 10,5 млн. долл.США. Построено 6-этажное здание лечебного корпуса Национального госпиталя общей площадью 5547 кв.м на 150 коек;</w:t>
      </w:r>
    </w:p>
    <w:p>
      <w:pPr>
        <w:spacing w:after="120"/>
        <w:jc w:val="both"/>
      </w:pPr>
      <w:r>
        <w:rPr>
          <w:rFonts w:ascii="Arial" w:cs="Arial" w:eastAsia="Arial" w:hAnsi="Arial"/>
          <w:sz w:val="24"/>
          <w:szCs w:val="24"/>
        </w:rPr>
        <w:t xml:space="preserve">- здания городского Центра семейной медицины (ЦСМ) в г.Ош (грант Турецкой Республики - 89,0 млн. сомов).</w:t>
      </w:r>
    </w:p>
    <w:p>
      <w:pPr>
        <w:spacing w:after="120"/>
        <w:jc w:val="both"/>
      </w:pPr>
      <w:r>
        <w:rPr>
          <w:rFonts w:ascii="Arial" w:cs="Arial" w:eastAsia="Arial" w:hAnsi="Arial"/>
          <w:sz w:val="24"/>
          <w:szCs w:val="24"/>
        </w:rPr>
        <w:t xml:space="preserve">В Джалал-Абадской области открыт Южный региональный центр сердечно-сосудистой хирургии на 18 коек. Завершен капитальный ремонт реабилитационного отделения "Ак-Суу" Иссык-Кульской объединенной областной больницы на сумму 48 млн. сомов.</w:t>
      </w:r>
    </w:p>
    <w:p>
      <w:pPr>
        <w:spacing w:after="120"/>
        <w:jc w:val="both"/>
      </w:pPr>
      <w:r>
        <w:rPr>
          <w:rFonts w:ascii="Arial" w:cs="Arial" w:eastAsia="Arial" w:hAnsi="Arial"/>
          <w:sz w:val="24"/>
          <w:szCs w:val="24"/>
        </w:rPr>
        <w:t xml:space="preserve">Первичную медико-санитарную помощь населению республики оказывают 66 ЦСМ, 26 Центров общеврачебной практики, в которых функционирует 688 групп семейных врачей (ГСВ), 17 из которых являются самостоятельными юридическими лицами, и 1003 фельдшерских акушерских пунктов (на 1 января 2012 года - 998).</w:t>
      </w:r>
    </w:p>
    <w:p>
      <w:pPr>
        <w:spacing w:after="120"/>
        <w:jc w:val="both"/>
      </w:pPr>
      <w:r>
        <w:rPr>
          <w:rFonts w:ascii="Arial" w:cs="Arial" w:eastAsia="Arial" w:hAnsi="Arial"/>
          <w:sz w:val="24"/>
          <w:szCs w:val="24"/>
        </w:rPr>
        <w:t xml:space="preserve">В ЦСМ/ГСВ в 2012 году по республике отмечается снижение числа посещений в лечебно-профилактические организации, составив 20864069 (-656314) по сравнению с 2011 годом (20207755). Снижение отмечается по всем областям, кроме Чуйской области (+144724), Ошской области (+126092) и г.Ош (+172989).</w:t>
      </w:r>
    </w:p>
    <w:p>
      <w:pPr>
        <w:spacing w:after="120"/>
        <w:jc w:val="both"/>
      </w:pPr>
      <w:r>
        <w:rPr>
          <w:rFonts w:ascii="Arial" w:cs="Arial" w:eastAsia="Arial" w:hAnsi="Arial"/>
          <w:sz w:val="24"/>
          <w:szCs w:val="24"/>
        </w:rPr>
        <w:t xml:space="preserve">Стационарную помощь населению республики оказывала 141 организация здравоохранения на 25938 коек. В 2012 году в стационарах республики прошли курс лечения 860745 пациентов, что на 2093 меньше, чем в 2011 году (862838). Уменьшение показателя отмечается за счет снижения госпитализаций в г.Бишкек (-1448), в г.Ош (-595) и Ошской области (-1498).</w:t>
      </w:r>
    </w:p>
    <w:p>
      <w:pPr>
        <w:spacing w:after="120"/>
        <w:jc w:val="both"/>
      </w:pPr>
      <w:r>
        <w:rPr>
          <w:rFonts w:ascii="Arial" w:cs="Arial" w:eastAsia="Arial" w:hAnsi="Arial"/>
          <w:sz w:val="24"/>
          <w:szCs w:val="24"/>
        </w:rPr>
        <w:t xml:space="preserve">1.6.4. Образование и наука</w:t>
      </w:r>
    </w:p>
    <w:p>
      <w:pPr>
        <w:spacing w:after="120"/>
        <w:jc w:val="both"/>
      </w:pPr>
      <w:r>
        <w:rPr>
          <w:rFonts w:ascii="Arial" w:cs="Arial" w:eastAsia="Arial" w:hAnsi="Arial"/>
          <w:sz w:val="24"/>
          <w:szCs w:val="24"/>
        </w:rPr>
        <w:t xml:space="preserve">По состоянию на 1 января 2013 года, в стране функционирует 819 дошкольных организаций, которые посещают более 115,8 тыс. детей; 2204 школы с контингентом 1012,3 тыс. учащихся; 132 образовательные организации среднего профессионального образования с численностью 83,3 тыс. учащихся и 52 образовательные организации высшего профессионального образования с контингентом 231,6 тыс. студентов.</w:t>
      </w:r>
    </w:p>
    <w:p>
      <w:pPr>
        <w:spacing w:after="120"/>
        <w:jc w:val="both"/>
      </w:pPr>
      <w:r>
        <w:rPr>
          <w:rFonts w:ascii="Arial" w:cs="Arial" w:eastAsia="Arial" w:hAnsi="Arial"/>
          <w:sz w:val="24"/>
          <w:szCs w:val="24"/>
        </w:rPr>
        <w:t xml:space="preserve">Приняты Программа подготовки детей к школе и методические рекомендации к программе из расчета 240 часов обучения (</w:t>
      </w:r>
      <w:hyperlink w:history="1" r:id="rIdxelgauidobdziakmcsz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августа 2012 года № 601).</w:t>
      </w:r>
    </w:p>
    <w:p>
      <w:pPr>
        <w:spacing w:after="120"/>
        <w:jc w:val="both"/>
      </w:pPr>
      <w:r>
        <w:rPr>
          <w:rFonts w:ascii="Arial" w:cs="Arial" w:eastAsia="Arial" w:hAnsi="Arial"/>
          <w:sz w:val="24"/>
          <w:szCs w:val="24"/>
        </w:rPr>
        <w:t xml:space="preserve">В целях оптимизации базисного учебного плана общеобразовательных школ принято постановление Правительства Кыргызской Республики "О поэтапном сокращении школьной учебной нагрузки в общеобразовательных организациях Кыргызской Республики" от 23 марта 2012 года № 202, согласно которому в 2012-2013 учебном году недельная нагрузка по сравнению с недельной нагрузкой в 2011-2012 учебном году сокращена на 21 час. Данное сокращение учебных часов позволит существенно уменьшить нагрузку на учащихся, даст ощутимую экономию бюджетных средств (в расчете на год до 275,4 млн. сомов), которые будут реинвестированы в образование.</w:t>
      </w:r>
    </w:p>
    <w:p>
      <w:pPr>
        <w:spacing w:after="120"/>
        <w:jc w:val="both"/>
      </w:pPr>
      <w:r>
        <w:rPr>
          <w:rFonts w:ascii="Arial" w:cs="Arial" w:eastAsia="Arial" w:hAnsi="Arial"/>
          <w:sz w:val="24"/>
          <w:szCs w:val="24"/>
        </w:rPr>
        <w:t xml:space="preserve">Утверждена Концепция развития образования в Кыргызской Республике до 2020 года, Стратегия развития образования в Кыргызской Республике на 2012-2020 годы и План действий по реализации Стратегии развития образования в Кыргызской Республике на 2012-2014 годы (</w:t>
      </w:r>
      <w:hyperlink w:history="1" r:id="rIdf52gz6aa-o1tydnblxdv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 2012 года № 201).</w:t>
      </w:r>
    </w:p>
    <w:p>
      <w:pPr>
        <w:spacing w:after="120"/>
        <w:jc w:val="both"/>
      </w:pPr>
      <w:r>
        <w:rPr>
          <w:rFonts w:ascii="Arial" w:cs="Arial" w:eastAsia="Arial" w:hAnsi="Arial"/>
          <w:sz w:val="24"/>
          <w:szCs w:val="24"/>
        </w:rPr>
        <w:t xml:space="preserve">Основной целью Стратегии является создание условий для устойчивого развития системы образования путем эффективного использования внутренних и внешних ресурсов для повышения качества предоставляемых образовательных услуг.</w:t>
      </w:r>
    </w:p>
    <w:p>
      <w:pPr>
        <w:spacing w:after="120"/>
        <w:jc w:val="both"/>
      </w:pPr>
      <w:r>
        <w:rPr>
          <w:rFonts w:ascii="Arial" w:cs="Arial" w:eastAsia="Arial" w:hAnsi="Arial"/>
          <w:sz w:val="24"/>
          <w:szCs w:val="24"/>
        </w:rPr>
        <w:t xml:space="preserve">С 1 сентября 2012 года начат переход вузов Кыргызской Республики на двухуровневую систему обучения (бакалавр - магистр). В настоящее время разработаны стандарты нового поколения для бакалавриата по всем направлениям обучения.</w:t>
      </w:r>
    </w:p>
    <w:p>
      <w:pPr>
        <w:spacing w:after="120"/>
        <w:jc w:val="both"/>
      </w:pPr>
      <w:r>
        <w:rPr>
          <w:rFonts w:ascii="Arial" w:cs="Arial" w:eastAsia="Arial" w:hAnsi="Arial"/>
          <w:sz w:val="24"/>
          <w:szCs w:val="24"/>
        </w:rPr>
        <w:t xml:space="preserve">Утвержден Государственный образовательный стандарт Кыргызской Республики "Дошкольное образование и уход за детьми" (</w:t>
      </w:r>
      <w:hyperlink w:history="1" r:id="rIdv_cleady_xwgct9qpvs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октября 2012 года № 742).</w:t>
      </w:r>
    </w:p>
    <w:p>
      <w:pPr>
        <w:spacing w:after="120"/>
        <w:jc w:val="both"/>
      </w:pPr>
      <w:r>
        <w:rPr>
          <w:rFonts w:ascii="Arial" w:cs="Arial" w:eastAsia="Arial" w:hAnsi="Arial"/>
          <w:sz w:val="24"/>
          <w:szCs w:val="24"/>
        </w:rPr>
        <w:t xml:space="preserve">Оснащены мебелью 1365 школ для организации подготовки детей к школе.</w:t>
      </w:r>
    </w:p>
    <w:p>
      <w:pPr>
        <w:spacing w:after="120"/>
        <w:jc w:val="both"/>
      </w:pPr>
      <w:r>
        <w:rPr>
          <w:rFonts w:ascii="Arial" w:cs="Arial" w:eastAsia="Arial" w:hAnsi="Arial"/>
          <w:sz w:val="24"/>
          <w:szCs w:val="24"/>
        </w:rPr>
        <w:t xml:space="preserve">Программами подготовки детей к школе охвачены 96% детей, не посещающих детские сады. Из 102606 первоклассников, начавших обучение в 2012/13 учебном году, подготовительную программу прошли 98110, из них в дошкольных образовательных организациях - 13922, 240-часовую - 53405 детей, 100-часовую - 30783 ребенка.</w:t>
      </w:r>
    </w:p>
    <w:p>
      <w:pPr>
        <w:spacing w:after="120"/>
        <w:jc w:val="both"/>
      </w:pPr>
      <w:r>
        <w:rPr>
          <w:rFonts w:ascii="Arial" w:cs="Arial" w:eastAsia="Arial" w:hAnsi="Arial"/>
          <w:sz w:val="24"/>
          <w:szCs w:val="24"/>
        </w:rPr>
        <w:t xml:space="preserve">Для работы в классах подготовки детей к школе была повышена квалификация более 3 тыс. учителей.</w:t>
      </w:r>
    </w:p>
    <w:p>
      <w:pPr>
        <w:spacing w:after="120"/>
        <w:jc w:val="both"/>
      </w:pPr>
      <w:r>
        <w:rPr>
          <w:rFonts w:ascii="Arial" w:cs="Arial" w:eastAsia="Arial" w:hAnsi="Arial"/>
          <w:sz w:val="24"/>
          <w:szCs w:val="24"/>
        </w:rPr>
        <w:t xml:space="preserve">В школьном образовании наиболее значимыми в 2012 году стали:</w:t>
      </w:r>
    </w:p>
    <w:p>
      <w:pPr>
        <w:spacing w:after="120"/>
        <w:jc w:val="both"/>
      </w:pPr>
      <w:r>
        <w:rPr>
          <w:rFonts w:ascii="Arial" w:cs="Arial" w:eastAsia="Arial" w:hAnsi="Arial"/>
          <w:sz w:val="24"/>
          <w:szCs w:val="24"/>
        </w:rPr>
        <w:t xml:space="preserve">- мероприятия по переводу городов Бишкек и Ош на подушевой принцип финансирования;</w:t>
      </w:r>
    </w:p>
    <w:p>
      <w:pPr>
        <w:spacing w:after="120"/>
        <w:jc w:val="both"/>
      </w:pPr>
      <w:r>
        <w:rPr>
          <w:rFonts w:ascii="Arial" w:cs="Arial" w:eastAsia="Arial" w:hAnsi="Arial"/>
          <w:sz w:val="24"/>
          <w:szCs w:val="24"/>
        </w:rPr>
        <w:t xml:space="preserve">- принято </w:t>
      </w:r>
      <w:hyperlink w:history="1" r:id="rId3ldhyazmgi7d-dtrvnf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сокращении школьной учебной нагрузки в общеобразовательных организациях Кыргызской Республики" от 23 марта 2012 года № 202;</w:t>
      </w:r>
    </w:p>
    <w:p>
      <w:pPr>
        <w:spacing w:after="120"/>
        <w:jc w:val="both"/>
      </w:pPr>
      <w:r>
        <w:rPr>
          <w:rFonts w:ascii="Arial" w:cs="Arial" w:eastAsia="Arial" w:hAnsi="Arial"/>
          <w:sz w:val="24"/>
          <w:szCs w:val="24"/>
        </w:rPr>
        <w:t xml:space="preserve">- выпуск в I полугодии 9 наименований учебников общим тиражом свыше 655 тыс. экземпляров, которые доставлены в школы;</w:t>
      </w:r>
    </w:p>
    <w:p>
      <w:pPr>
        <w:spacing w:after="120"/>
        <w:jc w:val="both"/>
      </w:pPr>
      <w:r>
        <w:rPr>
          <w:rFonts w:ascii="Arial" w:cs="Arial" w:eastAsia="Arial" w:hAnsi="Arial"/>
          <w:sz w:val="24"/>
          <w:szCs w:val="24"/>
        </w:rPr>
        <w:t xml:space="preserve">- разработка перечня и спецификаций оборудования для реализации проекта "100 инновационных школ", направленного на повышение технологической оснащенности школ республики и повышение качества образования.</w:t>
      </w:r>
    </w:p>
    <w:p>
      <w:pPr>
        <w:spacing w:after="120"/>
        <w:jc w:val="both"/>
      </w:pPr>
      <w:r>
        <w:rPr>
          <w:rFonts w:ascii="Arial" w:cs="Arial" w:eastAsia="Arial" w:hAnsi="Arial"/>
          <w:sz w:val="24"/>
          <w:szCs w:val="24"/>
        </w:rPr>
        <w:t xml:space="preserve">В профессиональном образовании в целях быстрейшего выхода на рынок труда и обеспечения его востребованными кадрами среднего звена принято решение о сокращении сроков обучения на всех специальностях, за исключением медицинских, авиационных, а также связанных с вопросами культуры.</w:t>
      </w:r>
    </w:p>
    <w:p>
      <w:pPr>
        <w:spacing w:after="120"/>
        <w:jc w:val="both"/>
      </w:pPr>
      <w:r>
        <w:rPr>
          <w:rFonts w:ascii="Arial" w:cs="Arial" w:eastAsia="Arial" w:hAnsi="Arial"/>
          <w:sz w:val="24"/>
          <w:szCs w:val="24"/>
        </w:rPr>
        <w:t xml:space="preserve">В высшем профессиональном образовании для более эффективного использования средств, выделяемых из республиканского бюджета на подготовку кадров с высшим профессиональным образованием, укрепления социального партнерства между вузами и заинтересованными работодателями, а также упорядочения процедуры трудоустройства выпускников вузов, обучавшихся за счет республиканского бюджета, было принято постановление Правительства Кыргызской Республики "Об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 от 28 мая 2012 года № 331.</w:t>
      </w:r>
    </w:p>
    <w:p>
      <w:pPr>
        <w:spacing w:after="120"/>
        <w:jc w:val="both"/>
      </w:pPr>
      <w:r>
        <w:rPr>
          <w:rFonts w:ascii="Arial" w:cs="Arial" w:eastAsia="Arial" w:hAnsi="Arial"/>
          <w:sz w:val="24"/>
          <w:szCs w:val="24"/>
        </w:rPr>
        <w:t xml:space="preserve">В 2012 году финансирование по учреждениям образования Министерства образования и науки Кыргызской Республики при плане 2345,9 млн. сомов составило 2334,0 млн. сомов, или на 99,4%(18).</w:t>
      </w:r>
    </w:p>
    <w:p>
      <w:pPr>
        <w:spacing w:after="120"/>
        <w:jc w:val="both"/>
      </w:pPr>
      <w:r>
        <w:rPr>
          <w:rFonts w:ascii="Arial" w:cs="Arial" w:eastAsia="Arial" w:hAnsi="Arial"/>
          <w:sz w:val="24"/>
          <w:szCs w:val="24"/>
        </w:rPr>
        <w:t xml:space="preserve">В области науки Министерством образования и науки Кыргызской Республики в 2012 году профинансировано 49 научно-исследовательских учреждений отраслевой науки и ВУЗов, в которых реализуются 143 научно-исследовательских проекта на сумму 198,544 млн. сомов.</w:t>
      </w:r>
    </w:p>
    <w:p>
      <w:pPr>
        <w:spacing w:after="120"/>
        <w:jc w:val="both"/>
      </w:pPr>
      <w:r>
        <w:rPr>
          <w:rFonts w:ascii="Arial" w:cs="Arial" w:eastAsia="Arial" w:hAnsi="Arial"/>
          <w:sz w:val="24"/>
          <w:szCs w:val="24"/>
        </w:rPr>
        <w:t xml:space="preserve">Развитие интеллектуальной собственности и инноваций. С февраля 2012 года Государственная служба интеллектуальной собственности и инноваций при Правительстве Кыргызской Республики (далее - Кыргызпатент) наделена функцией развития инновационной деятельности в стране.</w:t>
      </w:r>
    </w:p>
    <w:p>
      <w:pPr>
        <w:spacing w:after="120"/>
        <w:jc w:val="both"/>
      </w:pPr>
      <w:r>
        <w:rPr>
          <w:rFonts w:ascii="Arial" w:cs="Arial" w:eastAsia="Arial" w:hAnsi="Arial"/>
          <w:sz w:val="24"/>
          <w:szCs w:val="24"/>
        </w:rPr>
        <w:t xml:space="preserve">Проведена инвентаризация нормативных правовых актов в сфере инноваций, изучен международный опыт и определены направления развития. В июле 2012 года состоялось подписание Соглашения о сотрудничестве между Кыргызпатентом и Фондом "Сколково" (Российская Федерация), нацеленного на формирование благоприятных условий для развития инфраструктуры инновационной деятельности, стимулирование развития национальной инновационной системы, создание технопарков для поддержки инновационных проектов и предприятий.</w:t>
      </w:r>
    </w:p>
    <w:p>
      <w:pPr>
        <w:spacing w:after="120"/>
        <w:jc w:val="both"/>
      </w:pPr>
      <w:r>
        <w:rPr>
          <w:rFonts w:ascii="Arial" w:cs="Arial" w:eastAsia="Arial" w:hAnsi="Arial"/>
          <w:sz w:val="24"/>
          <w:szCs w:val="24"/>
        </w:rPr>
        <w:t xml:space="preserve">В 2012 году начата работа по реализации задач Национальной стратегии развития интеллектуальной собственности и инноваций в Кыргызской Республике на 2012-2016 годы, утвержденной постановлением Правительства Кыргызской Республики от 23 сентября 2011 года № 593, которая в ближайшие годы должна вывести существующую систему интеллектуальной и инновационной деятельности на новый уровень.</w:t>
      </w:r>
    </w:p>
    <w:p>
      <w:pPr>
        <w:spacing w:after="120"/>
        <w:jc w:val="both"/>
      </w:pPr>
      <w:r>
        <w:rPr>
          <w:rFonts w:ascii="Arial" w:cs="Arial" w:eastAsia="Arial" w:hAnsi="Arial"/>
          <w:sz w:val="24"/>
          <w:szCs w:val="24"/>
        </w:rPr>
        <w:t xml:space="preserve">1.6.5. Молодежная и гендерная политика</w:t>
      </w:r>
    </w:p>
    <w:p>
      <w:pPr>
        <w:spacing w:after="120"/>
        <w:jc w:val="both"/>
      </w:pPr>
      <w:r>
        <w:rPr>
          <w:rFonts w:ascii="Arial" w:cs="Arial" w:eastAsia="Arial" w:hAnsi="Arial"/>
          <w:sz w:val="24"/>
          <w:szCs w:val="24"/>
        </w:rPr>
        <w:t xml:space="preserve">На начало 2013 года численность молодежи (возрастная группа 14-28 лет) составляет 1679 тыс. чел., или 30% всего населения республики и 68% экономически активного населения. Одна из основных проблем, с которой сталкивается молодежь на сегодняшний день, - это проблема безработицы. Доля безработной молодежи в числе официальных безработных составляет 43,5%.</w:t>
      </w:r>
    </w:p>
    <w:p>
      <w:pPr>
        <w:spacing w:after="120"/>
        <w:jc w:val="both"/>
      </w:pPr>
      <w:r>
        <w:rPr>
          <w:rFonts w:ascii="Arial" w:cs="Arial" w:eastAsia="Arial" w:hAnsi="Arial"/>
          <w:sz w:val="24"/>
          <w:szCs w:val="24"/>
        </w:rPr>
        <w:t xml:space="preserve">В 2012 году в службы занятости республики обратилось около 68 тыс. молодых людей в поисках работы. Более 36 тыс. из числа молодежи получили консультативную помощь. Активными мерами на местных рынках труда в регионах были охвачены более 13 тыс. молодых людей.</w:t>
      </w:r>
    </w:p>
    <w:p>
      <w:pPr>
        <w:spacing w:after="120"/>
        <w:jc w:val="both"/>
      </w:pPr>
      <w:r>
        <w:rPr>
          <w:rFonts w:ascii="Arial" w:cs="Arial" w:eastAsia="Arial" w:hAnsi="Arial"/>
          <w:sz w:val="24"/>
          <w:szCs w:val="24"/>
        </w:rPr>
        <w:t xml:space="preserve">Большая работа по содействию в трудоустройстве молодых людей проводится Молодежной биржей труда. Всего по различным вопросам в Молодежную биржу труда и Молодежные биржи труда в регионах в 2012 году обратилось 6648 чел., в т.ч. 3062 женщины. Со всеми обратившимися были проведены профориентационные и психологические консультации. Из общего числа обратившихся трудоустроено 3147 чел.</w:t>
      </w:r>
    </w:p>
    <w:p>
      <w:pPr>
        <w:spacing w:after="120"/>
        <w:jc w:val="both"/>
      </w:pPr>
      <w:r>
        <w:rPr>
          <w:rFonts w:ascii="Arial" w:cs="Arial" w:eastAsia="Arial" w:hAnsi="Arial"/>
          <w:sz w:val="24"/>
          <w:szCs w:val="24"/>
        </w:rPr>
        <w:t xml:space="preserve">В регионах республики функционируют 23 молодежных центра, в которых ведется работа с молодежью по различным направлениям. В 2012 году принята Государственная стратегия молодежной политики до 2015 года (постановление Правительства Кыргызской Республики от 25 сентября 2012 года № 640).</w:t>
      </w:r>
    </w:p>
    <w:p>
      <w:pPr>
        <w:spacing w:after="120"/>
        <w:jc w:val="both"/>
      </w:pPr>
      <w:r>
        <w:rPr>
          <w:rFonts w:ascii="Arial" w:cs="Arial" w:eastAsia="Arial" w:hAnsi="Arial"/>
          <w:sz w:val="24"/>
          <w:szCs w:val="24"/>
        </w:rPr>
        <w:t xml:space="preserve">Гендерная политика. Постановлением Правительства Кыргызской Республики от 27 июня 2012 года № 443 приняты Национальная стратегия Кыргызской Республики по достижению гендерного равенства до 2020 года и Национальный план действий по достижению гендерного равенства в Кыргызской Республике на 2012-2014 годы.</w:t>
      </w:r>
    </w:p>
    <w:p>
      <w:pPr>
        <w:spacing w:after="120"/>
        <w:jc w:val="both"/>
      </w:pPr>
      <w:r>
        <w:rPr>
          <w:rFonts w:ascii="Arial" w:cs="Arial" w:eastAsia="Arial" w:hAnsi="Arial"/>
          <w:sz w:val="24"/>
          <w:szCs w:val="24"/>
        </w:rPr>
        <w:t xml:space="preserve">В 2012 году в республике был создан Национальный совет по гендерному развитию при Правительстве Кыргызской Республики, который является координационным, консультативным, совещательным органом, осуществляющим координацию разработки и реализации государственной политики по вопросам гендерного развития, а также аналитическую, экспертную работу для выработки согласованных решений по вопросам гендерного развития.</w:t>
      </w:r>
    </w:p>
    <w:p>
      <w:pPr>
        <w:spacing w:after="120"/>
        <w:jc w:val="both"/>
      </w:pPr>
      <w:r>
        <w:rPr>
          <w:rFonts w:ascii="Arial" w:cs="Arial" w:eastAsia="Arial" w:hAnsi="Arial"/>
          <w:sz w:val="24"/>
          <w:szCs w:val="24"/>
        </w:rPr>
        <w:t xml:space="preserve">В 2012 году Кыргызская Республика представила в Комитет ООН четвертый периодический доклад по выполнению норм Конвенции ООН о ликвидации всех форм дискриминации в отношении женщин, одобренный постановлением Правительства Кыргызской Республики от 31 декабря 2012 года № 872.</w:t>
      </w:r>
    </w:p>
    <w:p>
      <w:pPr>
        <w:spacing w:after="120"/>
        <w:jc w:val="both"/>
      </w:pPr>
      <w:r>
        <w:rPr>
          <w:rFonts w:ascii="Arial" w:cs="Arial" w:eastAsia="Arial" w:hAnsi="Arial"/>
          <w:sz w:val="24"/>
          <w:szCs w:val="24"/>
        </w:rPr>
        <w:t xml:space="preserve">1.6.6. Культура</w:t>
      </w:r>
    </w:p>
    <w:p>
      <w:pPr>
        <w:spacing w:after="120"/>
        <w:jc w:val="both"/>
      </w:pPr>
      <w:r>
        <w:rPr>
          <w:rFonts w:ascii="Arial" w:cs="Arial" w:eastAsia="Arial" w:hAnsi="Arial"/>
          <w:sz w:val="24"/>
          <w:szCs w:val="24"/>
        </w:rPr>
        <w:t xml:space="preserve">В 2012 году Кыргызстан впервые за историю своего членства в ЮНЕСКО был избран членом межправительственного комитета ЮНЕСКО по охране нематериального культурного наследия.</w:t>
      </w:r>
    </w:p>
    <w:p>
      <w:pPr>
        <w:spacing w:after="120"/>
        <w:jc w:val="both"/>
      </w:pPr>
      <w:r>
        <w:rPr>
          <w:rFonts w:ascii="Arial" w:cs="Arial" w:eastAsia="Arial" w:hAnsi="Arial"/>
          <w:sz w:val="24"/>
          <w:szCs w:val="24"/>
        </w:rPr>
        <w:t xml:space="preserve">Номинации "Шырдак" и "Ала кииз" вошли в репрезентативный Список нематериального культурного наследия ЮНЕСКО.</w:t>
      </w:r>
    </w:p>
    <w:p>
      <w:pPr>
        <w:spacing w:after="120"/>
        <w:jc w:val="both"/>
      </w:pPr>
      <w:r>
        <w:rPr>
          <w:rFonts w:ascii="Arial" w:cs="Arial" w:eastAsia="Arial" w:hAnsi="Arial"/>
          <w:sz w:val="24"/>
          <w:szCs w:val="24"/>
        </w:rPr>
        <w:t xml:space="preserve">В целях сохранения и развития историко-культурного наследия подготовлен номинационный файл трилогии эпоса "Манас" и направлен в штаб-квартиру ЮНЕСКО.</w:t>
      </w:r>
    </w:p>
    <w:p>
      <w:pPr>
        <w:spacing w:after="120"/>
        <w:jc w:val="both"/>
      </w:pPr>
      <w:r>
        <w:rPr>
          <w:rFonts w:ascii="Arial" w:cs="Arial" w:eastAsia="Arial" w:hAnsi="Arial"/>
          <w:sz w:val="24"/>
          <w:szCs w:val="24"/>
        </w:rPr>
        <w:t xml:space="preserve">Проведена работа по подготовке и продвижению серийной трансграничной номинации памятников Великого Шелкового Пути для внесения в Список Всемирного природного и культурного наследия ЮНЕСКО, куда войдут по приоритетной серии "Средневековые города в верховьях Чуйской долины: Красная Речка (Невакет), Ак-Бешим (Суяб), Бурана (Баласагун).</w:t>
      </w:r>
    </w:p>
    <w:p>
      <w:pPr>
        <w:spacing w:after="120"/>
        <w:jc w:val="both"/>
      </w:pPr>
      <w:r>
        <w:rPr>
          <w:rFonts w:ascii="Arial" w:cs="Arial" w:eastAsia="Arial" w:hAnsi="Arial"/>
          <w:sz w:val="24"/>
          <w:szCs w:val="24"/>
        </w:rPr>
        <w:t xml:space="preserve">Совместно с казахстанской стороной отправлены номинации "Искусство импровизации - Айтыш" и "Традиционное знание по изготовлению юрты" для включения в репрезентативный Список ЮНЕСКО нематериального культурного наследия человечества.</w:t>
      </w:r>
    </w:p>
    <w:p>
      <w:pPr>
        <w:spacing w:after="120"/>
        <w:jc w:val="both"/>
      </w:pPr>
      <w:r>
        <w:rPr>
          <w:rFonts w:ascii="Arial" w:cs="Arial" w:eastAsia="Arial" w:hAnsi="Arial"/>
          <w:sz w:val="24"/>
          <w:szCs w:val="24"/>
        </w:rPr>
        <w:t xml:space="preserve">Многонациональный номинационный файл празднования "Нооруз" от имени 10 стран отправлен для включения в репрезентативный Список ЮНЕСКО нематериального культурного наследия человечества.</w:t>
      </w:r>
    </w:p>
    <w:p>
      <w:pPr>
        <w:spacing w:after="120"/>
        <w:jc w:val="both"/>
      </w:pPr>
      <w:r>
        <w:rPr>
          <w:rFonts w:ascii="Arial" w:cs="Arial" w:eastAsia="Arial" w:hAnsi="Arial"/>
          <w:sz w:val="24"/>
          <w:szCs w:val="24"/>
        </w:rPr>
        <w:t xml:space="preserve">За отчетный период в целях совершенствования нормативной правовой базы в сфере культуры были приняты:</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охране и использовании историко-культурного наследия" от 25 июня 2012 года № 143;</w:t>
      </w:r>
    </w:p>
    <w:p>
      <w:pPr>
        <w:spacing w:after="120"/>
        <w:jc w:val="both"/>
      </w:pPr>
      <w:r>
        <w:rPr>
          <w:rFonts w:ascii="Arial" w:cs="Arial" w:eastAsia="Arial" w:hAnsi="Arial"/>
          <w:sz w:val="24"/>
          <w:szCs w:val="24"/>
        </w:rPr>
        <w:t xml:space="preserve">- Закон Кыргызской Республики "О нематериальном культурном наследии" от 9 августа 2012 года № 163.</w:t>
      </w:r>
    </w:p>
    <w:p>
      <w:pPr>
        <w:spacing w:after="120"/>
        <w:jc w:val="both"/>
      </w:pPr>
      <w:r>
        <w:rPr>
          <w:rFonts w:ascii="Arial" w:cs="Arial" w:eastAsia="Arial" w:hAnsi="Arial"/>
          <w:sz w:val="24"/>
          <w:szCs w:val="24"/>
        </w:rPr>
        <w:t xml:space="preserve">В целях приведения в соответствие правовых актов в области культуры с действующим законодательством, а также исключения коллизий подготовлены проекты законов Кыргызской Республики "О внесении изменений в законы Кыргызской Республики "О музеях и Музейном фонде Кыргызской Республики", "Об издательском деле".</w:t>
      </w:r>
    </w:p>
    <w:p>
      <w:pPr>
        <w:spacing w:after="120"/>
        <w:jc w:val="both"/>
      </w:pPr>
      <w:r>
        <w:rPr>
          <w:rFonts w:ascii="Arial" w:cs="Arial" w:eastAsia="Arial" w:hAnsi="Arial"/>
          <w:sz w:val="24"/>
          <w:szCs w:val="24"/>
        </w:rPr>
        <w:t xml:space="preserve">Приняты постановления Правительства Кыргызской Республики:</w:t>
      </w:r>
    </w:p>
    <w:p>
      <w:pPr>
        <w:spacing w:after="120"/>
        <w:jc w:val="both"/>
      </w:pPr>
      <w:r>
        <w:rPr>
          <w:rFonts w:ascii="Arial" w:cs="Arial" w:eastAsia="Arial" w:hAnsi="Arial"/>
          <w:sz w:val="24"/>
          <w:szCs w:val="24"/>
        </w:rPr>
        <w:t xml:space="preserve">- "О Национальной программе Кыргызской Республики по сохранению, изучению и популяризации эпоса "Манас" на период 2012-2017 годы" от 31 января 2012 года № 67;</w:t>
      </w:r>
    </w:p>
    <w:p>
      <w:pPr>
        <w:spacing w:after="120"/>
        <w:jc w:val="both"/>
      </w:pPr>
      <w:r>
        <w:rPr>
          <w:rFonts w:ascii="Arial" w:cs="Arial" w:eastAsia="Arial" w:hAnsi="Arial"/>
          <w:sz w:val="24"/>
          <w:szCs w:val="24"/>
        </w:rPr>
        <w:t xml:space="preserve">- "О присвоении имени К.Молдобасанова Кыргызской национальной консерватории" от 2 ноября 2012 года № 766.</w:t>
      </w:r>
    </w:p>
    <w:p>
      <w:pPr>
        <w:spacing w:after="120"/>
        <w:jc w:val="both"/>
      </w:pPr>
      <w:r>
        <w:rPr>
          <w:rFonts w:ascii="Arial" w:cs="Arial" w:eastAsia="Arial" w:hAnsi="Arial"/>
          <w:sz w:val="24"/>
          <w:szCs w:val="24"/>
        </w:rPr>
        <w:t xml:space="preserve">Проведены юбилейные мероприятия народного писателя Туголбая Сыдыкбекова и народной поэтессы Майрамкан Абылкасымовой. Также проведены мероприятия в честь 100-летия Гапара Айтиева.</w:t>
      </w:r>
    </w:p>
    <w:p>
      <w:pPr>
        <w:spacing w:after="120"/>
        <w:jc w:val="both"/>
      </w:pPr>
      <w:r>
        <w:rPr>
          <w:rFonts w:ascii="Arial" w:cs="Arial" w:eastAsia="Arial" w:hAnsi="Arial"/>
          <w:sz w:val="24"/>
          <w:szCs w:val="24"/>
        </w:rPr>
        <w:t xml:space="preserve">В рамках 70-летия Кыргызского национального театра оперы и балета им.А.Малдыбаева восстановлена партитура и поставлен обновленный балет "Чолпон".</w:t>
      </w:r>
    </w:p>
    <w:p>
      <w:pPr>
        <w:spacing w:after="120"/>
        <w:jc w:val="both"/>
      </w:pPr>
      <w:r>
        <w:rPr>
          <w:rFonts w:ascii="Arial" w:cs="Arial" w:eastAsia="Arial" w:hAnsi="Arial"/>
          <w:sz w:val="24"/>
          <w:szCs w:val="24"/>
        </w:rPr>
        <w:t xml:space="preserve">Проведена работа по установке памятника в парке имени Ч.Айтматова видному государственному деятелю М.Аммосову в честь 115-летия.</w:t>
      </w:r>
    </w:p>
    <w:p>
      <w:pPr>
        <w:spacing w:after="120"/>
        <w:jc w:val="both"/>
      </w:pPr>
      <w:r>
        <w:rPr>
          <w:rFonts w:ascii="Arial" w:cs="Arial" w:eastAsia="Arial" w:hAnsi="Arial"/>
          <w:sz w:val="24"/>
          <w:szCs w:val="24"/>
        </w:rPr>
        <w:t xml:space="preserve">Проведены театральная неделя, посвященная 80-летию Ж.Садыкова, а также мероприятия к 110-летию генерала Ысакбека Монуева.</w:t>
      </w:r>
    </w:p>
    <w:p>
      <w:pPr>
        <w:spacing w:after="120"/>
        <w:jc w:val="both"/>
      </w:pPr>
      <w:r>
        <w:rPr>
          <w:rFonts w:ascii="Arial" w:cs="Arial" w:eastAsia="Arial" w:hAnsi="Arial"/>
          <w:sz w:val="24"/>
          <w:szCs w:val="24"/>
        </w:rPr>
        <w:t xml:space="preserve">Идут подготовительные работы к проведению в 2013 году и 2014 году юбилейных мероприятий к 120-летию знаменитого манасчы Саякбая Каралаева.</w:t>
      </w:r>
    </w:p>
    <w:p>
      <w:pPr>
        <w:spacing w:after="120"/>
        <w:jc w:val="both"/>
      </w:pPr>
      <w:r>
        <w:rPr>
          <w:rFonts w:ascii="Arial" w:cs="Arial" w:eastAsia="Arial" w:hAnsi="Arial"/>
          <w:sz w:val="24"/>
          <w:szCs w:val="24"/>
        </w:rPr>
        <w:t xml:space="preserve">В сфере международного сотрудничества:</w:t>
      </w:r>
    </w:p>
    <w:p>
      <w:pPr>
        <w:spacing w:after="120"/>
        <w:jc w:val="both"/>
      </w:pPr>
      <w:r>
        <w:rPr>
          <w:rFonts w:ascii="Arial" w:cs="Arial" w:eastAsia="Arial" w:hAnsi="Arial"/>
          <w:sz w:val="24"/>
          <w:szCs w:val="24"/>
        </w:rPr>
        <w:t xml:space="preserve">- в целях укрепления двусторонних политических, экономических и культурных взаимоотношений между Кыргызской Республикой и Турецкой Республикой в Кыргызстане и Турции проведены выставки работ известных художников;</w:t>
      </w:r>
    </w:p>
    <w:p>
      <w:pPr>
        <w:spacing w:after="120"/>
        <w:jc w:val="both"/>
      </w:pPr>
      <w:r>
        <w:rPr>
          <w:rFonts w:ascii="Arial" w:cs="Arial" w:eastAsia="Arial" w:hAnsi="Arial"/>
          <w:sz w:val="24"/>
          <w:szCs w:val="24"/>
        </w:rPr>
        <w:t xml:space="preserve">- 6 июня 2012 года состоялась встреча на двустороннем уровне между Министерством культуры и туризма Кыргызской Республики и Министерством культуры КНР, в ходе которой была подписана Программа сотрудничества между министерствами на 2012-2015 годы;</w:t>
      </w:r>
    </w:p>
    <w:p>
      <w:pPr>
        <w:spacing w:after="120"/>
        <w:jc w:val="both"/>
      </w:pPr>
      <w:r>
        <w:rPr>
          <w:rFonts w:ascii="Arial" w:cs="Arial" w:eastAsia="Arial" w:hAnsi="Arial"/>
          <w:sz w:val="24"/>
          <w:szCs w:val="24"/>
        </w:rPr>
        <w:t xml:space="preserve">- 29 июня 2012 года в г.Чолпон-Ата, в культурном центре "Рух-Ордо" им.Ч.Айтматова состоялось IV заседание Совета по культуре при Интеграционном Комитете Евразийского экономического сообщества;</w:t>
      </w:r>
    </w:p>
    <w:p>
      <w:pPr>
        <w:spacing w:after="120"/>
        <w:jc w:val="both"/>
      </w:pPr>
      <w:r>
        <w:rPr>
          <w:rFonts w:ascii="Arial" w:cs="Arial" w:eastAsia="Arial" w:hAnsi="Arial"/>
          <w:sz w:val="24"/>
          <w:szCs w:val="24"/>
        </w:rPr>
        <w:t xml:space="preserve">- проведены: Дни культуры Республики Казахстан в Кыргызской Республике; Дни культуры Кыргызской Республики в Российской Федерации; Дни культуры Республики Саха (Якутия) в Кыргызской Республике.</w:t>
      </w:r>
    </w:p>
    <w:p>
      <w:pPr>
        <w:spacing w:after="120"/>
        <w:jc w:val="both"/>
      </w:pPr>
      <w:r>
        <w:rPr>
          <w:rFonts w:ascii="Arial" w:cs="Arial" w:eastAsia="Arial" w:hAnsi="Arial"/>
          <w:sz w:val="24"/>
          <w:szCs w:val="24"/>
        </w:rPr>
        <w:t xml:space="preserve">В рамках Саммита глав тюркоязычных государств Советом сотрудничества тюркоязычных государств в августе 2012 года между Правительствами Азербайджанской Республики, Республики Казахстан, Кыргызской Республики и Турецкой Республики подписан Устав Фонда поддержки тюркской культуры и сохранения тюркской культуры, который одобрен распоряжением Правительства Кыргызской Республики от 22 августа 2012 года № 423-р.</w:t>
      </w:r>
    </w:p>
    <w:p>
      <w:pPr>
        <w:spacing w:after="120"/>
        <w:jc w:val="both"/>
      </w:pPr>
      <w:r>
        <w:rPr>
          <w:rFonts w:ascii="Arial" w:cs="Arial" w:eastAsia="Arial" w:hAnsi="Arial"/>
          <w:sz w:val="24"/>
          <w:szCs w:val="24"/>
        </w:rPr>
        <w:t xml:space="preserve">В рамках программы сотрудничества с Европейским Союзом стартовал проект "Укрепление музыкальной культуры в Центральной Азии посредством регионального сотрудничества, интеграции и международных сетей", финансируемый Европейским Союзом на сумму 398000 евро. Базовым учреждением от Кыргызстана выступает Республиканская средне-специальная школа-интернат имени Мукаша Абдраева.</w:t>
      </w:r>
    </w:p>
    <w:p>
      <w:pPr>
        <w:spacing w:after="120"/>
        <w:jc w:val="both"/>
      </w:pPr>
      <w:r>
        <w:rPr>
          <w:rFonts w:ascii="Arial" w:cs="Arial" w:eastAsia="Arial" w:hAnsi="Arial"/>
          <w:sz w:val="24"/>
          <w:szCs w:val="24"/>
        </w:rPr>
        <w:t xml:space="preserve">Завершена реконструкция концертного зала Кыргызской Национальной консерватории имени Калыя Молдобасанова, где установлено осветительное и звуковое оборудование на сумму 88912 долларов США, выделенное безвозмездно в порядке помощи Правительством Японии в рамках Программы "Маломасштабная грантовая помощь в сфере культуры".</w:t>
      </w:r>
    </w:p>
    <w:p>
      <w:pPr>
        <w:spacing w:after="120"/>
        <w:jc w:val="both"/>
      </w:pPr>
      <w:r>
        <w:rPr>
          <w:rFonts w:ascii="Arial" w:cs="Arial" w:eastAsia="Arial" w:hAnsi="Arial"/>
          <w:sz w:val="24"/>
          <w:szCs w:val="24"/>
        </w:rPr>
        <w:t xml:space="preserve">В настоящее время идет проработка вопроса по открытию Кыргызского Дома науки и культуры в городе Москва.</w:t>
      </w:r>
    </w:p>
    <w:p>
      <w:pPr>
        <w:spacing w:after="120"/>
        <w:jc w:val="both"/>
      </w:pPr>
      <w:r>
        <w:rPr>
          <w:rFonts w:ascii="Arial" w:cs="Arial" w:eastAsia="Arial" w:hAnsi="Arial"/>
          <w:sz w:val="24"/>
          <w:szCs w:val="24"/>
        </w:rPr>
        <w:t xml:space="preserve">1.6.7. Спорт и физическая культура</w:t>
      </w:r>
    </w:p>
    <w:p>
      <w:pPr>
        <w:spacing w:after="120"/>
        <w:jc w:val="both"/>
      </w:pPr>
      <w:r>
        <w:rPr>
          <w:rFonts w:ascii="Arial" w:cs="Arial" w:eastAsia="Arial" w:hAnsi="Arial"/>
          <w:sz w:val="24"/>
          <w:szCs w:val="24"/>
        </w:rPr>
        <w:t xml:space="preserve">В 2012 году сборные команды республики приняли участие в 86 международных спортивных соревнованиях.</w:t>
      </w:r>
    </w:p>
    <w:p>
      <w:pPr>
        <w:spacing w:after="120"/>
        <w:jc w:val="both"/>
      </w:pPr>
      <w:r>
        <w:rPr>
          <w:rFonts w:ascii="Arial" w:cs="Arial" w:eastAsia="Arial" w:hAnsi="Arial"/>
          <w:sz w:val="24"/>
          <w:szCs w:val="24"/>
        </w:rPr>
        <w:t xml:space="preserve">Отечественными спортсменами на международных соревнованиях было завоевано 42 золотых, 39 серебряных и 77 бронзовых медалей.</w:t>
      </w:r>
    </w:p>
    <w:p>
      <w:pPr>
        <w:spacing w:after="120"/>
        <w:jc w:val="both"/>
      </w:pPr>
      <w:r>
        <w:rPr>
          <w:rFonts w:ascii="Arial" w:cs="Arial" w:eastAsia="Arial" w:hAnsi="Arial"/>
          <w:sz w:val="24"/>
          <w:szCs w:val="24"/>
        </w:rPr>
        <w:t xml:space="preserve">За отчетный период были проведены следующие спортивно-массовые мероприятия:</w:t>
      </w:r>
    </w:p>
    <w:p>
      <w:pPr>
        <w:spacing w:after="120"/>
        <w:jc w:val="both"/>
      </w:pPr>
      <w:r>
        <w:rPr>
          <w:rFonts w:ascii="Arial" w:cs="Arial" w:eastAsia="Arial" w:hAnsi="Arial"/>
          <w:sz w:val="24"/>
          <w:szCs w:val="24"/>
        </w:rPr>
        <w:t xml:space="preserve">- с 22-25 марта 2012 года состоялся Чемпионат мира по бильярдному спорту "Комбинированная пирамида", в котором приняли участие около 100 спортсменов из 16 стран. Призовой фонд чемпионата составил: за I место - 8000 долл.США; II место - 5000 долл.США, III место - 2500 долл.США;</w:t>
      </w:r>
    </w:p>
    <w:p>
      <w:pPr>
        <w:spacing w:after="120"/>
        <w:jc w:val="both"/>
      </w:pPr>
      <w:r>
        <w:rPr>
          <w:rFonts w:ascii="Arial" w:cs="Arial" w:eastAsia="Arial" w:hAnsi="Arial"/>
          <w:sz w:val="24"/>
          <w:szCs w:val="24"/>
        </w:rPr>
        <w:t xml:space="preserve">- с 11-21 июня 2012 года на побережье озера Иссык-Куль проведен II Кубок стран Центральной Азии по шахматам на призы Президента ФИДЕ;</w:t>
      </w:r>
    </w:p>
    <w:p>
      <w:pPr>
        <w:spacing w:after="120"/>
        <w:jc w:val="both"/>
      </w:pPr>
      <w:r>
        <w:rPr>
          <w:rFonts w:ascii="Arial" w:cs="Arial" w:eastAsia="Arial" w:hAnsi="Arial"/>
          <w:sz w:val="24"/>
          <w:szCs w:val="24"/>
        </w:rPr>
        <w:t xml:space="preserve">- с 4-12 сентября 2012 года на территории Иссык-Кульской области были проведены VIII Международные спортивные игры государств-участников СНГ под девизом "В Содружестве - мир и здоровье".</w:t>
      </w:r>
    </w:p>
    <w:p>
      <w:pPr>
        <w:spacing w:after="120"/>
        <w:jc w:val="both"/>
      </w:pPr>
      <w:r>
        <w:rPr>
          <w:rFonts w:ascii="Arial" w:cs="Arial" w:eastAsia="Arial" w:hAnsi="Arial"/>
          <w:sz w:val="24"/>
          <w:szCs w:val="24"/>
        </w:rPr>
        <w:t xml:space="preserve">В области спорта и физической культуры за 2012 год были приняты следующие нормативные правовые акты:</w:t>
      </w:r>
    </w:p>
    <w:p>
      <w:pPr>
        <w:spacing w:after="120"/>
        <w:jc w:val="both"/>
      </w:pPr>
      <w:r>
        <w:rPr>
          <w:rFonts w:ascii="Arial" w:cs="Arial" w:eastAsia="Arial" w:hAnsi="Arial"/>
          <w:sz w:val="24"/>
          <w:szCs w:val="24"/>
        </w:rPr>
        <w:t xml:space="preserve">постановления Правительства Кыргызской Республики:</w:t>
      </w:r>
    </w:p>
    <w:p>
      <w:pPr>
        <w:spacing w:after="120"/>
        <w:jc w:val="both"/>
      </w:pPr>
      <w:r>
        <w:rPr>
          <w:rFonts w:ascii="Arial" w:cs="Arial" w:eastAsia="Arial" w:hAnsi="Arial"/>
          <w:sz w:val="24"/>
          <w:szCs w:val="24"/>
        </w:rPr>
        <w:t xml:space="preserve">- "Об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 от </w:t>
      </w:r>
      <w:hyperlink w:history="1" r:id="rIdbunmphzb4s0afxssaqowm">
        <w:r>
          <w:rPr>
            <w:rFonts w:ascii="Arial" w:cs="Arial" w:eastAsia="Arial" w:hAnsi="Arial"/>
            <w:color w:val="1D4ED8"/>
            <w:sz w:val="24"/>
            <w:szCs w:val="24"/>
            <w:u w:val="single"/>
          </w:rPr>
          <w:t xml:space="preserve">15 февраля 2012 года № 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изменений в постановление Правительства Кыргызской Республики "Об утверждении Концепции "Приоритеты развития физической культуры и спорта в Кыргызской Республике на 2011-2016 годы" от 26 октября 2011 года № 684" от </w:t>
      </w:r>
      <w:hyperlink w:history="1" r:id="rIdgcljoi49bqgzqfzd6oasd">
        <w:r>
          <w:rPr>
            <w:rFonts w:ascii="Arial" w:cs="Arial" w:eastAsia="Arial" w:hAnsi="Arial"/>
            <w:color w:val="1D4ED8"/>
            <w:sz w:val="24"/>
            <w:szCs w:val="24"/>
            <w:u w:val="single"/>
          </w:rPr>
          <w:t xml:space="preserve">16 апреля 2012 года №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дополнения в постановление Правительства Кыргызской Республики "О закупках продукции у отечественных производителей методом закупок из одного источника" от 21 июня 2012 года № 435;</w:t>
      </w:r>
    </w:p>
    <w:p>
      <w:pPr>
        <w:spacing w:after="120"/>
        <w:jc w:val="both"/>
      </w:pPr>
      <w:r>
        <w:rPr>
          <w:rFonts w:ascii="Arial" w:cs="Arial" w:eastAsia="Arial" w:hAnsi="Arial"/>
          <w:sz w:val="24"/>
          <w:szCs w:val="24"/>
        </w:rPr>
        <w:t xml:space="preserve">- "О внесении дополнений в постановление Правительства Кыргызской Республики "Об утверждении Типового положения о детско-юношеской спортивной школе, специализированной детско-юношеской школе олимпийского резерва, республиканской специализированной детско-юношеской школе олимпийского резерва Кыргызской Республики" от 30 мая 2011 года № 264" от 27 сентября 2012 года № 657;</w:t>
      </w:r>
    </w:p>
    <w:p>
      <w:pPr>
        <w:spacing w:after="120"/>
        <w:jc w:val="both"/>
      </w:pPr>
      <w:r>
        <w:rPr>
          <w:rFonts w:ascii="Arial" w:cs="Arial" w:eastAsia="Arial" w:hAnsi="Arial"/>
          <w:sz w:val="24"/>
          <w:szCs w:val="24"/>
        </w:rPr>
        <w:t xml:space="preserve">распоряжения Правительства Кыргызской Республики:</w:t>
      </w:r>
    </w:p>
    <w:p>
      <w:pPr>
        <w:spacing w:after="120"/>
        <w:jc w:val="both"/>
      </w:pPr>
      <w:r>
        <w:rPr>
          <w:rFonts w:ascii="Arial" w:cs="Arial" w:eastAsia="Arial" w:hAnsi="Arial"/>
          <w:sz w:val="24"/>
          <w:szCs w:val="24"/>
        </w:rPr>
        <w:t xml:space="preserve">- "Об обеспечении успешной подготовки и участия спортсменов Кыргызской Республики в XXX Олимпийских играх 2012 года в городе Лондон (Великобритания)" от 29 февраля 2012 года № 63-р;</w:t>
      </w:r>
    </w:p>
    <w:p>
      <w:pPr>
        <w:spacing w:after="120"/>
        <w:jc w:val="both"/>
      </w:pPr>
      <w:r>
        <w:rPr>
          <w:rFonts w:ascii="Arial" w:cs="Arial" w:eastAsia="Arial" w:hAnsi="Arial"/>
          <w:sz w:val="24"/>
          <w:szCs w:val="24"/>
        </w:rPr>
        <w:t xml:space="preserve">- "О подготовке и проведении Первенства Азии по вольной, греко-римской и женской борьбе в городе Бишкек" от 5 апреля 2012 года № 133-р.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1.6.8. Информационная политика</w:t>
      </w:r>
    </w:p>
    <w:p>
      <w:pPr>
        <w:spacing w:after="120"/>
        <w:jc w:val="left"/>
      </w:pPr>
      <w:r>
        <w:rPr>
          <w:rFonts w:ascii="Arial" w:cs="Arial" w:eastAsia="Arial" w:hAnsi="Arial"/>
          <w:sz w:val="24"/>
          <w:szCs w:val="24"/>
        </w:rPr>
        <w:t xml:space="preserve">Правительство Кыргызской Республики за отчетный период работало над решением следующих задач в сфере информационной политики:</w:t>
      </w:r>
    </w:p>
    <w:p>
      <w:pPr>
        <w:spacing w:after="120"/>
        <w:jc w:val="left"/>
      </w:pPr>
      <w:r>
        <w:rPr>
          <w:rFonts w:ascii="Arial" w:cs="Arial" w:eastAsia="Arial" w:hAnsi="Arial"/>
          <w:sz w:val="24"/>
          <w:szCs w:val="24"/>
        </w:rPr>
        <w:t xml:space="preserve">- проведение государственной информационной политики по развитию информационной сферы, с учетом вопросов национальной безопасности;</w:t>
      </w:r>
    </w:p>
    <w:p>
      <w:pPr>
        <w:spacing w:after="120"/>
        <w:jc w:val="left"/>
      </w:pPr>
      <w:r>
        <w:rPr>
          <w:rFonts w:ascii="Arial" w:cs="Arial" w:eastAsia="Arial" w:hAnsi="Arial"/>
          <w:sz w:val="24"/>
          <w:szCs w:val="24"/>
        </w:rPr>
        <w:t xml:space="preserve">- реформирование пресс-служб государственных органов по обеспечению прозрачности деятельности государственных органов;</w:t>
      </w:r>
    </w:p>
    <w:p>
      <w:pPr>
        <w:spacing w:after="120"/>
        <w:jc w:val="left"/>
      </w:pPr>
      <w:r>
        <w:rPr>
          <w:rFonts w:ascii="Arial" w:cs="Arial" w:eastAsia="Arial" w:hAnsi="Arial"/>
          <w:sz w:val="24"/>
          <w:szCs w:val="24"/>
        </w:rPr>
        <w:t xml:space="preserve">- подготовка к переходу на цифровое телерадиовещание, решение вопросов лицензирования телерадиокомпаний при переходе на цифровое вещание;</w:t>
      </w:r>
    </w:p>
    <w:p>
      <w:pPr>
        <w:spacing w:after="120"/>
        <w:jc w:val="left"/>
      </w:pPr>
      <w:r>
        <w:rPr>
          <w:rFonts w:ascii="Arial" w:cs="Arial" w:eastAsia="Arial" w:hAnsi="Arial"/>
          <w:sz w:val="24"/>
          <w:szCs w:val="24"/>
        </w:rPr>
        <w:t xml:space="preserve">- решение вопроса формирования социального пакета и разработка условий вхождения в него телерадиовещателей;</w:t>
      </w:r>
    </w:p>
    <w:p>
      <w:pPr>
        <w:spacing w:after="120"/>
        <w:jc w:val="left"/>
      </w:pPr>
      <w:r>
        <w:rPr>
          <w:rFonts w:ascii="Arial" w:cs="Arial" w:eastAsia="Arial" w:hAnsi="Arial"/>
          <w:sz w:val="24"/>
          <w:szCs w:val="24"/>
        </w:rPr>
        <w:t xml:space="preserve">- определение политики развития государственных областных и районных газет, 7 областных телерадиокомпаний, телерадиокомпаний "ЭлТР", "Мир", "Пятый канал", "Пирамида", а также решение вопросов финансирования и управления двух детских журналов;</w:t>
      </w:r>
    </w:p>
    <w:p>
      <w:pPr>
        <w:spacing w:after="120"/>
        <w:jc w:val="left"/>
      </w:pPr>
      <w:r>
        <w:rPr>
          <w:rFonts w:ascii="Arial" w:cs="Arial" w:eastAsia="Arial" w:hAnsi="Arial"/>
          <w:sz w:val="24"/>
          <w:szCs w:val="24"/>
        </w:rPr>
        <w:t xml:space="preserve">- решение вопроса о выделении из состава ОАО "Кыргызтелеком" Республиканского производственного объединения радиорелейных магистралей, телевидения и радиовещания (телевышки)".</w:t>
      </w:r>
    </w:p>
    <w:p>
      <w:pPr>
        <w:spacing w:after="120"/>
        <w:jc w:val="left"/>
      </w:pPr>
      <w:r>
        <w:rPr>
          <w:rFonts w:ascii="Arial" w:cs="Arial" w:eastAsia="Arial" w:hAnsi="Arial"/>
          <w:sz w:val="24"/>
          <w:szCs w:val="24"/>
        </w:rPr>
        <w:t xml:space="preserve">Правительством Кыргызской Республики разработан проект технического перевооружения областных телерадиокомпаний. На эти цели было выделено 44 млн. сомов. Областные телерадиокомпании в соответствии со своими уставами самостоятельно провели тендеры на приобретение оборудования. Распределение 44 млн. сомов проведено руководителями областных телерадиокомпаний в соответствии с потребностями телерадиокомпаний. На сегодняшний день все телерадиокомпании скомутировали оборудование и выходят в эфир на собственных каналах.</w:t>
      </w:r>
    </w:p>
    <w:p>
      <w:pPr>
        <w:spacing w:after="120"/>
        <w:jc w:val="left"/>
      </w:pPr>
      <w:r>
        <w:rPr>
          <w:rFonts w:ascii="Arial" w:cs="Arial" w:eastAsia="Arial" w:hAnsi="Arial"/>
          <w:sz w:val="24"/>
          <w:szCs w:val="24"/>
        </w:rPr>
        <w:t xml:space="preserve">Постановлением Правительства Кыргызской Республики от 2 ноября 2011 года № 692 была утверждена Программа перехода на цифровое телерадиовещание (далее - ЦТВ) в Кыргызской Республике. В соответствии с Планом первоочередных мер по переходу на ЦТВ были выполнены следующие мероприятия.</w:t>
      </w:r>
    </w:p>
    <w:p>
      <w:pPr>
        <w:spacing w:after="120"/>
        <w:jc w:val="left"/>
      </w:pPr>
      <w:r>
        <w:rPr>
          <w:rFonts w:ascii="Arial" w:cs="Arial" w:eastAsia="Arial" w:hAnsi="Arial"/>
          <w:sz w:val="24"/>
          <w:szCs w:val="24"/>
        </w:rPr>
        <w:t xml:space="preserve">21 декабря 2012 года состоялось первое совещание рабочей группы, занимающейся вопросами формирования национального контента, где был разработан План работы рабочей группы, который в последующем был утвержден решением Совета по информационно-коммуникационным технологиям при Правительстве Кыргызской Республики (ИКТ) от 29 декабря 2012 года.</w:t>
      </w:r>
    </w:p>
    <w:p>
      <w:pPr>
        <w:spacing w:after="120"/>
        <w:jc w:val="left"/>
      </w:pPr>
      <w:r>
        <w:rPr>
          <w:rFonts w:ascii="Arial" w:cs="Arial" w:eastAsia="Arial" w:hAnsi="Arial"/>
          <w:sz w:val="24"/>
          <w:szCs w:val="24"/>
        </w:rPr>
        <w:t xml:space="preserve">В рамках данного постановления Правительства Кыргызской Республики начата работа по следующим четырем направлениям.</w:t>
      </w:r>
    </w:p>
    <w:p>
      <w:pPr>
        <w:spacing w:after="120"/>
        <w:jc w:val="left"/>
      </w:pPr>
      <w:r>
        <w:rPr>
          <w:rFonts w:ascii="Arial" w:cs="Arial" w:eastAsia="Arial" w:hAnsi="Arial"/>
          <w:sz w:val="24"/>
          <w:szCs w:val="24"/>
        </w:rPr>
        <w:t xml:space="preserve">1. Информирование населения.</w:t>
      </w:r>
    </w:p>
    <w:p>
      <w:pPr>
        <w:spacing w:after="120"/>
        <w:jc w:val="left"/>
      </w:pPr>
      <w:r>
        <w:rPr>
          <w:rFonts w:ascii="Arial" w:cs="Arial" w:eastAsia="Arial" w:hAnsi="Arial"/>
          <w:sz w:val="24"/>
          <w:szCs w:val="24"/>
        </w:rPr>
        <w:t xml:space="preserve">Проведена презентация для журналистов и сотрудников пресс-служб государственных органов на тему: "Переход на цифровое вещание. Вопросы контента".</w:t>
      </w:r>
    </w:p>
    <w:p>
      <w:pPr>
        <w:spacing w:after="120"/>
        <w:jc w:val="left"/>
      </w:pPr>
      <w:r>
        <w:rPr>
          <w:rFonts w:ascii="Arial" w:cs="Arial" w:eastAsia="Arial" w:hAnsi="Arial"/>
          <w:sz w:val="24"/>
          <w:szCs w:val="24"/>
        </w:rPr>
        <w:t xml:space="preserve">2. Инвентаризация и разработка правовой базы.</w:t>
      </w:r>
    </w:p>
    <w:p>
      <w:pPr>
        <w:spacing w:after="120"/>
        <w:jc w:val="left"/>
      </w:pPr>
      <w:r>
        <w:rPr>
          <w:rFonts w:ascii="Arial" w:cs="Arial" w:eastAsia="Arial" w:hAnsi="Arial"/>
          <w:sz w:val="24"/>
          <w:szCs w:val="24"/>
        </w:rPr>
        <w:t xml:space="preserve">Проанализированы следующие законы Кыргызской Республики, которыми регулируется сфера телевизионного вещания:</w:t>
      </w:r>
    </w:p>
    <w:p>
      <w:pPr>
        <w:spacing w:after="120"/>
        <w:jc w:val="left"/>
      </w:pPr>
      <w:r>
        <w:rPr>
          <w:rFonts w:ascii="Arial" w:cs="Arial" w:eastAsia="Arial" w:hAnsi="Arial"/>
          <w:sz w:val="24"/>
          <w:szCs w:val="24"/>
        </w:rPr>
        <w:t xml:space="preserve">- "</w:t>
      </w:r>
      <w:hyperlink w:history="1" r:id="rId3vp3-8fla6xtqytztqmk6">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ey7g-xlr4jamm06u9dipt">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wmclca2sezwhubchsdzoi">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leo27496kttasle438rzu">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qoavbruf8p1gvfx3mbpel">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Учитывая это, разработан пошаговый план действий в соответствии с </w:t>
      </w:r>
      <w:hyperlink w:history="1" r:id="rIdc_f7iuyxjmzcur6c_tbhm">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о переходе на цифровое телерадиовещание в Кыргызской Республике, утвержденной </w:t>
      </w:r>
      <w:hyperlink w:history="1" r:id="rIdj5hgewjobddk-x2lpl8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2011 года № 692.</w:t>
      </w:r>
    </w:p>
    <w:p>
      <w:pPr>
        <w:spacing w:after="120"/>
        <w:jc w:val="left"/>
      </w:pPr>
      <w:r>
        <w:rPr>
          <w:rFonts w:ascii="Arial" w:cs="Arial" w:eastAsia="Arial" w:hAnsi="Arial"/>
          <w:sz w:val="24"/>
          <w:szCs w:val="24"/>
        </w:rPr>
        <w:t xml:space="preserve">3. Формирование социального пакета.</w:t>
      </w:r>
    </w:p>
    <w:p>
      <w:pPr>
        <w:spacing w:after="120"/>
        <w:jc w:val="left"/>
      </w:pPr>
      <w:r>
        <w:rPr>
          <w:rFonts w:ascii="Arial" w:cs="Arial" w:eastAsia="Arial" w:hAnsi="Arial"/>
          <w:sz w:val="24"/>
          <w:szCs w:val="24"/>
        </w:rPr>
        <w:t xml:space="preserve">Программа перехода на ЦТВ в Кыргызской Республике определяет, что из 14 мультиплексов, имеющихся для вещания по всей стране, выделяются:</w:t>
      </w:r>
    </w:p>
    <w:p>
      <w:pPr>
        <w:spacing w:after="120"/>
        <w:jc w:val="left"/>
      </w:pPr>
      <w:r>
        <w:rPr>
          <w:rFonts w:ascii="Arial" w:cs="Arial" w:eastAsia="Arial" w:hAnsi="Arial"/>
          <w:sz w:val="24"/>
          <w:szCs w:val="24"/>
        </w:rPr>
        <w:t xml:space="preserve">- для социального пакета (открытое вещание) - 1 мультиплекс;</w:t>
      </w:r>
    </w:p>
    <w:p>
      <w:pPr>
        <w:spacing w:after="120"/>
        <w:jc w:val="left"/>
      </w:pPr>
      <w:r>
        <w:rPr>
          <w:rFonts w:ascii="Arial" w:cs="Arial" w:eastAsia="Arial" w:hAnsi="Arial"/>
          <w:sz w:val="24"/>
          <w:szCs w:val="24"/>
        </w:rPr>
        <w:t xml:space="preserve">- для образовательного пакета - 1 мультиплекс;</w:t>
      </w:r>
    </w:p>
    <w:p>
      <w:pPr>
        <w:spacing w:after="120"/>
        <w:jc w:val="left"/>
      </w:pPr>
      <w:r>
        <w:rPr>
          <w:rFonts w:ascii="Arial" w:cs="Arial" w:eastAsia="Arial" w:hAnsi="Arial"/>
          <w:sz w:val="24"/>
          <w:szCs w:val="24"/>
        </w:rPr>
        <w:t xml:space="preserve">- для перевода действующих частных вещателей - 2 мультиплекса.</w:t>
      </w:r>
    </w:p>
    <w:p>
      <w:pPr>
        <w:spacing w:after="120"/>
        <w:jc w:val="left"/>
      </w:pPr>
      <w:r>
        <w:rPr>
          <w:rFonts w:ascii="Arial" w:cs="Arial" w:eastAsia="Arial" w:hAnsi="Arial"/>
          <w:sz w:val="24"/>
          <w:szCs w:val="24"/>
        </w:rPr>
        <w:t xml:space="preserve">4. Определение механизмов финансирования цифрового телевещания государственных СМИ в переходной период и их техническое переоснащение.</w:t>
      </w:r>
    </w:p>
    <w:p>
      <w:pPr>
        <w:spacing w:after="120"/>
        <w:jc w:val="left"/>
      </w:pPr>
      <w:r>
        <w:rPr>
          <w:rFonts w:ascii="Arial" w:cs="Arial" w:eastAsia="Arial" w:hAnsi="Arial"/>
          <w:sz w:val="24"/>
          <w:szCs w:val="24"/>
        </w:rPr>
        <w:t xml:space="preserve">Из бюджета финансируются следующие телерадиокомпании: Общественная телерадиовещательная корпорация Кыргызской Республики (ОТРК), Телерадиовещательная компания Кыргызской Республики "Общественное телевидение - ЭлТР" (ТРК "ЭлТР"), межгосударственная телерадиокомпания "Мир" и 6 областных государственных телерадиокомпаний. Кроме того, на ОТРК и ТРК "ЭлТР" в Программе по переходу на ЦТВ возложена ответственность за создание каждой как минимум двух дополнительных телеканалов. Межгосударственная телерадиокомпания "Мир" готовит к запуску еще один канал - "Мир-24".</w:t>
      </w:r>
    </w:p>
    <w:p>
      <w:pPr>
        <w:spacing w:after="120"/>
        <w:jc w:val="left"/>
      </w:pPr>
      <w:r>
        <w:rPr>
          <w:rFonts w:ascii="Arial" w:cs="Arial" w:eastAsia="Arial" w:hAnsi="Arial"/>
          <w:sz w:val="24"/>
          <w:szCs w:val="24"/>
        </w:rPr>
        <w:t xml:space="preserve">В 2012 году в некоторых труднодоступных регионах республики за счет собственных средств населения и с помощью ТРК "ЭлТР" установлены телеретрансляторы, что позволило расширить аудиторию телезрителей канала.</w:t>
      </w:r>
    </w:p>
    <w:p>
      <w:pPr>
        <w:spacing w:after="120"/>
        <w:jc w:val="left"/>
      </w:pPr>
      <w:r>
        <w:rPr>
          <w:rFonts w:ascii="Arial" w:cs="Arial" w:eastAsia="Arial" w:hAnsi="Arial"/>
          <w:sz w:val="24"/>
          <w:szCs w:val="24"/>
        </w:rPr>
        <w:t xml:space="preserve">ТРК "ЭлТР" выпускает в эфир более 30 радиопрограмм и свыше 50 телепередач. Кроме того, впервые в истории телевидения Кыргызстана канал практикует проведение телемостов между городами Ош - Бишкек - Талас. Это такие программы, как "Манас куну", "Куу майрамы", "Кадыр тун", "Кун сереп", "Аймактар", "Нооруз", "День независимости" и другие.</w:t>
      </w:r>
    </w:p>
    <w:p>
      <w:pPr>
        <w:spacing w:after="120"/>
        <w:jc w:val="left"/>
      </w:pPr>
      <w:r>
        <w:rPr>
          <w:rFonts w:ascii="Arial" w:cs="Arial" w:eastAsia="Arial" w:hAnsi="Arial"/>
          <w:sz w:val="24"/>
          <w:szCs w:val="24"/>
        </w:rPr>
        <w:t xml:space="preserve">Правительство Кыргызской Республики провело детальное изучение состояния печатных СМИ, по результатам которого подготовлена "Концепция реорганизации государственных печатных СМИ".</w:t>
      </w:r>
    </w:p>
    <w:p>
      <w:pPr>
        <w:spacing w:after="120"/>
        <w:jc w:val="left"/>
      </w:pPr>
      <w:r>
        <w:rPr>
          <w:rFonts w:ascii="Arial" w:cs="Arial" w:eastAsia="Arial" w:hAnsi="Arial"/>
          <w:sz w:val="24"/>
          <w:szCs w:val="24"/>
        </w:rPr>
        <w:t xml:space="preserve">Государственные печатные периодические издания представлены на республиканском уровне тремя правительственными газетами - "Кыргыз Туусу", "Слово Кыргызстана" и "Эркин Тоо", на областном уровне - 12 областными и на районном уровне - 32 городскими и районными газетами.</w:t>
      </w:r>
    </w:p>
    <w:p>
      <w:pPr>
        <w:spacing w:after="120"/>
        <w:jc w:val="left"/>
      </w:pPr>
      <w:r>
        <w:rPr>
          <w:rFonts w:ascii="Arial" w:cs="Arial" w:eastAsia="Arial" w:hAnsi="Arial"/>
          <w:sz w:val="24"/>
          <w:szCs w:val="24"/>
        </w:rPr>
        <w:t xml:space="preserve">Тиражи большинства областных газет колеблются от 1300 до 2500 экземпляров. 75 процентов районных газет издаются один раз в месяц, остальные - еженедельно. Большинство газет имеют объем 8 полос. Почти все издания перешли на цветную печать. Суммарный разовый тираж этих газет составляет почти 50 тыс. экземпляров.</w:t>
      </w:r>
    </w:p>
    <w:p>
      <w:pPr>
        <w:spacing w:after="120"/>
        <w:jc w:val="left"/>
      </w:pPr>
      <w:r>
        <w:rPr>
          <w:rFonts w:ascii="Arial" w:cs="Arial" w:eastAsia="Arial" w:hAnsi="Arial"/>
          <w:sz w:val="24"/>
          <w:szCs w:val="24"/>
        </w:rPr>
        <w:t xml:space="preserve">Совместно с медиа-экспертным сообществом ведется работа по внесению изменений и дополнений в следующие законы Кыргызской Республики:</w:t>
      </w:r>
    </w:p>
    <w:p>
      <w:pPr>
        <w:spacing w:after="120"/>
        <w:jc w:val="left"/>
      </w:pPr>
      <w:r>
        <w:rPr>
          <w:rFonts w:ascii="Arial" w:cs="Arial" w:eastAsia="Arial" w:hAnsi="Arial"/>
          <w:sz w:val="24"/>
          <w:szCs w:val="24"/>
        </w:rPr>
        <w:t xml:space="preserve">- </w:t>
      </w:r>
      <w:hyperlink w:history="1" r:id="rIdnbwv81ilemhfk7bk7ljs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В данный Закон вносятся изменения и дополнения, направленные на регулирование электронных, печатных и интернет - СМИ;</w:t>
      </w:r>
    </w:p>
    <w:p>
      <w:pPr>
        <w:spacing w:after="120"/>
        <w:jc w:val="left"/>
      </w:pPr>
      <w:r>
        <w:rPr>
          <w:rFonts w:ascii="Arial" w:cs="Arial" w:eastAsia="Arial" w:hAnsi="Arial"/>
          <w:sz w:val="24"/>
          <w:szCs w:val="24"/>
        </w:rPr>
        <w:t xml:space="preserve">- </w:t>
      </w:r>
      <w:hyperlink w:history="1" r:id="rIdqilcebi36xv_r_mhgbme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телевидении и радиовещании";</w:t>
      </w:r>
    </w:p>
    <w:p>
      <w:pPr>
        <w:spacing w:after="120"/>
        <w:jc w:val="left"/>
      </w:pPr>
      <w:r>
        <w:rPr>
          <w:rFonts w:ascii="Arial" w:cs="Arial" w:eastAsia="Arial" w:hAnsi="Arial"/>
          <w:sz w:val="24"/>
          <w:szCs w:val="24"/>
        </w:rPr>
        <w:t xml:space="preserve">- </w:t>
      </w:r>
      <w:hyperlink w:history="1" r:id="rIdfyb--jyus0axmponopz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профессиональной деятельности журналиста". Вносятся положения, регулирующие профессиональную деятельность журналиста, в том числе в условиях экстремальной работы;</w:t>
      </w:r>
    </w:p>
    <w:p>
      <w:pPr>
        <w:spacing w:after="120"/>
        <w:jc w:val="left"/>
      </w:pPr>
      <w:r>
        <w:rPr>
          <w:rFonts w:ascii="Arial" w:cs="Arial" w:eastAsia="Arial" w:hAnsi="Arial"/>
          <w:sz w:val="24"/>
          <w:szCs w:val="24"/>
        </w:rPr>
        <w:t xml:space="preserve">- </w:t>
      </w:r>
      <w:hyperlink w:history="1" r:id="rIdherjljj2wjy2dkdb-dvh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 Поправки направлены на повышение открытости и прозрачности деятельности государственных органов и органов местного самоуправления;</w:t>
      </w:r>
    </w:p>
    <w:p>
      <w:pPr>
        <w:spacing w:after="120"/>
        <w:jc w:val="left"/>
      </w:pPr>
      <w:r>
        <w:rPr>
          <w:rFonts w:ascii="Arial" w:cs="Arial" w:eastAsia="Arial" w:hAnsi="Arial"/>
          <w:sz w:val="24"/>
          <w:szCs w:val="24"/>
        </w:rPr>
        <w:t xml:space="preserve">- </w:t>
      </w:r>
      <w:hyperlink w:history="1" r:id="rIdywkrx7ccblwpkvqtdtfe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почтовой и электрической связи". Вносятся положения, регулирующие вопросы частотного присвоения телерадиовещательными организациями частот, с учетом их основной деятельности. После решения данного вопроса предполагается разрешить проблему с распределением частотного спектра для телерадиовещания, так как такая неопределенность, вступившая в конфликт с </w:t>
      </w:r>
      <w:hyperlink w:history="1" r:id="rIdk8ho1ijcje8qerbni9mj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не позволяет производить частотные присвоения на длительные сроки.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f-81vh2mlb4vt0xs_lwg4">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1.6.9. Архивное дело</w:t>
      </w:r>
    </w:p>
    <w:p>
      <w:pPr>
        <w:spacing w:after="120"/>
        <w:jc w:val="left"/>
      </w:pPr>
      <w:r>
        <w:rPr>
          <w:rFonts w:ascii="Arial" w:cs="Arial" w:eastAsia="Arial" w:hAnsi="Arial"/>
          <w:sz w:val="24"/>
          <w:szCs w:val="24"/>
        </w:rPr>
        <w:t xml:space="preserve">В целях совершенствования нормативной правовой базы в сфере архивного дела Правительством Кыргызской Республики в 2012 году были инициированы поправки в </w:t>
      </w:r>
      <w:hyperlink w:history="1" r:id="rIdombvim60biwgmghlqup1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 (</w:t>
      </w:r>
      <w:hyperlink w:history="1" r:id="rIdlbkbgu4hzfjvezjighab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22 февраля 2013 года № 29), а также утверждена </w:t>
      </w:r>
      <w:hyperlink w:history="1" r:id="rId2smdtzjznrofxju2ukoc1">
        <w:r>
          <w:rPr>
            <w:rFonts w:ascii="Arial" w:cs="Arial" w:eastAsia="Arial" w:hAnsi="Arial"/>
            <w:color w:val="1D4ED8"/>
            <w:sz w:val="24"/>
            <w:szCs w:val="24"/>
            <w:u w:val="single"/>
          </w:rPr>
          <w:t xml:space="preserve">Типовая инструкция</w:t>
        </w:r>
      </w:hyperlink>
      <w:r>
        <w:rPr>
          <w:rFonts w:ascii="Arial" w:cs="Arial" w:eastAsia="Arial" w:hAnsi="Arial"/>
          <w:sz w:val="24"/>
          <w:szCs w:val="24"/>
        </w:rPr>
        <w:t xml:space="preserve"> по делопроизводству в Кыргызской Республике.</w:t>
      </w:r>
    </w:p>
    <w:p>
      <w:pPr>
        <w:spacing w:after="120"/>
        <w:jc w:val="left"/>
      </w:pPr>
      <w:r>
        <w:rPr>
          <w:rFonts w:ascii="Arial" w:cs="Arial" w:eastAsia="Arial" w:hAnsi="Arial"/>
          <w:sz w:val="24"/>
          <w:szCs w:val="24"/>
        </w:rPr>
        <w:t xml:space="preserve">По состоянию на 1 января 2012 года, только 9 архивов из 65 имели типовые архивохранилища, 56 архивов располагались в приспособленных под архивы помещениях.</w:t>
      </w:r>
    </w:p>
    <w:p>
      <w:pPr>
        <w:spacing w:after="120"/>
        <w:jc w:val="left"/>
      </w:pPr>
      <w:r>
        <w:rPr>
          <w:rFonts w:ascii="Arial" w:cs="Arial" w:eastAsia="Arial" w:hAnsi="Arial"/>
          <w:sz w:val="24"/>
          <w:szCs w:val="24"/>
        </w:rPr>
        <w:t xml:space="preserve">За отчетный период завершено капитальное строительство нового современного здания Ошского городского архива (543,7 кв.м), осуществлен капитальный ремонт здания Токтогульского районного архива Джалал-Абадской области, Аламудунского и Жайылского районных архивов Чуйской области, Алайского районного архива Ошской области.</w:t>
      </w:r>
    </w:p>
    <w:p>
      <w:pPr>
        <w:spacing w:after="120"/>
        <w:jc w:val="left"/>
      </w:pPr>
      <w:r>
        <w:rPr>
          <w:rFonts w:ascii="Arial" w:cs="Arial" w:eastAsia="Arial" w:hAnsi="Arial"/>
          <w:sz w:val="24"/>
          <w:szCs w:val="24"/>
        </w:rPr>
        <w:t xml:space="preserve">Иссык-Кульский областной государственный архив одним из первых оснащен современными механическими передвижными стеллажами. Стационарными стеллажами обеспечено 6 государственных архивов.</w:t>
      </w:r>
    </w:p>
    <w:p>
      <w:pPr>
        <w:spacing w:after="120"/>
        <w:jc w:val="left"/>
      </w:pPr>
      <w:r>
        <w:rPr>
          <w:rFonts w:ascii="Arial" w:cs="Arial" w:eastAsia="Arial" w:hAnsi="Arial"/>
          <w:sz w:val="24"/>
          <w:szCs w:val="24"/>
        </w:rPr>
        <w:t xml:space="preserve">Приобретены книжные сканеры для Чуйского, Ошского, Джалал-Абадского, Иссык-Кульского областных государственных архивов.</w:t>
      </w:r>
    </w:p>
    <w:p>
      <w:pPr>
        <w:spacing w:after="120"/>
        <w:jc w:val="left"/>
      </w:pPr>
      <w:r>
        <w:rPr>
          <w:rFonts w:ascii="Arial" w:cs="Arial" w:eastAsia="Arial" w:hAnsi="Arial"/>
          <w:sz w:val="24"/>
          <w:szCs w:val="24"/>
        </w:rPr>
        <w:t xml:space="preserve">В государственных архивах республики, по состоянию на 1 января 2013 года, хранится 4,093 млн. единиц документов на бумажных носителях, 16,7 тыс. кинодокументов, 73,3 тыс. фотодокументов и 763 видеодокумента постоянного срока хранения. За 2012 год на государственное хранение поступило 86 тыс. документов от 671 учреждения - источника комплектования.</w:t>
      </w:r>
    </w:p>
    <w:p>
      <w:pPr>
        <w:spacing w:after="120"/>
        <w:jc w:val="left"/>
      </w:pPr>
      <w:r>
        <w:rPr>
          <w:rFonts w:ascii="Arial" w:cs="Arial" w:eastAsia="Arial" w:hAnsi="Arial"/>
          <w:sz w:val="24"/>
          <w:szCs w:val="24"/>
        </w:rPr>
        <w:t xml:space="preserve">В отчетном году проведен централизованный государственный учет документов Национального архивного фонда Кыргызской Республики, хранящихся в 3322 архивах учреждений. По вопросам ведения делопроизводства, архивирования документов и правилам ведения государственного учета документов в архивах учреждений проведено 243 семинара.</w:t>
      </w:r>
    </w:p>
    <w:p>
      <w:pPr>
        <w:spacing w:after="120"/>
        <w:jc w:val="left"/>
      </w:pPr>
      <w:r>
        <w:rPr>
          <w:rFonts w:ascii="Arial" w:cs="Arial" w:eastAsia="Arial" w:hAnsi="Arial"/>
          <w:sz w:val="24"/>
          <w:szCs w:val="24"/>
        </w:rPr>
        <w:t xml:space="preserve">За отчетный период подготовлено 34 выставки, 11 телепередач и 23 радиопередачи, 109 статей и подборок документов. Их тематика была посвящена юбилейным и памятным датам. Документы госархивов использовались также и через читальные залы. За отчетный год в читальных залах по разным исследовательским темам работали 355 пользователей. Госархивами исполнено 499 тематических запросов и 80853 заявления граждан и учреждений социально-правового характера.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naxkec7fl07uucwnxp3c">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ОБЕСПЕЧЕНИЕ БЕЗОПАСНОСТИ, ОБОРОНОСПОСОБНОСТИ И ПРАВОПОРЯДКА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2.1. Общественная безопасность и борьба с преступностью</w:t>
      </w:r>
    </w:p>
    <w:p>
      <w:pPr>
        <w:spacing w:after="120"/>
        <w:jc w:val="left"/>
      </w:pPr>
      <w:r>
        <w:rPr>
          <w:rFonts w:ascii="Arial" w:cs="Arial" w:eastAsia="Arial" w:hAnsi="Arial"/>
          <w:sz w:val="24"/>
          <w:szCs w:val="24"/>
        </w:rPr>
        <w:t xml:space="preserve">В 2012 году по республике зарегистрировано 28847 (30520) преступлений, что на 5,4% меньше, чем в 2011 году, из них органами внутренних дел - 25246 (26409), что составляет 87,5% от общего количества зарегистрированных преступлений, органами прокуратуры - 2390 (8,2%), в том числе военной прокуратурой - 209 (0,7%), Государственным комитетом национальной безопасности Кыргызской Республики - 204 (0,7%), Государственной службой по борьбе с экономическими преступлениями при Правительстве Кыргызской Республики - 469 (1,6%), Государственной таможенной службой при Правительстве Кыргызской Республики - 24 (0,08%), Государственной службой по контролю наркотиков при Правительстве Кыргызской Республики - 223 (0,7%), Государственной службой исполнения наказаний при Правительстве Кыргызской Республики - 291 (1,0%).</w:t>
      </w:r>
    </w:p>
    <w:p>
      <w:pPr>
        <w:spacing w:after="120"/>
        <w:jc w:val="left"/>
      </w:pPr>
      <w:r>
        <w:rPr>
          <w:rFonts w:ascii="Arial" w:cs="Arial" w:eastAsia="Arial" w:hAnsi="Arial"/>
          <w:sz w:val="24"/>
          <w:szCs w:val="24"/>
        </w:rPr>
        <w:t xml:space="preserve">За истекший период по республике раскрыто 20826 (21440) преступлений, процент раскрываемости составил 62,2% (60,6%), что на 1,6% больше, чем в 2011 году. Органами внутренних дел раскрыто 18945 (18964) преступлений, процент раскрываемости составил 68,8% (65,8%), что на 3,0%, больше чем в 2011 году. Низкий показатель раскрываемости отмечается в г.Бишкек - 5953 (6115), или на 2,6% меньше, чем в 2011 году, и Чуйской области - 3720 (3884), или на 4,2% меньше, чем в 2011 году.</w:t>
      </w:r>
    </w:p>
    <w:p>
      <w:pPr>
        <w:spacing w:after="120"/>
        <w:jc w:val="left"/>
      </w:pPr>
      <w:r>
        <w:rPr>
          <w:rFonts w:ascii="Arial" w:cs="Arial" w:eastAsia="Arial" w:hAnsi="Arial"/>
          <w:sz w:val="24"/>
          <w:szCs w:val="24"/>
        </w:rPr>
        <w:t xml:space="preserve">В течение отчетного периода органами внутренних дел выявлено 286 (373) должностных и коррупционных преступлений, что на 23,3% меньше, чем в 2011 году. Уменьшение количества выявленных коррупционных и должностных преступлений связано с образованием Антикоррупционной службы Государственного комитета национальной безопасности Кыргызской Республики и пересмотром подследственности в части расследования должностных преступлений органами прокуратуры.</w:t>
      </w:r>
    </w:p>
    <w:p>
      <w:pPr>
        <w:spacing w:after="120"/>
        <w:jc w:val="left"/>
      </w:pPr>
      <w:r>
        <w:rPr>
          <w:rFonts w:ascii="Arial" w:cs="Arial" w:eastAsia="Arial" w:hAnsi="Arial"/>
          <w:sz w:val="24"/>
          <w:szCs w:val="24"/>
        </w:rPr>
        <w:t xml:space="preserve">Материальный ущерб по оконченным делам составил 115,4 (62,2) млн. сомов. Из причиненного материального ущерба возмещено 49,0 (13,2) млн. сомов. Процент возмещения материального ущерба составил 42,5% (21,2%).</w:t>
      </w:r>
    </w:p>
    <w:p>
      <w:pPr>
        <w:spacing w:after="120"/>
        <w:jc w:val="left"/>
      </w:pPr>
      <w:r>
        <w:rPr>
          <w:rFonts w:ascii="Arial" w:cs="Arial" w:eastAsia="Arial" w:hAnsi="Arial"/>
          <w:sz w:val="24"/>
          <w:szCs w:val="24"/>
        </w:rPr>
        <w:t xml:space="preserve">Кроме того, органами внутренних дел во взаимодействии с прокуратурой и иными правоохранительными органами выявлено 241 должностное и коррупционное преступление. При этом, органами внутренних дел всего за 2012 год выявлено 527 коррупционных, экономических и должностных преступлений.</w:t>
      </w:r>
    </w:p>
    <w:p>
      <w:pPr>
        <w:spacing w:after="120"/>
        <w:jc w:val="left"/>
      </w:pPr>
      <w:r>
        <w:rPr>
          <w:rFonts w:ascii="Arial" w:cs="Arial" w:eastAsia="Arial" w:hAnsi="Arial"/>
          <w:sz w:val="24"/>
          <w:szCs w:val="24"/>
        </w:rPr>
        <w:t xml:space="preserve">За 2012 год всеми правоохранительными органами Кыргызской Республики выявлено 1933 наркопреступления, в том числе Министерством внутренних дел Кыргызской Республики - 1673, Государственной службой по контролю наркотиков при Правительстве Кыргызской Республики - 213, Государственным комитетом национальной безопасности Кыргызской Республики - 2, Государственной таможенной службой при Правительстве Кыргызской Республики - 4, Государственной службой исполнения наказаний при Правительстве Кыргызской Республики - 38 и органами прокуратуры - 3.</w:t>
      </w:r>
    </w:p>
    <w:p>
      <w:pPr>
        <w:spacing w:after="120"/>
        <w:jc w:val="left"/>
      </w:pPr>
      <w:r>
        <w:rPr>
          <w:rFonts w:ascii="Arial" w:cs="Arial" w:eastAsia="Arial" w:hAnsi="Arial"/>
          <w:sz w:val="24"/>
          <w:szCs w:val="24"/>
        </w:rPr>
        <w:t xml:space="preserve">Из незаконного оборота изъято 23 тонны 826 кг 797 г (в 2011 году - 45 тонн 729 кг 749 г) наркотических веществ, из них: опия 16 кг 459 г, гашиша - 367 кг 531 г, героина - 241 кг 949 г, кокнара - 934 г, марихуаны 2 тонны 31 кг 153 г, каннабиса (конопля) - 10 тонн 421 кг 574 г, прекурсоров - 10 тонн 170 кг 880 г, фармпрепаратов - 141 гр. и других наркотических средств - 177 кг 639 г.</w:t>
      </w:r>
    </w:p>
    <w:p>
      <w:pPr>
        <w:spacing w:after="120"/>
        <w:jc w:val="left"/>
      </w:pPr>
      <w:r>
        <w:rPr>
          <w:rFonts w:ascii="Arial" w:cs="Arial" w:eastAsia="Arial" w:hAnsi="Arial"/>
          <w:sz w:val="24"/>
          <w:szCs w:val="24"/>
        </w:rPr>
        <w:t xml:space="preserve">Несмотря на развернутую деятельность международной наркомафии в Центральной Азии и СНГ, представляющую серьезную угрозу национальной безопасности республики, Правительством Кыргызской Республики принимаются организационные меры, в том числе на международном уровне. Достигнуты договоренности со странами СНГ, ЦА и иными иностранными государствами, в том числе Турцией, Пакистаном, США, Казахстаном, Азербайджаном, Российской Федерацией и Китаем о совершенствовании работы по противодействию наркотикам.</w:t>
      </w:r>
    </w:p>
    <w:p>
      <w:pPr>
        <w:spacing w:after="120"/>
        <w:jc w:val="left"/>
      </w:pPr>
      <w:r>
        <w:rPr>
          <w:rFonts w:ascii="Arial" w:cs="Arial" w:eastAsia="Arial" w:hAnsi="Arial"/>
          <w:sz w:val="24"/>
          <w:szCs w:val="24"/>
        </w:rPr>
        <w:t xml:space="preserve">Кроме того, в целях пресечения деятельности международной наркомафии в рамках сотрудничества с правоохранительными органами Российской Федерации, Казахстана и Таджикистана по борьбе с незаконным оборотом наркотиков проведено 8 оперативно-розыскных мероприятий, в ходе которых изъято свыше 70 кг тяжелых наркотических средств.</w:t>
      </w:r>
    </w:p>
    <w:p>
      <w:pPr>
        <w:spacing w:after="120"/>
        <w:jc w:val="left"/>
      </w:pPr>
      <w:r>
        <w:rPr>
          <w:rFonts w:ascii="Arial" w:cs="Arial" w:eastAsia="Arial" w:hAnsi="Arial"/>
          <w:sz w:val="24"/>
          <w:szCs w:val="24"/>
        </w:rPr>
        <w:t xml:space="preserve">В общественных местах совершено 3413 (3584) преступлений, что на 4,7% меньше, чем в 2011 году. Их удельный вес в общей структуре преступности составляет 13,9% (13,6%). Рост числа преступлений, совершенных в общественных местах, отмечается лишь в Нарынской области (с 87 до 96 или на 10,3%).</w:t>
      </w:r>
    </w:p>
    <w:p>
      <w:pPr>
        <w:spacing w:after="120"/>
        <w:jc w:val="left"/>
      </w:pPr>
      <w:r>
        <w:rPr>
          <w:rFonts w:ascii="Arial" w:cs="Arial" w:eastAsia="Arial" w:hAnsi="Arial"/>
          <w:sz w:val="24"/>
          <w:szCs w:val="24"/>
        </w:rPr>
        <w:t xml:space="preserve">В 2012 году число лиц, совершивших преступления, составляет 15691 (15883), из них привлечено к уголовной ответственности - 14774 (14971) человека, в том числе 2043 (1818) женщины.</w:t>
      </w:r>
    </w:p>
    <w:p>
      <w:pPr>
        <w:spacing w:after="120"/>
        <w:jc w:val="left"/>
      </w:pPr>
      <w:r>
        <w:rPr>
          <w:rFonts w:ascii="Arial" w:cs="Arial" w:eastAsia="Arial" w:hAnsi="Arial"/>
          <w:sz w:val="24"/>
          <w:szCs w:val="24"/>
        </w:rPr>
        <w:t xml:space="preserve">Из числа расследованных преступлений совершили преступления:</w:t>
      </w:r>
    </w:p>
    <w:p>
      <w:pPr>
        <w:spacing w:after="120"/>
        <w:jc w:val="left"/>
      </w:pPr>
      <w:r>
        <w:rPr>
          <w:rFonts w:ascii="Arial" w:cs="Arial" w:eastAsia="Arial" w:hAnsi="Arial"/>
          <w:sz w:val="24"/>
          <w:szCs w:val="24"/>
        </w:rPr>
        <w:t xml:space="preserve">- в группе - 2263 (2455) лица, в том числе в составе организованной группы, - 31 (23);</w:t>
      </w:r>
    </w:p>
    <w:p>
      <w:pPr>
        <w:spacing w:after="120"/>
        <w:jc w:val="left"/>
      </w:pPr>
      <w:r>
        <w:rPr>
          <w:rFonts w:ascii="Arial" w:cs="Arial" w:eastAsia="Arial" w:hAnsi="Arial"/>
          <w:sz w:val="24"/>
          <w:szCs w:val="24"/>
        </w:rPr>
        <w:t xml:space="preserve">- в состоянии алкогольного опьянения - 500 (582);</w:t>
      </w:r>
    </w:p>
    <w:p>
      <w:pPr>
        <w:spacing w:after="120"/>
        <w:jc w:val="left"/>
      </w:pPr>
      <w:r>
        <w:rPr>
          <w:rFonts w:ascii="Arial" w:cs="Arial" w:eastAsia="Arial" w:hAnsi="Arial"/>
          <w:sz w:val="24"/>
          <w:szCs w:val="24"/>
        </w:rPr>
        <w:t xml:space="preserve">- в состоянии наркотического и токсического опьянения - 14 (20);</w:t>
      </w:r>
    </w:p>
    <w:p>
      <w:pPr>
        <w:spacing w:after="120"/>
        <w:jc w:val="left"/>
      </w:pPr>
      <w:r>
        <w:rPr>
          <w:rFonts w:ascii="Arial" w:cs="Arial" w:eastAsia="Arial" w:hAnsi="Arial"/>
          <w:sz w:val="24"/>
          <w:szCs w:val="24"/>
        </w:rPr>
        <w:t xml:space="preserve">- ранее совершавшие преступления - 286 (586);</w:t>
      </w:r>
    </w:p>
    <w:p>
      <w:pPr>
        <w:spacing w:after="120"/>
        <w:jc w:val="left"/>
      </w:pPr>
      <w:r>
        <w:rPr>
          <w:rFonts w:ascii="Arial" w:cs="Arial" w:eastAsia="Arial" w:hAnsi="Arial"/>
          <w:sz w:val="24"/>
          <w:szCs w:val="24"/>
        </w:rPr>
        <w:t xml:space="preserve">- по роду занятий:</w:t>
      </w:r>
    </w:p>
    <w:p>
      <w:pPr>
        <w:spacing w:after="120"/>
        <w:jc w:val="left"/>
      </w:pPr>
      <w:r>
        <w:rPr>
          <w:rFonts w:ascii="Arial" w:cs="Arial" w:eastAsia="Arial" w:hAnsi="Arial"/>
          <w:sz w:val="24"/>
          <w:szCs w:val="24"/>
        </w:rPr>
        <w:t xml:space="preserve">служащие - 1472 (1409), в том числе должностные лица - 919 (849);</w:t>
      </w:r>
    </w:p>
    <w:p>
      <w:pPr>
        <w:spacing w:after="120"/>
        <w:jc w:val="left"/>
      </w:pPr>
      <w:r>
        <w:rPr>
          <w:rFonts w:ascii="Arial" w:cs="Arial" w:eastAsia="Arial" w:hAnsi="Arial"/>
          <w:sz w:val="24"/>
          <w:szCs w:val="24"/>
        </w:rPr>
        <w:t xml:space="preserve">не имеющие постоянной работы и источника дохода - 11786 (11372);</w:t>
      </w:r>
    </w:p>
    <w:p>
      <w:pPr>
        <w:spacing w:after="120"/>
        <w:jc w:val="left"/>
      </w:pPr>
      <w:r>
        <w:rPr>
          <w:rFonts w:ascii="Arial" w:cs="Arial" w:eastAsia="Arial" w:hAnsi="Arial"/>
          <w:sz w:val="24"/>
          <w:szCs w:val="24"/>
        </w:rPr>
        <w:t xml:space="preserve">учащиеся и студенты - 592 (770);</w:t>
      </w:r>
    </w:p>
    <w:p>
      <w:pPr>
        <w:spacing w:after="120"/>
        <w:jc w:val="left"/>
      </w:pPr>
      <w:r>
        <w:rPr>
          <w:rFonts w:ascii="Arial" w:cs="Arial" w:eastAsia="Arial" w:hAnsi="Arial"/>
          <w:sz w:val="24"/>
          <w:szCs w:val="24"/>
        </w:rPr>
        <w:t xml:space="preserve">- по месту жительства:</w:t>
      </w:r>
    </w:p>
    <w:p>
      <w:pPr>
        <w:spacing w:after="120"/>
        <w:jc w:val="left"/>
      </w:pPr>
      <w:r>
        <w:rPr>
          <w:rFonts w:ascii="Arial" w:cs="Arial" w:eastAsia="Arial" w:hAnsi="Arial"/>
          <w:sz w:val="24"/>
          <w:szCs w:val="24"/>
        </w:rPr>
        <w:t xml:space="preserve">жители республики - 15091 (15399);</w:t>
      </w:r>
    </w:p>
    <w:p>
      <w:pPr>
        <w:spacing w:after="120"/>
        <w:jc w:val="left"/>
      </w:pPr>
      <w:r>
        <w:rPr>
          <w:rFonts w:ascii="Arial" w:cs="Arial" w:eastAsia="Arial" w:hAnsi="Arial"/>
          <w:sz w:val="24"/>
          <w:szCs w:val="24"/>
        </w:rPr>
        <w:t xml:space="preserve">иностранные граждане - 295 (202), в том числе жители стран СНГ - 268 (179).</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qfefokm-3xojhqqv7regg">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Обеспечение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усилия по подготовке и деятельности войск в 2012 году были сосредоточены на решении следующих основных задач:</w:t>
      </w:r>
    </w:p>
    <w:p>
      <w:pPr>
        <w:spacing w:after="120"/>
        <w:jc w:val="both"/>
      </w:pPr>
      <w:r>
        <w:rPr>
          <w:rFonts w:ascii="Arial" w:cs="Arial" w:eastAsia="Arial" w:hAnsi="Arial"/>
          <w:sz w:val="24"/>
          <w:szCs w:val="24"/>
        </w:rPr>
        <w:t xml:space="preserve">- своевременное приведение соединений, частей и учреждений в высшие степени боевой готовности и организация выполнения боевых задач по обеспечению военной безопасности Кыргызской Республики в установленные сроки;</w:t>
      </w:r>
    </w:p>
    <w:p>
      <w:pPr>
        <w:spacing w:after="120"/>
        <w:jc w:val="both"/>
      </w:pPr>
      <w:r>
        <w:rPr>
          <w:rFonts w:ascii="Arial" w:cs="Arial" w:eastAsia="Arial" w:hAnsi="Arial"/>
          <w:sz w:val="24"/>
          <w:szCs w:val="24"/>
        </w:rPr>
        <w:t xml:space="preserve">- поддержание в готовности необходимого количества сил и средств на уровне, обеспечивающем оперативное реагирование на существующие и возникающие угрозы, обращая внимание на состояние ВВТ (вооружение и военная техника) и слаженность подразделений;</w:t>
      </w:r>
    </w:p>
    <w:p>
      <w:pPr>
        <w:spacing w:after="120"/>
        <w:jc w:val="both"/>
      </w:pPr>
      <w:r>
        <w:rPr>
          <w:rFonts w:ascii="Arial" w:cs="Arial" w:eastAsia="Arial" w:hAnsi="Arial"/>
          <w:sz w:val="24"/>
          <w:szCs w:val="24"/>
        </w:rPr>
        <w:t xml:space="preserve">- осуществление командирами соединений, частей и учреждений постоянного контроля за проведением мобилизационной подготовки, где главными направлениями считались практическое применение мобилизационных планов и отработка мероприятий по переводу войск с мирного на военное положение;</w:t>
      </w:r>
    </w:p>
    <w:p>
      <w:pPr>
        <w:spacing w:after="120"/>
        <w:jc w:val="both"/>
      </w:pPr>
      <w:r>
        <w:rPr>
          <w:rFonts w:ascii="Arial" w:cs="Arial" w:eastAsia="Arial" w:hAnsi="Arial"/>
          <w:sz w:val="24"/>
          <w:szCs w:val="24"/>
        </w:rPr>
        <w:t xml:space="preserve">- повышение эффективности обучения органов управления для качественного выполнения поставленных задач;</w:t>
      </w:r>
    </w:p>
    <w:p>
      <w:pPr>
        <w:spacing w:after="120"/>
        <w:jc w:val="both"/>
      </w:pPr>
      <w:r>
        <w:rPr>
          <w:rFonts w:ascii="Arial" w:cs="Arial" w:eastAsia="Arial" w:hAnsi="Arial"/>
          <w:sz w:val="24"/>
          <w:szCs w:val="24"/>
        </w:rPr>
        <w:t xml:space="preserve">- поддержание устойчивого морально-психологического состояния личного состава, формирование у него высокой организованности и морального духа; улучшение социального обеспечения, проведение и совершенствование мероприятий, направленных на патриотическое воспитание военнослужащих и гражданского персонала Вооруженных Сил Кыргызской Республики;</w:t>
      </w:r>
    </w:p>
    <w:p>
      <w:pPr>
        <w:spacing w:after="120"/>
        <w:jc w:val="both"/>
      </w:pPr>
      <w:r>
        <w:rPr>
          <w:rFonts w:ascii="Arial" w:cs="Arial" w:eastAsia="Arial" w:hAnsi="Arial"/>
          <w:sz w:val="24"/>
          <w:szCs w:val="24"/>
        </w:rPr>
        <w:t xml:space="preserve">- предотвращение происшествий и преступлений в органах управления и войсках (силах) Вооруженных Сил.</w:t>
      </w:r>
    </w:p>
    <w:p>
      <w:pPr>
        <w:spacing w:after="120"/>
        <w:jc w:val="both"/>
      </w:pPr>
      <w:r>
        <w:rPr>
          <w:rFonts w:ascii="Arial" w:cs="Arial" w:eastAsia="Arial" w:hAnsi="Arial"/>
          <w:sz w:val="24"/>
          <w:szCs w:val="24"/>
        </w:rPr>
        <w:t xml:space="preserve">Согласно Плану подготовки Вооруженных Сил Кыргызской Республики в 2012 году выполнены следующие основные мероприятия:</w:t>
      </w:r>
    </w:p>
    <w:p>
      <w:pPr>
        <w:spacing w:after="120"/>
        <w:jc w:val="both"/>
      </w:pPr>
      <w:r>
        <w:rPr>
          <w:rFonts w:ascii="Arial" w:cs="Arial" w:eastAsia="Arial" w:hAnsi="Arial"/>
          <w:sz w:val="24"/>
          <w:szCs w:val="24"/>
        </w:rPr>
        <w:t xml:space="preserve">По поддержанию боевой и мобилизационной готовности:</w:t>
      </w:r>
    </w:p>
    <w:p>
      <w:pPr>
        <w:spacing w:after="120"/>
        <w:jc w:val="both"/>
      </w:pPr>
      <w:r>
        <w:rPr>
          <w:rFonts w:ascii="Arial" w:cs="Arial" w:eastAsia="Arial" w:hAnsi="Arial"/>
          <w:sz w:val="24"/>
          <w:szCs w:val="24"/>
        </w:rPr>
        <w:t xml:space="preserve">Разработаны следующие документы, в том числе:</w:t>
      </w:r>
    </w:p>
    <w:p>
      <w:pPr>
        <w:spacing w:after="120"/>
        <w:jc w:val="both"/>
      </w:pPr>
      <w:r>
        <w:rPr>
          <w:rFonts w:ascii="Arial" w:cs="Arial" w:eastAsia="Arial" w:hAnsi="Arial"/>
          <w:sz w:val="24"/>
          <w:szCs w:val="24"/>
        </w:rPr>
        <w:t xml:space="preserve">1) План обеспечения военной безопасности Кыргызской Республики на 2012 год с Оперативной директивой Президента - Главнокомандующего Вооруженными Силами.</w:t>
      </w:r>
    </w:p>
    <w:p>
      <w:pPr>
        <w:spacing w:after="120"/>
        <w:jc w:val="both"/>
      </w:pPr>
      <w:r>
        <w:rPr>
          <w:rFonts w:ascii="Arial" w:cs="Arial" w:eastAsia="Arial" w:hAnsi="Arial"/>
          <w:sz w:val="24"/>
          <w:szCs w:val="24"/>
        </w:rPr>
        <w:t xml:space="preserve">2) План организации взаимодействия Вооруженных Сил, других воинских формирований, министерств, ведомств, органов государственной власти и местного самоуправления Кыргызской Республики.</w:t>
      </w:r>
    </w:p>
    <w:p>
      <w:pPr>
        <w:spacing w:after="120"/>
        <w:jc w:val="both"/>
      </w:pPr>
      <w:r>
        <w:rPr>
          <w:rFonts w:ascii="Arial" w:cs="Arial" w:eastAsia="Arial" w:hAnsi="Arial"/>
          <w:sz w:val="24"/>
          <w:szCs w:val="24"/>
        </w:rPr>
        <w:t xml:space="preserve">Кроме того, разработаны и утверждены:</w:t>
      </w:r>
    </w:p>
    <w:p>
      <w:pPr>
        <w:spacing w:after="120"/>
        <w:jc w:val="both"/>
      </w:pPr>
      <w:r>
        <w:rPr>
          <w:rFonts w:ascii="Arial" w:cs="Arial" w:eastAsia="Arial" w:hAnsi="Arial"/>
          <w:sz w:val="24"/>
          <w:szCs w:val="24"/>
        </w:rPr>
        <w:t xml:space="preserve">- Концепция национальной безопасности Кыргызской Республики;</w:t>
      </w:r>
    </w:p>
    <w:p>
      <w:pPr>
        <w:spacing w:after="120"/>
        <w:jc w:val="both"/>
      </w:pPr>
      <w:r>
        <w:rPr>
          <w:rFonts w:ascii="Arial" w:cs="Arial" w:eastAsia="Arial" w:hAnsi="Arial"/>
          <w:sz w:val="24"/>
          <w:szCs w:val="24"/>
        </w:rPr>
        <w:t xml:space="preserve">- Предложения по оперативному развертыванию соединений и частей КСОР(19) ОДКБ(20) на территории Кыргызской Республики.</w:t>
      </w:r>
    </w:p>
    <w:p>
      <w:pPr>
        <w:spacing w:after="120"/>
        <w:jc w:val="both"/>
      </w:pPr>
      <w:r>
        <w:rPr>
          <w:rFonts w:ascii="Arial" w:cs="Arial" w:eastAsia="Arial" w:hAnsi="Arial"/>
          <w:sz w:val="24"/>
          <w:szCs w:val="24"/>
        </w:rPr>
        <w:t xml:space="preserve">Разработан проект Военной доктрины Кыргызской Республики.</w:t>
      </w:r>
    </w:p>
    <w:p>
      <w:pPr>
        <w:spacing w:after="120"/>
        <w:jc w:val="both"/>
      </w:pPr>
      <w:r>
        <w:rPr>
          <w:rFonts w:ascii="Arial" w:cs="Arial" w:eastAsia="Arial" w:hAnsi="Arial"/>
          <w:sz w:val="24"/>
          <w:szCs w:val="24"/>
        </w:rPr>
        <w:t xml:space="preserve">В целях обеспечения выработки единого исполнения основных задач, функций и полномочий в сфере обеспечения боевой и мобилизационной готовности резервных формирований проведено занятие с руководителями районных (городских) государственных администраций Чуйской области и г.Бишкек с практическим развертыванием отдельной резервной роты администрации Свердловского района.</w:t>
      </w:r>
    </w:p>
    <w:p>
      <w:pPr>
        <w:spacing w:after="120"/>
        <w:jc w:val="both"/>
      </w:pPr>
      <w:r>
        <w:rPr>
          <w:rFonts w:ascii="Arial" w:cs="Arial" w:eastAsia="Arial" w:hAnsi="Arial"/>
          <w:sz w:val="24"/>
          <w:szCs w:val="24"/>
        </w:rPr>
        <w:t xml:space="preserve">В целях качественной подготовки органов управления с соединениями, частями и учреждениями Министерства обороны Кыргызской Республики в течение 2012 года проведены учения, тренировки, полевые выходы, сборы и другие мероприятия оперативной подготовки.</w:t>
      </w:r>
    </w:p>
    <w:p>
      <w:pPr>
        <w:spacing w:after="120"/>
        <w:jc w:val="both"/>
      </w:pPr>
      <w:r>
        <w:rPr>
          <w:rFonts w:ascii="Arial" w:cs="Arial" w:eastAsia="Arial" w:hAnsi="Arial"/>
          <w:sz w:val="24"/>
          <w:szCs w:val="24"/>
        </w:rPr>
        <w:t xml:space="preserve">В рамках Министерства обороны Кыргызской Республики и на межведомственном уровне проведены 16 учений и 9 - в рамках двустороннего и многостороннего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Программы и Плана мероприятий Правительства Кыргызской Республики по противодействию коррупции на 2012-2014 годы, утвержденных постановлением Правительства Кыргызской Республики от 30 августа 2012 года № 596, выполнены следующие мероприятия:</w:t>
      </w:r>
    </w:p>
    <w:p>
      <w:pPr>
        <w:spacing w:after="120"/>
        <w:jc w:val="both"/>
      </w:pPr>
      <w:r>
        <w:rPr>
          <w:rFonts w:ascii="Arial" w:cs="Arial" w:eastAsia="Arial" w:hAnsi="Arial"/>
          <w:sz w:val="24"/>
          <w:szCs w:val="24"/>
        </w:rPr>
        <w:t xml:space="preserve">- разработана методология мониторинга и оценки эффективности проводимой работы государственных органов по противодействию коррупции и профилактике коррупционных и иных правонарушений;</w:t>
      </w:r>
    </w:p>
    <w:p>
      <w:pPr>
        <w:spacing w:after="120"/>
        <w:jc w:val="both"/>
      </w:pPr>
      <w:r>
        <w:rPr>
          <w:rFonts w:ascii="Arial" w:cs="Arial" w:eastAsia="Arial" w:hAnsi="Arial"/>
          <w:sz w:val="24"/>
          <w:szCs w:val="24"/>
        </w:rPr>
        <w:t xml:space="preserve">- создана площадка для проведения активного диалога органов государственной власти с институтами гражданского общества, как основа для построения эффективного механизма по организации и объединению усилий в противодействии коррупции. В этих целях подписан Меморандум и принято Положение о взаимодействии в сфере противодействия коррупции между государственными органами и институтами гражданского общества Кыргызской Республики, что позволит запустить действенный механизм общественного антикоррупционного контроля институтами гражданского общества;</w:t>
      </w:r>
    </w:p>
    <w:p>
      <w:pPr>
        <w:spacing w:after="120"/>
        <w:jc w:val="both"/>
      </w:pPr>
      <w:r>
        <w:rPr>
          <w:rFonts w:ascii="Arial" w:cs="Arial" w:eastAsia="Arial" w:hAnsi="Arial"/>
          <w:sz w:val="24"/>
          <w:szCs w:val="24"/>
        </w:rPr>
        <w:t xml:space="preserve">- проведены обучающие тренинги по антикоррупционной тематике для государственных служащих.</w:t>
      </w:r>
    </w:p>
    <w:p>
      <w:pPr>
        <w:spacing w:after="120"/>
        <w:jc w:val="both"/>
      </w:pPr>
      <w:r>
        <w:rPr>
          <w:rFonts w:ascii="Arial" w:cs="Arial" w:eastAsia="Arial" w:hAnsi="Arial"/>
          <w:sz w:val="24"/>
          <w:szCs w:val="24"/>
        </w:rPr>
        <w:t xml:space="preserve">По материалам Антикоррупционной службы (далее - АКС) Государственного комитета национальной безопасности Кыргызской Республики в 2012 году возбуждено 298 уголовных дел, в том числе 227 по линии противодействия коррупции и 71 по линиям борьбы с экономическими преступлениями и наркобизнесом. Из них по 96 уголовным делам следствие завершено и материалы переданы в судебные органы.</w:t>
      </w:r>
    </w:p>
    <w:p>
      <w:pPr>
        <w:spacing w:after="120"/>
        <w:jc w:val="both"/>
      </w:pPr>
      <w:r>
        <w:rPr>
          <w:rFonts w:ascii="Arial" w:cs="Arial" w:eastAsia="Arial" w:hAnsi="Arial"/>
          <w:sz w:val="24"/>
          <w:szCs w:val="24"/>
        </w:rPr>
        <w:t xml:space="preserve">В рамках уголовных дел и оперативных материалов выявленный ущерб составил 1 млрд. 368 млн. сомов, из которых принятыми мерами в бюджет возмещено 102,276 млн. сомов.</w:t>
      </w:r>
    </w:p>
    <w:p>
      <w:pPr>
        <w:spacing w:after="120"/>
        <w:jc w:val="both"/>
      </w:pPr>
      <w:r>
        <w:rPr>
          <w:rFonts w:ascii="Arial" w:cs="Arial" w:eastAsia="Arial" w:hAnsi="Arial"/>
          <w:sz w:val="24"/>
          <w:szCs w:val="24"/>
        </w:rPr>
        <w:t xml:space="preserve">К уголовной ответственности привлечено 214 должностных лиц, в числе которых сотрудники правоохранительных, судебных, фискальных органов, прокуратуры и др. По обвинению в совершении и соучастии в коррупционных преступлениях заключено под стражу 68 лиц. По итогам судебных решений осуждено 28 должностных лиц.</w:t>
      </w:r>
    </w:p>
    <w:p>
      <w:pPr>
        <w:spacing w:after="120"/>
        <w:jc w:val="both"/>
      </w:pPr>
      <w:r>
        <w:rPr>
          <w:rFonts w:ascii="Arial" w:cs="Arial" w:eastAsia="Arial" w:hAnsi="Arial"/>
          <w:sz w:val="24"/>
          <w:szCs w:val="24"/>
        </w:rPr>
        <w:t xml:space="preserve">В отношении должностных лиц правоохранительных органов возбуждено 65 уголовных дел, из них в отношении сотрудников:</w:t>
      </w:r>
    </w:p>
    <w:p>
      <w:pPr>
        <w:spacing w:after="120"/>
        <w:jc w:val="both"/>
      </w:pPr>
      <w:r>
        <w:rPr>
          <w:rFonts w:ascii="Arial" w:cs="Arial" w:eastAsia="Arial" w:hAnsi="Arial"/>
          <w:sz w:val="24"/>
          <w:szCs w:val="24"/>
        </w:rPr>
        <w:t xml:space="preserve">- Министерства внутренних дел Кыргызской Республики - 47;</w:t>
      </w:r>
    </w:p>
    <w:p>
      <w:pPr>
        <w:spacing w:after="120"/>
        <w:jc w:val="both"/>
      </w:pPr>
      <w:r>
        <w:rPr>
          <w:rFonts w:ascii="Arial" w:cs="Arial" w:eastAsia="Arial" w:hAnsi="Arial"/>
          <w:sz w:val="24"/>
          <w:szCs w:val="24"/>
        </w:rPr>
        <w:t xml:space="preserve">- органов прокуратуры - 6;</w:t>
      </w:r>
    </w:p>
    <w:p>
      <w:pPr>
        <w:spacing w:after="120"/>
        <w:jc w:val="both"/>
      </w:pPr>
      <w:r>
        <w:rPr>
          <w:rFonts w:ascii="Arial" w:cs="Arial" w:eastAsia="Arial" w:hAnsi="Arial"/>
          <w:sz w:val="24"/>
          <w:szCs w:val="24"/>
        </w:rPr>
        <w:t xml:space="preserve">- Государственной службы по борьбе с экономическими преступлениями при Правительстве Кыргызской Республики - 2;</w:t>
      </w:r>
    </w:p>
    <w:p>
      <w:pPr>
        <w:spacing w:after="120"/>
        <w:jc w:val="both"/>
      </w:pPr>
      <w:r>
        <w:rPr>
          <w:rFonts w:ascii="Arial" w:cs="Arial" w:eastAsia="Arial" w:hAnsi="Arial"/>
          <w:sz w:val="24"/>
          <w:szCs w:val="24"/>
        </w:rPr>
        <w:t xml:space="preserve">- Государственной службы по контролю наркотиков при Правительстве Кыргызской Республики - 1;</w:t>
      </w:r>
    </w:p>
    <w:p>
      <w:pPr>
        <w:spacing w:after="120"/>
        <w:jc w:val="both"/>
      </w:pPr>
      <w:r>
        <w:rPr>
          <w:rFonts w:ascii="Arial" w:cs="Arial" w:eastAsia="Arial" w:hAnsi="Arial"/>
          <w:sz w:val="24"/>
          <w:szCs w:val="24"/>
        </w:rPr>
        <w:t xml:space="preserve">- Государственной службы исполнения наказаний при Правительстве Кыргызской Республики - 4;</w:t>
      </w:r>
    </w:p>
    <w:p>
      <w:pPr>
        <w:spacing w:after="120"/>
        <w:jc w:val="both"/>
      </w:pPr>
      <w:r>
        <w:rPr>
          <w:rFonts w:ascii="Arial" w:cs="Arial" w:eastAsia="Arial" w:hAnsi="Arial"/>
          <w:sz w:val="24"/>
          <w:szCs w:val="24"/>
        </w:rPr>
        <w:t xml:space="preserve">- судебных органов - 5.</w:t>
      </w:r>
    </w:p>
    <w:p>
      <w:pPr>
        <w:spacing w:after="120"/>
        <w:jc w:val="both"/>
      </w:pPr>
      <w:r>
        <w:rPr>
          <w:rFonts w:ascii="Arial" w:cs="Arial" w:eastAsia="Arial" w:hAnsi="Arial"/>
          <w:sz w:val="24"/>
          <w:szCs w:val="24"/>
        </w:rPr>
        <w:t xml:space="preserve">В рамках обеспечения общественного доступа к информации о результатах борьбы с коррупцией, просвещения населения по вопросам сущности коррупционных преступлений, АКС систематизирована работа в средствах массовой информации и интернет-пространстве.</w:t>
      </w:r>
    </w:p>
    <w:p>
      <w:pPr>
        <w:spacing w:after="120"/>
        <w:jc w:val="both"/>
      </w:pPr>
      <w:r>
        <w:rPr>
          <w:rFonts w:ascii="Arial" w:cs="Arial" w:eastAsia="Arial" w:hAnsi="Arial"/>
          <w:sz w:val="24"/>
          <w:szCs w:val="24"/>
        </w:rPr>
        <w:t xml:space="preserve">На фоне указанного, показателем гражданского участия является рост количества заявлений и обращений, поступивших в адрес Антикоррупционной службы ГКНБ. С начала 2012 года их количество составило более 1528. По итогам рассмотрения таких обращений возбуждено 66 уголовных дел.</w:t>
      </w:r>
    </w:p>
    <w:p>
      <w:pPr>
        <w:spacing w:after="120"/>
        <w:jc w:val="both"/>
      </w:pPr>
      <w:r>
        <w:rPr>
          <w:rFonts w:ascii="Arial" w:cs="Arial" w:eastAsia="Arial" w:hAnsi="Arial"/>
          <w:sz w:val="24"/>
          <w:szCs w:val="24"/>
        </w:rPr>
        <w:t xml:space="preserve">В целях оптимизации и ужесточения законодательной базы по коррупционным преступлениям, в том числе относительно судебной системы страны, ГКНБ Кыргызской Республики разработан пакет законодательных актов, вступивших в силу в 2012 году:</w:t>
      </w:r>
    </w:p>
    <w:p>
      <w:pPr>
        <w:spacing w:after="120"/>
        <w:jc w:val="both"/>
      </w:pPr>
      <w:r>
        <w:rPr>
          <w:rFonts w:ascii="Arial" w:cs="Arial" w:eastAsia="Arial" w:hAnsi="Arial"/>
          <w:sz w:val="24"/>
          <w:szCs w:val="24"/>
        </w:rPr>
        <w:t xml:space="preserve">- </w:t>
      </w:r>
      <w:hyperlink w:history="1" r:id="rId9jml95ozqrtaylafempo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коррупции" от 8 августа 2012 года № 153;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(в Уголовный </w:t>
      </w:r>
      <w:hyperlink w:history="1" r:id="rIdhf-bto2-eg5zo6ryek1r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uifx1ficr8wihnr-h8pi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wwgdn-qkolixlobshfme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Трудовой </w:t>
      </w:r>
      <w:hyperlink w:history="1" r:id="rIdriiy1vccfrh9-to2rmjn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3zqp59lfcse4nekr3aavj">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w:t>
      </w:r>
      <w:hyperlink w:history="1" r:id="rIdcx-0dwijo_hu6txiqmpzk">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w:t>
      </w:r>
      <w:hyperlink w:history="1" r:id="rIdb1ddtxmqjt-kcql0o_bqq">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w:t>
      </w:r>
      <w:hyperlink w:history="1" r:id="rIdriq8ls_a16--kh7h5ju4c">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zwjvowa0rd49rxw1cu6og">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w:t>
      </w:r>
      <w:hyperlink w:history="1" r:id="rId78ddp4lkfct88xk8kcqve">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na43dh2iedirlb_dp6wqq">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от 10 августа 2012 года № 164;</w:t>
      </w:r>
    </w:p>
    <w:p>
      <w:pPr>
        <w:spacing w:after="120"/>
        <w:jc w:val="both"/>
      </w:pPr>
      <w:r>
        <w:rPr>
          <w:rFonts w:ascii="Arial" w:cs="Arial" w:eastAsia="Arial" w:hAnsi="Arial"/>
          <w:sz w:val="24"/>
          <w:szCs w:val="24"/>
        </w:rPr>
        <w:t xml:space="preserve">- конституционный Закон Кыргызской Республики "О внесении дополнения и изменения в </w:t>
      </w:r>
      <w:hyperlink w:history="1" r:id="rIdqw-sikfdltnzd-iayi1ux">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10 августа 2012 года № 167.</w:t>
      </w:r>
    </w:p>
    <w:p>
      <w:pPr>
        <w:spacing w:after="120"/>
        <w:jc w:val="both"/>
      </w:pPr>
      <w:r>
        <w:rPr>
          <w:rFonts w:ascii="Arial" w:cs="Arial" w:eastAsia="Arial" w:hAnsi="Arial"/>
          <w:sz w:val="24"/>
          <w:szCs w:val="24"/>
        </w:rPr>
        <w:t xml:space="preserve">Государственной службой по борьбе с экономическими преступлениями при Правительстве Кыргызской Республики за 2012 год выявлено 517 фактов правонарушений на сумму 653,3 млн. сомов. По выявленным фактам правонарушений возбуждено 356 уголовных дел (в т.ч. прокуратурой - 70). В суд направлено 141 уголовное дело. Возмещено всего 243,2 млн. сомов, в том числе возмещен ущерб в доход государства, который подтвержден Центральным казначейством Министерства финансов Кыргызской Республики в сумме 222,6 млн. сомов.</w:t>
      </w:r>
    </w:p>
    <w:p>
      <w:pPr>
        <w:spacing w:after="120"/>
        <w:jc w:val="both"/>
      </w:pPr>
      <w:r>
        <w:rPr>
          <w:rFonts w:ascii="Arial" w:cs="Arial" w:eastAsia="Arial" w:hAnsi="Arial"/>
          <w:sz w:val="24"/>
          <w:szCs w:val="24"/>
        </w:rPr>
        <w:t xml:space="preserve">По материалам Государственной службы по борьбе с экономическими преступлениями при Правительстве Кыргызской Республики налоговыми органами проведено 146 документальных проверок, по которым сумма доначислений (без штрафных и финансовых санкций) составила 251,9 млн. сомов, возмещено 196,6 млн. сомов. По фактам налоговых преступлений (ст. 211, 212, 213, 214 УК КР) возбуждено 72 уголовных дела.</w:t>
      </w:r>
    </w:p>
    <w:p>
      <w:pPr>
        <w:spacing w:after="120"/>
        <w:jc w:val="both"/>
      </w:pPr>
      <w:r>
        <w:rPr>
          <w:rFonts w:ascii="Arial" w:cs="Arial" w:eastAsia="Arial" w:hAnsi="Arial"/>
          <w:sz w:val="24"/>
          <w:szCs w:val="24"/>
        </w:rPr>
        <w:t xml:space="preserve">Для усиления положений законодательной базы Государственной службой по борьбе с экономическими преступлениями при Правительстве Кыргызской Республики инициированы 16 проектов о внесении дополнений и изменений в законы Кыргызской Республики, в том числе "</w:t>
      </w:r>
      <w:hyperlink w:history="1" r:id="rIdswtvnsbfrv2xashvl5_ba">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wk4iul9znfvsgondabp72">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Разработан проект Закона Кыргызской Республики "Об уполномоченном органе по борьбе с экономическими преступлениями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на территории Кыргызской Республики произошло 449 чрезвычайных ситуаций природного и техногенного характера. Следует отметить, что по сравнению с 2011 годом количество чрезвычайных ситуаций возросло почти в 2 раза (в 2011 году - 240).</w:t>
      </w:r>
    </w:p>
    <w:p>
      <w:pPr>
        <w:spacing w:after="120"/>
        <w:jc w:val="both"/>
      </w:pPr>
      <w:r>
        <w:rPr>
          <w:rFonts w:ascii="Arial" w:cs="Arial" w:eastAsia="Arial" w:hAnsi="Arial"/>
          <w:sz w:val="24"/>
          <w:szCs w:val="24"/>
        </w:rPr>
        <w:t xml:space="preserve">В результате произошедших чрезвычайных ситуаций погибло 47 человек (2011 году - 82), или снизилось по сравнению с 2011 годом почти в 2 раза.</w:t>
      </w:r>
    </w:p>
    <w:p>
      <w:pPr>
        <w:spacing w:after="120"/>
        <w:jc w:val="both"/>
      </w:pPr>
      <w:r>
        <w:rPr>
          <w:rFonts w:ascii="Arial" w:cs="Arial" w:eastAsia="Arial" w:hAnsi="Arial"/>
          <w:sz w:val="24"/>
          <w:szCs w:val="24"/>
        </w:rPr>
        <w:t xml:space="preserve">Материальный ущерб от чрезвычайных ситуаций в 2012 году составляет на уровне 2011 года - 924,921 млн. сомов (в 2011 году - 939,912 млн. сомов).</w:t>
      </w:r>
    </w:p>
    <w:p>
      <w:pPr>
        <w:spacing w:after="120"/>
        <w:jc w:val="both"/>
      </w:pPr>
      <w:r>
        <w:rPr>
          <w:rFonts w:ascii="Arial" w:cs="Arial" w:eastAsia="Arial" w:hAnsi="Arial"/>
          <w:sz w:val="24"/>
          <w:szCs w:val="24"/>
        </w:rPr>
        <w:t xml:space="preserve">Из произошедших в 2012 году 449 чрезвычайных ситуаций составляют: землетрясения - 13; лавины - 98; подтопления, подъем уровня грунтовых вод - 10; ураганы, сильные ветры - 18; крупные пожары - 34; оползни - 17; ледяные заторы - 8; селевые потоки, паводки - 217; камнепады - 4; инфекции, инвазии - 21; град - 1; обрушение зданий - 1; молнии - 5; отравления газом, обрушения шахт - 2.</w:t>
      </w:r>
    </w:p>
    <w:p>
      <w:pPr>
        <w:spacing w:after="120"/>
        <w:jc w:val="both"/>
      </w:pPr>
      <w:r>
        <w:rPr>
          <w:rFonts w:ascii="Arial" w:cs="Arial" w:eastAsia="Arial" w:hAnsi="Arial"/>
          <w:sz w:val="24"/>
          <w:szCs w:val="24"/>
        </w:rPr>
        <w:t xml:space="preserve">2012 год охарактеризовался рядом аномальных по погодным условиям явлений, сопровождающихся выпадением обильных осадков, что, в свою очередь, спровоцировало небывалую лавинную и селевую активность на территории республики.</w:t>
      </w:r>
    </w:p>
    <w:p>
      <w:pPr>
        <w:spacing w:after="120"/>
        <w:jc w:val="both"/>
      </w:pPr>
      <w:r>
        <w:rPr>
          <w:rFonts w:ascii="Arial" w:cs="Arial" w:eastAsia="Arial" w:hAnsi="Arial"/>
          <w:sz w:val="24"/>
          <w:szCs w:val="24"/>
        </w:rPr>
        <w:t xml:space="preserve">Так, по сравнению с 2011 годом наблюдается значительное увеличение количества схода снежных лавин - в 4,5 раза (в 2012 г. - 98, 2011 г. - 22) и селевых потоков - в 3,5 раза (в 2012 г. - 217 и 2011 г. - 61). В то же время более чем в 2 раза уменьшилось количество землетрясений (в 2012 г. - 13, 2011 г. - 31).</w:t>
      </w:r>
    </w:p>
    <w:p>
      <w:pPr>
        <w:spacing w:after="120"/>
        <w:jc w:val="both"/>
      </w:pPr>
      <w:r>
        <w:rPr>
          <w:rFonts w:ascii="Arial" w:cs="Arial" w:eastAsia="Arial" w:hAnsi="Arial"/>
          <w:sz w:val="24"/>
          <w:szCs w:val="24"/>
        </w:rPr>
        <w:t xml:space="preserve">В 2012 году по республике было подтоплено более 3300 жилых домов, 40 социальных объектов, 8000 приусадебных участков, размыто 415 км автодорог, подтоплено 9400 га земли, погибло 2319 голов сельскохозяйственных животных, повреждено более 119 мостов, заилено более 59 км селеотводных каналов.</w:t>
      </w:r>
    </w:p>
    <w:p>
      <w:pPr>
        <w:spacing w:after="120"/>
        <w:jc w:val="both"/>
      </w:pPr>
      <w:r>
        <w:rPr>
          <w:rFonts w:ascii="Arial" w:cs="Arial" w:eastAsia="Arial" w:hAnsi="Arial"/>
          <w:sz w:val="24"/>
          <w:szCs w:val="24"/>
        </w:rPr>
        <w:t xml:space="preserve">В результате схода снежных лавин в 2012 году погибло 15 человек, из них на автодороге Бишкек-Ош - 5 человек. Для проведения принудительного спуска снежных лавин на автодорогах республики было задействовано 10 артиллерийских расчетов. Всего было произведено 832 артвыстрела, в ходе которых спущено 56 лавин общим объемом 5 млн. 318 тыс. 265 куб.м снежной массы, из них на автодороге Бишкек-Ош с 132-го по 265-ый км спущено 4,5 млн. куб.м снежной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проведения инвентаризации и внесения изменений и дополнений по основным секторам экономики в нормативные правовые акты Кыргызской Республики для адаптации к изменению климата с учетом направлений "зеленого развития" были переработаны Водный </w:t>
      </w:r>
      <w:hyperlink w:history="1" r:id="rIdezudnoisfzi3ooebmqkm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охране атмосферного воздуха", "Об общественном здравоохранении". Пакет документов одобрен постановлением Правительства Кыргызской Республики "О проектах законов Кыргызской Республики "О внесении дополнений в Лесной </w:t>
      </w:r>
      <w:hyperlink w:history="1" r:id="rIdyjudinplysvuyhvuoymd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внесении изменения и дополнений в Закон Кыргызской Республики "Об охране окружающей среды", "О внесении дополнений и изменений в </w:t>
      </w:r>
      <w:hyperlink w:history="1" r:id="rIdrboqrc68z08husr3pzk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атмосферного воздуха" от 27 июня 2012 года № 448.</w:t>
      </w:r>
    </w:p>
    <w:p>
      <w:pPr>
        <w:spacing w:after="120"/>
        <w:jc w:val="both"/>
      </w:pPr>
      <w:r>
        <w:rPr>
          <w:rFonts w:ascii="Arial" w:cs="Arial" w:eastAsia="Arial" w:hAnsi="Arial"/>
          <w:sz w:val="24"/>
          <w:szCs w:val="24"/>
        </w:rPr>
        <w:t xml:space="preserve">Для сохранения биоразнообразия велась работа по увеличению площадей особо охраняемых природных территорий. </w:t>
      </w:r>
      <w:hyperlink w:history="1" r:id="rIdgrzecomvitocktxaxcn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2012 года № 482 организован Дашманский государственный природный заповедник в Базар-Коргонском районе Джалал-Абадской области на площади 8189,6 га.</w:t>
      </w:r>
    </w:p>
    <w:p>
      <w:pPr>
        <w:spacing w:after="120"/>
        <w:jc w:val="both"/>
      </w:pPr>
      <w:r>
        <w:rPr>
          <w:rFonts w:ascii="Arial" w:cs="Arial" w:eastAsia="Arial" w:hAnsi="Arial"/>
          <w:sz w:val="24"/>
          <w:szCs w:val="24"/>
        </w:rPr>
        <w:t xml:space="preserve">Лесными хозяйствами республики произведена посадка леса на площади 1742,6 га, в том числе на землях государственного лесного фонда на площади 1722,6 га, и на землях других владельцев, вне территории государственного лесного фонда, на площади 20,0 га.</w:t>
      </w:r>
    </w:p>
    <w:p>
      <w:pPr>
        <w:spacing w:after="120"/>
        <w:jc w:val="both"/>
      </w:pPr>
      <w:r>
        <w:rPr>
          <w:rFonts w:ascii="Arial" w:cs="Arial" w:eastAsia="Arial" w:hAnsi="Arial"/>
          <w:sz w:val="24"/>
          <w:szCs w:val="24"/>
        </w:rPr>
        <w:t xml:space="preserve">На озеленение лесными хозяйствами выделено безвозмездно 784,3 тыс. шт. посадочного материала. Проведено озеленение магистральных дорог республиканского значения Исфана-Кулунда и Талас-Тараз, для чего выделено 1,8 тыс. саженцев хвойных пород на сумму 300 тыс. сомов и саженцев можжевельника и туи на общую сумму 140 тыс. сомов соответственно. Также проведено озеленение Кочкорского и Ак-Кыя айылных аймаков Кочкорского района, для чего лесными хозяйствами выделено 1700 саженцев хвойных пород на сумму 1,06 млн. сомов.</w:t>
      </w:r>
    </w:p>
    <w:p>
      <w:pPr>
        <w:spacing w:after="120"/>
        <w:jc w:val="both"/>
      </w:pPr>
      <w:r>
        <w:rPr>
          <w:rFonts w:ascii="Arial" w:cs="Arial" w:eastAsia="Arial" w:hAnsi="Arial"/>
          <w:sz w:val="24"/>
          <w:szCs w:val="24"/>
        </w:rPr>
        <w:t xml:space="preserve">В рамках сотрудничества с Глобальным экологическим фондом (ГЭФ) начата реализация 6-ти проектов:</w:t>
      </w:r>
    </w:p>
    <w:p>
      <w:pPr>
        <w:spacing w:after="120"/>
        <w:jc w:val="both"/>
      </w:pPr>
      <w:r>
        <w:rPr>
          <w:rFonts w:ascii="Arial" w:cs="Arial" w:eastAsia="Arial" w:hAnsi="Arial"/>
          <w:sz w:val="24"/>
          <w:szCs w:val="24"/>
        </w:rPr>
        <w:t xml:space="preserve">- устойчивое управление горными лесами и земельными ресурсами Кыргызстана в условиях изменения климата (ФАО) - на сумму 5,5 млн. долл.США;</w:t>
      </w:r>
    </w:p>
    <w:p>
      <w:pPr>
        <w:spacing w:after="120"/>
        <w:jc w:val="both"/>
      </w:pPr>
      <w:r>
        <w:rPr>
          <w:rFonts w:ascii="Arial" w:cs="Arial" w:eastAsia="Arial" w:hAnsi="Arial"/>
          <w:sz w:val="24"/>
          <w:szCs w:val="24"/>
        </w:rPr>
        <w:t xml:space="preserve">- улучшение охвата и эффективного управления системы охраняемых территорий в Центральном Тянь-Шане (ПРООН) - 1,1 млн. долл.США;</w:t>
      </w:r>
    </w:p>
    <w:p>
      <w:pPr>
        <w:spacing w:after="120"/>
        <w:jc w:val="both"/>
      </w:pPr>
      <w:r>
        <w:rPr>
          <w:rFonts w:ascii="Arial" w:cs="Arial" w:eastAsia="Arial" w:hAnsi="Arial"/>
          <w:sz w:val="24"/>
          <w:szCs w:val="24"/>
        </w:rPr>
        <w:t xml:space="preserve">- снижение глобального и местного экологического риска от добычи ртути в Хайдаркане (ЮНЕП) - 950 тыс. долл.США;</w:t>
      </w:r>
    </w:p>
    <w:p>
      <w:pPr>
        <w:spacing w:after="120"/>
        <w:jc w:val="both"/>
      </w:pPr>
      <w:r>
        <w:rPr>
          <w:rFonts w:ascii="Arial" w:cs="Arial" w:eastAsia="Arial" w:hAnsi="Arial"/>
          <w:sz w:val="24"/>
          <w:szCs w:val="24"/>
        </w:rPr>
        <w:t xml:space="preserve">- третье национальное сообщение по изменению климата (ЮНЕП) - 500 тыс. долл.США;</w:t>
      </w:r>
    </w:p>
    <w:p>
      <w:pPr>
        <w:spacing w:after="120"/>
        <w:jc w:val="both"/>
      </w:pPr>
      <w:r>
        <w:rPr>
          <w:rFonts w:ascii="Arial" w:cs="Arial" w:eastAsia="Arial" w:hAnsi="Arial"/>
          <w:sz w:val="24"/>
          <w:szCs w:val="24"/>
        </w:rPr>
        <w:t xml:space="preserve">- обновление Национального плана действий по Конвенции об опустынивании (ВБ) - 150 тыс. долл.США;</w:t>
      </w:r>
    </w:p>
    <w:p>
      <w:pPr>
        <w:spacing w:after="120"/>
        <w:jc w:val="both"/>
      </w:pPr>
      <w:r>
        <w:rPr>
          <w:rFonts w:ascii="Arial" w:cs="Arial" w:eastAsia="Arial" w:hAnsi="Arial"/>
          <w:sz w:val="24"/>
          <w:szCs w:val="24"/>
        </w:rPr>
        <w:t xml:space="preserve">- национальная стратегия и план действий по биоразнообразию (ЮНЕП) - 220 тыс. долл.США.</w:t>
      </w:r>
    </w:p>
    <w:p>
      <w:pPr>
        <w:spacing w:after="120"/>
        <w:jc w:val="both"/>
      </w:pPr>
      <w:r>
        <w:rPr>
          <w:rFonts w:ascii="Arial" w:cs="Arial" w:eastAsia="Arial" w:hAnsi="Arial"/>
          <w:sz w:val="24"/>
          <w:szCs w:val="24"/>
        </w:rPr>
        <w:t xml:space="preserve">В целях сохранения и восстановления численности снежного барса разработана и постановлением Правительства Кыргызской Республики от 19 октября 2012 года № 732 утверждена Национальная стратегия сохранения снежного барса в Кыргызской Республике на 2013-2023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РЕАЛИЗАЦИЯ ЕДИНОЙ ГОСУДАРСТВЕННОЙ ПРАВОВОЙ ПОЛИТИКИ И ОРГАНИЗАЦИЯ РАБОТЫ ПО ИСПОЛНЕНИЮ КОНСТИТУЦИИ И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реестр нормативных правовых актов</w:t>
      </w:r>
    </w:p>
    <w:p>
      <w:pPr>
        <w:spacing w:after="120"/>
        <w:jc w:val="both"/>
      </w:pPr>
      <w:r>
        <w:rPr>
          <w:rFonts w:ascii="Arial" w:cs="Arial" w:eastAsia="Arial" w:hAnsi="Arial"/>
          <w:sz w:val="24"/>
          <w:szCs w:val="24"/>
        </w:rPr>
        <w:t xml:space="preserve">В целях реализации </w:t>
      </w:r>
      <w:hyperlink w:history="1" r:id="rIdbalb54e56o8dc1sznfa1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для обеспечения законности нормативных правовых актов ведется Государственный реестр нормативных правовых актов. Поступающие в Министерство юстиции Кыргызской Республики документы преобразовываются в электронный вид и вводятся в Централизованный банк данных правовой информации.</w:t>
      </w:r>
    </w:p>
    <w:p>
      <w:pPr>
        <w:spacing w:after="120"/>
        <w:jc w:val="both"/>
      </w:pPr>
      <w:r>
        <w:rPr>
          <w:rFonts w:ascii="Arial" w:cs="Arial" w:eastAsia="Arial" w:hAnsi="Arial"/>
          <w:sz w:val="24"/>
          <w:szCs w:val="24"/>
        </w:rPr>
        <w:t xml:space="preserve">За 2012 год в Государственный реестр нормативных правовых актов Кыргызской Республики включено 3335 нормативных правовых актов.</w:t>
      </w:r>
    </w:p>
    <w:p>
      <w:pPr>
        <w:spacing w:after="120"/>
        <w:jc w:val="both"/>
      </w:pPr>
      <w:r>
        <w:rPr>
          <w:rFonts w:ascii="Arial" w:cs="Arial" w:eastAsia="Arial" w:hAnsi="Arial"/>
          <w:sz w:val="24"/>
          <w:szCs w:val="24"/>
        </w:rPr>
        <w:t xml:space="preserve">В целях систематизации законодательства (по внесению изменений и дополнений) в актуальный (контрольный) вид приведены 785 нормативных правовых акта в бумажном варианте.</w:t>
      </w:r>
    </w:p>
    <w:p>
      <w:pPr>
        <w:spacing w:after="120"/>
        <w:jc w:val="both"/>
      </w:pPr>
      <w:r>
        <w:rPr>
          <w:rFonts w:ascii="Arial" w:cs="Arial" w:eastAsia="Arial" w:hAnsi="Arial"/>
          <w:sz w:val="24"/>
          <w:szCs w:val="24"/>
        </w:rPr>
        <w:t xml:space="preserve">Проводилась работа по заполнению Центральным банком данных электронными версиями нормативных правовых актов с 2009 года, количество которых составляет 10079 единиц, в том числе 783 закона, 1827 указов Президента Кыргызской Республики, 2075 постановлений Жогорку Кенеша Кыргызской Республики, 2647 постановлений Правительства Кыргызской Республики, 108 постановлений Национального банка Кыргызской Республики, 946 постановлений ЦИК, 1693 постановлений представительных органов местного самоуправления.</w:t>
      </w:r>
    </w:p>
    <w:p>
      <w:pPr>
        <w:spacing w:after="120"/>
        <w:jc w:val="both"/>
      </w:pPr>
      <w:r>
        <w:rPr>
          <w:rFonts w:ascii="Arial" w:cs="Arial" w:eastAsia="Arial" w:hAnsi="Arial"/>
          <w:sz w:val="24"/>
          <w:szCs w:val="24"/>
        </w:rPr>
        <w:t xml:space="preserve">В сфере адвокатуры и нотариата</w:t>
      </w:r>
    </w:p>
    <w:p>
      <w:pPr>
        <w:spacing w:after="120"/>
        <w:jc w:val="both"/>
      </w:pPr>
      <w:r>
        <w:rPr>
          <w:rFonts w:ascii="Arial" w:cs="Arial" w:eastAsia="Arial" w:hAnsi="Arial"/>
          <w:sz w:val="24"/>
          <w:szCs w:val="24"/>
        </w:rPr>
        <w:t xml:space="preserve">В 2012 году в республике в реализацию Закона Кыргызской Республики "О гарантированной государством юридической помощи" оказана бесплатная юридическая помощь 1881 гражданам, из них 572 гражданам - во время следствия, 316 - во время задержания и 993 гражданам - в суде.</w:t>
      </w:r>
    </w:p>
    <w:p>
      <w:pPr>
        <w:spacing w:after="120"/>
        <w:jc w:val="both"/>
      </w:pPr>
      <w:r>
        <w:rPr>
          <w:rFonts w:ascii="Arial" w:cs="Arial" w:eastAsia="Arial" w:hAnsi="Arial"/>
          <w:sz w:val="24"/>
          <w:szCs w:val="24"/>
        </w:rPr>
        <w:t xml:space="preserve">Адвокатам, оказавшим гарантированную государством юридическую помощь, было оплачено из республиканского бюджета 1,65 млн. сомов.</w:t>
      </w:r>
    </w:p>
    <w:p>
      <w:pPr>
        <w:spacing w:after="120"/>
        <w:jc w:val="both"/>
      </w:pPr>
      <w:r>
        <w:rPr>
          <w:rFonts w:ascii="Arial" w:cs="Arial" w:eastAsia="Arial" w:hAnsi="Arial"/>
          <w:sz w:val="24"/>
          <w:szCs w:val="24"/>
        </w:rPr>
        <w:t xml:space="preserve">За указанный период рассмотрено 381 заявление на действия нотариусов и адвокатов.</w:t>
      </w:r>
    </w:p>
    <w:p>
      <w:pPr>
        <w:spacing w:after="120"/>
        <w:jc w:val="both"/>
      </w:pPr>
      <w:r>
        <w:rPr>
          <w:rFonts w:ascii="Arial" w:cs="Arial" w:eastAsia="Arial" w:hAnsi="Arial"/>
          <w:sz w:val="24"/>
          <w:szCs w:val="24"/>
        </w:rPr>
        <w:t xml:space="preserve">По итогам их рассмотрения и проведения соответствующих проверок объявлено предупреждение 44 частным нотариусам, приостановлено действие лицензии 35 частных нотариусов, лишены лицензии 38 частных нотариусов, объявлены предупреждения о недопущении нарушения норм профессиональной этики 15 адвокатам, лишены лицензий на право занятия адвокатской деятельностью 6 адвокатов.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СУДЕБНЫЕ ТЯЖБЫ, СТОРОНОЙ КОТОРЫХ ЯВЛЯЕТСЯ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в производстве находятся 75 судебных исков, из них 40 предъявленных непосредственно к Правительству, и 35 исковых заявлений, в которых Правительство привлечено в качестве третьей стороны.</w:t>
      </w:r>
    </w:p>
    <w:p>
      <w:pPr>
        <w:spacing w:after="120"/>
        <w:jc w:val="both"/>
      </w:pPr>
      <w:r>
        <w:rPr>
          <w:rFonts w:ascii="Arial" w:cs="Arial" w:eastAsia="Arial" w:hAnsi="Arial"/>
          <w:sz w:val="24"/>
          <w:szCs w:val="24"/>
        </w:rPr>
        <w:t xml:space="preserve">По результатам рассмотренных дел в удовлетворении иска отказано по 21 исковому заявлению, 18 из которых не обжалованы в вышестоящие судебные инстанции, по 6 искам приняты окончательные решения по результатам рассмотрения в Верховном суде Кыргызской Республики.</w:t>
      </w:r>
    </w:p>
    <w:p>
      <w:pPr>
        <w:spacing w:after="120"/>
        <w:jc w:val="both"/>
      </w:pPr>
      <w:r>
        <w:rPr>
          <w:rFonts w:ascii="Arial" w:cs="Arial" w:eastAsia="Arial" w:hAnsi="Arial"/>
          <w:sz w:val="24"/>
          <w:szCs w:val="24"/>
        </w:rPr>
        <w:t xml:space="preserve">По 13 исковым заявлениям судом приняты решения об удовлетворении предъявленных требований, которые в настоящее время обжалованы и находятся на рассмотрении в вышестоящих судебных инстанциях.</w:t>
      </w:r>
    </w:p>
    <w:p>
      <w:pPr>
        <w:spacing w:after="120"/>
        <w:jc w:val="both"/>
      </w:pPr>
      <w:r>
        <w:rPr>
          <w:rFonts w:ascii="Arial" w:cs="Arial" w:eastAsia="Arial" w:hAnsi="Arial"/>
          <w:sz w:val="24"/>
          <w:szCs w:val="24"/>
        </w:rPr>
        <w:t xml:space="preserve">По 41 исковому заявлению идут судебные разбирательства в судах, в числе которых имеются судебные дела, направленные на новое рассмотрение.</w:t>
      </w:r>
    </w:p>
    <w:p>
      <w:pPr>
        <w:spacing w:after="120"/>
        <w:jc w:val="both"/>
      </w:pPr>
      <w:r>
        <w:rPr>
          <w:rFonts w:ascii="Arial" w:cs="Arial" w:eastAsia="Arial" w:hAnsi="Arial"/>
          <w:sz w:val="24"/>
          <w:szCs w:val="24"/>
        </w:rPr>
        <w:t xml:space="preserve">Со стороны Правительства исковые требования не предъявлялись.</w:t>
      </w:r>
    </w:p>
    <w:p>
      <w:pPr>
        <w:spacing w:after="120"/>
        <w:jc w:val="both"/>
      </w:pPr>
      <w:r>
        <w:rPr>
          <w:rFonts w:ascii="Arial" w:cs="Arial" w:eastAsia="Arial" w:hAnsi="Arial"/>
          <w:sz w:val="24"/>
          <w:szCs w:val="24"/>
        </w:rPr>
        <w:t xml:space="preserve">Кроме того, Правительство является стороной 4 международных разбирательств по требованиям:</w:t>
      </w:r>
    </w:p>
    <w:p>
      <w:pPr>
        <w:spacing w:after="120"/>
        <w:jc w:val="both"/>
      </w:pPr>
      <w:r>
        <w:rPr>
          <w:rFonts w:ascii="Arial" w:cs="Arial" w:eastAsia="Arial" w:hAnsi="Arial"/>
          <w:sz w:val="24"/>
          <w:szCs w:val="24"/>
        </w:rPr>
        <w:t xml:space="preserve">- акционера ЗАО "Манас Банк";</w:t>
      </w:r>
    </w:p>
    <w:p>
      <w:pPr>
        <w:spacing w:after="120"/>
        <w:jc w:val="both"/>
      </w:pPr>
      <w:r>
        <w:rPr>
          <w:rFonts w:ascii="Arial" w:cs="Arial" w:eastAsia="Arial" w:hAnsi="Arial"/>
          <w:sz w:val="24"/>
          <w:szCs w:val="24"/>
        </w:rPr>
        <w:t xml:space="preserve">- акционеров ОАО "АзияУниверсалБанк";</w:t>
      </w:r>
    </w:p>
    <w:p>
      <w:pPr>
        <w:spacing w:after="120"/>
        <w:jc w:val="both"/>
      </w:pPr>
      <w:r>
        <w:rPr>
          <w:rFonts w:ascii="Arial" w:cs="Arial" w:eastAsia="Arial" w:hAnsi="Arial"/>
          <w:sz w:val="24"/>
          <w:szCs w:val="24"/>
        </w:rPr>
        <w:t xml:space="preserve">- АО "БТА Банк";</w:t>
      </w:r>
    </w:p>
    <w:p>
      <w:pPr>
        <w:spacing w:after="120"/>
        <w:jc w:val="both"/>
      </w:pPr>
      <w:r>
        <w:rPr>
          <w:rFonts w:ascii="Arial" w:cs="Arial" w:eastAsia="Arial" w:hAnsi="Arial"/>
          <w:sz w:val="24"/>
          <w:szCs w:val="24"/>
        </w:rPr>
        <w:t xml:space="preserve">- турецкой компании "Систем Мюхендислик Санайи ве Тижарет А. 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последовательного решения задач социально-экономического развития Кыргызской Республики, создания базовых условий для устойчивого экономического развития и определения перспективных направлений деятельности органов государственной власти по достижению поставленных задач, сохранению устойчивости бюджета и финансовой системы в целом разработана Программа Правительства Кыргызской Республики, утвержденная постановлением Жогорку Кенеша Кыргызской Республики от 23 декабря 2011 года № 1451-V. Для реализации данной Программы был разработан и утвержден постановлением Правительства Кыргызской Республики от 25 января 2012 года № 55 План мероприятий на 2012 год "Стабильность и достойная жизнь", в котором предусмотрены мероприятия, направленные на создание макроэкономических условий, оптимизацию бюджетной и фискальной политики, устойчивую работу финансового рынка и банков, привлечение инвестиций и развитие предпринимательства, разработку оперативных мер по управлению реального и социального секторов, а также обеспечение общественной, энергетической, бюджетно-финансовой, продовольственной безопасности.</w:t>
      </w:r>
    </w:p>
    <w:p>
      <w:pPr>
        <w:spacing w:after="120"/>
        <w:jc w:val="both"/>
      </w:pPr>
      <w:r>
        <w:rPr>
          <w:rFonts w:ascii="Arial" w:cs="Arial" w:eastAsia="Arial" w:hAnsi="Arial"/>
          <w:sz w:val="24"/>
          <w:szCs w:val="24"/>
        </w:rPr>
        <w:t xml:space="preserve">После создания нового коалиционного Правительства постановлением Жогорку Кенеша Кыргызской Республики от 5 сентября 2012 года № 2264-V утверждена Программа деятельности Правительства Кыргызской Республики, во исполнение которой постановлением Правительства Кыргызской Республики от 24 октября 2012 года № 747 утвержден План основных мероприятий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ВЗАИМОДЕЙСТВИЕ С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2012 года Правительством Кыргызской Республики активно велась работа по эффективному взаимодействию с Жогорку Кенешем, его фракциями, комитетами и депутатами по продвижению своих законодательных инициатив, согласованию и сближению позиций по рассматриваемым вопросам.</w:t>
      </w:r>
    </w:p>
    <w:p>
      <w:pPr>
        <w:spacing w:after="120"/>
        <w:jc w:val="both"/>
      </w:pPr>
      <w:r>
        <w:rPr>
          <w:rFonts w:ascii="Arial" w:cs="Arial" w:eastAsia="Arial" w:hAnsi="Arial"/>
          <w:sz w:val="24"/>
          <w:szCs w:val="24"/>
        </w:rPr>
        <w:t xml:space="preserve">Законодательная деятельность.</w:t>
      </w:r>
    </w:p>
    <w:p>
      <w:pPr>
        <w:spacing w:after="120"/>
        <w:jc w:val="both"/>
      </w:pPr>
      <w:r>
        <w:rPr>
          <w:rFonts w:ascii="Arial" w:cs="Arial" w:eastAsia="Arial" w:hAnsi="Arial"/>
          <w:sz w:val="24"/>
          <w:szCs w:val="24"/>
        </w:rPr>
        <w:t xml:space="preserve">Законопроектная деятельность Правительства Кыргызской Республики в 2012 году осуществлялась в соответствии с Планом законопроектных работ Правительства Кыргызской Республики на 2012 год. Правительством Кыргызской Республики в 2012 году инициировано 221 законопроект, из которых принято 90, отклонено 3, отозвано 14 законопроектов.</w:t>
      </w:r>
    </w:p>
    <w:p>
      <w:pPr>
        <w:spacing w:after="120"/>
        <w:jc w:val="both"/>
      </w:pPr>
      <w:r>
        <w:rPr>
          <w:rFonts w:ascii="Arial" w:cs="Arial" w:eastAsia="Arial" w:hAnsi="Arial"/>
          <w:sz w:val="24"/>
          <w:szCs w:val="24"/>
        </w:rPr>
        <w:t xml:space="preserve">На законопроекты, инициированные депутатами Жогорку Кенеша Кыргызской Республики, представлены 27 заключений Правительства Кыргызской Республики, одобренные постановлениями Правительства Кыргызской Республики. Кроме того, к большинству инициированных парламентариями законопроектов были подготовлены предложения и замечания в форме письма, которые внесли определенный вклад в повышение качества законов, принятых парламентом.</w:t>
      </w:r>
    </w:p>
    <w:p>
      <w:pPr>
        <w:spacing w:after="120"/>
        <w:jc w:val="both"/>
      </w:pPr>
      <w:r>
        <w:rPr>
          <w:rFonts w:ascii="Arial" w:cs="Arial" w:eastAsia="Arial" w:hAnsi="Arial"/>
          <w:sz w:val="24"/>
          <w:szCs w:val="24"/>
        </w:rPr>
        <w:t xml:space="preserve">О ходе исполнения постановлений Жогорку Кенеша Кыргызской Республики за 2012 год.</w:t>
      </w:r>
    </w:p>
    <w:p>
      <w:pPr>
        <w:spacing w:after="120"/>
        <w:jc w:val="both"/>
      </w:pPr>
      <w:r>
        <w:rPr>
          <w:rFonts w:ascii="Arial" w:cs="Arial" w:eastAsia="Arial" w:hAnsi="Arial"/>
          <w:sz w:val="24"/>
          <w:szCs w:val="24"/>
        </w:rPr>
        <w:t xml:space="preserve">Из 67 постановлений Жогорку Кенеша Кыргызской Республики, поступивших в Правительство Кыргызской Республики в 2012 году, по 47 постановлениям была направлена соответствующая информация в Жогорку Кенеш Кыргызской Республики, 20 постановлений, срок исполнения которых не наступил, находятся в работе.</w:t>
      </w:r>
    </w:p>
    <w:p>
      <w:pPr>
        <w:spacing w:after="120"/>
        <w:jc w:val="both"/>
      </w:pPr>
      <w:r>
        <w:rPr>
          <w:rFonts w:ascii="Arial" w:cs="Arial" w:eastAsia="Arial" w:hAnsi="Arial"/>
          <w:sz w:val="24"/>
          <w:szCs w:val="24"/>
        </w:rPr>
        <w:t xml:space="preserve">Запросы депутатов Жогорку Кенеша Кыргызской Республики.</w:t>
      </w:r>
    </w:p>
    <w:p>
      <w:pPr>
        <w:spacing w:after="120"/>
        <w:jc w:val="both"/>
      </w:pPr>
      <w:r>
        <w:rPr>
          <w:rFonts w:ascii="Arial" w:cs="Arial" w:eastAsia="Arial" w:hAnsi="Arial"/>
          <w:sz w:val="24"/>
          <w:szCs w:val="24"/>
        </w:rPr>
        <w:t xml:space="preserve">За отчетный период поступило и взято на контроль 2237 запросов депутатов, комитетов и фракций Жогорку Кенеша Кыргызской Республики. 179 запросов фракций, 770 запросов комитетов и 1158 запросов депутатов рассмотрены и по ним направлена соответствующая информация в Жогорку Кенеш Кыргызской Республики.</w:t>
      </w:r>
    </w:p>
    <w:p>
      <w:pPr>
        <w:spacing w:after="120"/>
        <w:jc w:val="both"/>
      </w:pPr>
      <w:r>
        <w:rPr>
          <w:rFonts w:ascii="Arial" w:cs="Arial" w:eastAsia="Arial" w:hAnsi="Arial"/>
          <w:sz w:val="24"/>
          <w:szCs w:val="24"/>
        </w:rPr>
        <w:t xml:space="preserve">За отчетный период Жогорку Кенешем проведено 5 "правительственных дней", на которых рассматривались наиболее актуальные вопросы социально-экономического характера: о подготовке отраслей экономики и населения Кыргызской Республики к осенне-зимнему периоду 2011 года и мерах по накоплению необходимого объема воды в Токтогульском водохранилище; о подготовке к весенне-полевым работам 2011 года; о ходе исполнения Закона Кыргызской Республики "О продовольственной безопасности Кыргызской Республики"; о социально-экономическом положении в стране и ходе подготовки отраслей экономики к осенне-зимнему периоду 2011/2012 года; о Среднесрочной программе развития страны на 2012-2014 годы и другие.</w:t>
      </w:r>
    </w:p>
    <w:p>
      <w:pPr>
        <w:spacing w:after="120"/>
        <w:jc w:val="both"/>
      </w:pPr>
      <w:r>
        <w:rPr>
          <w:rFonts w:ascii="Arial" w:cs="Arial" w:eastAsia="Arial" w:hAnsi="Arial"/>
          <w:sz w:val="24"/>
          <w:szCs w:val="24"/>
        </w:rPr>
        <w:t xml:space="preserve">Как показывает анализ, более половины направленных в Правительство постановлений Жогорку Кенеша исполнено и снято с контроля. По ряду постановлений Жогорку Кенеша приняты нормативные правовые акты Правительства, направленные на социальную поддержку пострадавшим гражданам в июньских событиях 2010 года и поддержку субъектам экономической деятельности, а также заемщиков кредитных учреждений. В целях социально-экономического развития регионов приняты распоряжения Правительства Кыргызской Республики о создании межведомственных комиссий и рабочих групп.</w:t>
      </w:r>
    </w:p>
    <w:p>
      <w:pPr>
        <w:spacing w:after="120"/>
        <w:jc w:val="both"/>
      </w:pPr>
      <w:r>
        <w:rPr>
          <w:rFonts w:ascii="Arial" w:cs="Arial" w:eastAsia="Arial" w:hAnsi="Arial"/>
          <w:sz w:val="24"/>
          <w:szCs w:val="24"/>
        </w:rPr>
        <w:t xml:space="preserve">За рассматриваемый период в Правительство Кыргызской Республики поступило 14 протокольных поручений Жогорку Кенеша, по всем была направлена соответствующая информация в парламент.</w:t>
      </w:r>
    </w:p>
    <w:p>
      <w:pPr>
        <w:spacing w:after="120"/>
        <w:jc w:val="both"/>
      </w:pPr>
      <w:r>
        <w:rPr>
          <w:rFonts w:ascii="Arial" w:cs="Arial" w:eastAsia="Arial" w:hAnsi="Arial"/>
          <w:sz w:val="24"/>
          <w:szCs w:val="24"/>
        </w:rPr>
        <w:t xml:space="preserve">В запросах депутатов поднимаются важные и актуальные вопросы жизнедеятельности народа и государства, преодоления экономического кризиса, борьбы с коррупцией в работе государственных органов, реформировании всех сторон жизни общества. Наиболее часто поднимаемым в запросах депутатов является вопрос выделения бюджетных средств на новое или завершение начатого строительства различного рода социальных объектов и объектов производственного назначения. Депутаты, выражая интересы и нужды избирателей, ставят важные вопросы социального обустройства городов и сел, развития инфраструктуры, строительства и ремонта школ, больниц, спортивных и культурных учреждений. С подобными запросами обращались практически все депутаты. Запросы по выделению финансовых средств на строительство, реконструкцию и ремонт объектов составляют 26,1% от их общего числа. Правительство принимает во внимание просьбы депутатов при формировании планов социально-экономического развития страны и отдельных регионов на текущий и на последующие годы, с изысканием дополнительных резервов для решения поставленных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ОСНОВНЫЕ ЗАДАЧИ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задачами экономической политики в 2013 году являются:</w:t>
      </w:r>
    </w:p>
    <w:p>
      <w:pPr>
        <w:spacing w:after="120"/>
        <w:jc w:val="both"/>
      </w:pPr>
      <w:r>
        <w:rPr>
          <w:rFonts w:ascii="Arial" w:cs="Arial" w:eastAsia="Arial" w:hAnsi="Arial"/>
          <w:sz w:val="24"/>
          <w:szCs w:val="24"/>
        </w:rPr>
        <w:t xml:space="preserve">- восстановление макроэкономической стабильности и обеспечение устойчивого экономического роста на запланированном уровне;</w:t>
      </w:r>
    </w:p>
    <w:p>
      <w:pPr>
        <w:spacing w:after="120"/>
        <w:jc w:val="both"/>
      </w:pPr>
      <w:r>
        <w:rPr>
          <w:rFonts w:ascii="Arial" w:cs="Arial" w:eastAsia="Arial" w:hAnsi="Arial"/>
          <w:sz w:val="24"/>
          <w:szCs w:val="24"/>
        </w:rPr>
        <w:t xml:space="preserve">- выполнение социальных обязательств;</w:t>
      </w:r>
    </w:p>
    <w:p>
      <w:pPr>
        <w:spacing w:after="120"/>
        <w:jc w:val="both"/>
      </w:pPr>
      <w:r>
        <w:rPr>
          <w:rFonts w:ascii="Arial" w:cs="Arial" w:eastAsia="Arial" w:hAnsi="Arial"/>
          <w:sz w:val="24"/>
          <w:szCs w:val="24"/>
        </w:rPr>
        <w:t xml:space="preserve">- продолжение интеграционных процессов в рамках Единого экономического пространства;</w:t>
      </w:r>
    </w:p>
    <w:p>
      <w:pPr>
        <w:spacing w:after="120"/>
        <w:jc w:val="both"/>
      </w:pPr>
      <w:r>
        <w:rPr>
          <w:rFonts w:ascii="Arial" w:cs="Arial" w:eastAsia="Arial" w:hAnsi="Arial"/>
          <w:sz w:val="24"/>
          <w:szCs w:val="24"/>
        </w:rPr>
        <w:t xml:space="preserve">- дальнейшее развитие региональной политики;</w:t>
      </w:r>
    </w:p>
    <w:p>
      <w:pPr>
        <w:spacing w:after="120"/>
        <w:jc w:val="both"/>
      </w:pPr>
      <w:r>
        <w:rPr>
          <w:rFonts w:ascii="Arial" w:cs="Arial" w:eastAsia="Arial" w:hAnsi="Arial"/>
          <w:sz w:val="24"/>
          <w:szCs w:val="24"/>
        </w:rPr>
        <w:t xml:space="preserve">- модернизация системы государственного управления.</w:t>
      </w:r>
    </w:p>
    <w:p>
      <w:pPr>
        <w:spacing w:after="120"/>
        <w:jc w:val="both"/>
      </w:pPr>
      <w:r>
        <w:rPr>
          <w:rFonts w:ascii="Arial" w:cs="Arial" w:eastAsia="Arial" w:hAnsi="Arial"/>
          <w:sz w:val="24"/>
          <w:szCs w:val="24"/>
        </w:rPr>
        <w:t xml:space="preserve">Для этого Правительство будет выполнять свою основную регулятивную функцию, которая заключается в создании эффективной деловой среды в экономике. Это, с одной стороны, поддержание здоровой и устойчивой макроэкономической ситуации средствами фискальной и других видов экономической политики. С другой стороны, установление единых правил хозяйственной деятельности для всех участников, обеспечение конкурентной среды, выработка и контроль за соблюдением нормативов и стандартов, лицензирование, а также переориентация части отечественного бизнеса в связи с перспективами вступления в Таможенный союз и интеграцией в будущий Евразийский экономический союз.</w:t>
      </w:r>
    </w:p>
    <w:p>
      <w:pPr>
        <w:spacing w:after="120"/>
        <w:jc w:val="both"/>
      </w:pPr>
      <w:r>
        <w:rPr>
          <w:rFonts w:ascii="Arial" w:cs="Arial" w:eastAsia="Arial" w:hAnsi="Arial"/>
          <w:sz w:val="24"/>
          <w:szCs w:val="24"/>
        </w:rPr>
        <w:t xml:space="preserve">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постепенное уменьшение отрицательного сальдо торгового баланса.</w:t>
      </w:r>
    </w:p>
    <w:p>
      <w:pPr>
        <w:spacing w:after="120"/>
        <w:jc w:val="both"/>
      </w:pPr>
      <w:r>
        <w:rPr>
          <w:rFonts w:ascii="Arial" w:cs="Arial" w:eastAsia="Arial" w:hAnsi="Arial"/>
          <w:sz w:val="24"/>
          <w:szCs w:val="24"/>
        </w:rPr>
        <w:t xml:space="preserve">Основным условием достижения макроэкономической стабильности является обеспечение общественно-политической стабильности в стране, эффективное использование внутренних ресурсов и собственного потенциала.</w:t>
      </w:r>
    </w:p>
    <w:p>
      <w:pPr>
        <w:spacing w:after="120"/>
        <w:jc w:val="both"/>
      </w:pPr>
      <w:r>
        <w:rPr>
          <w:rFonts w:ascii="Arial" w:cs="Arial" w:eastAsia="Arial" w:hAnsi="Arial"/>
          <w:sz w:val="24"/>
          <w:szCs w:val="24"/>
        </w:rPr>
        <w:t xml:space="preserve">Макроэкономическая стабильность будет выражаться в достижении следующих ключевых количественных параметров:</w:t>
      </w:r>
    </w:p>
    <w:p>
      <w:pPr>
        <w:spacing w:after="120"/>
        <w:jc w:val="both"/>
      </w:pPr>
      <w:r>
        <w:rPr>
          <w:rFonts w:ascii="Arial" w:cs="Arial" w:eastAsia="Arial" w:hAnsi="Arial"/>
          <w:sz w:val="24"/>
          <w:szCs w:val="24"/>
        </w:rPr>
        <w:t xml:space="preserve">- обеспечение экономического роста не ниже 7,0%;</w:t>
      </w:r>
    </w:p>
    <w:p>
      <w:pPr>
        <w:spacing w:after="120"/>
        <w:jc w:val="both"/>
      </w:pPr>
      <w:r>
        <w:rPr>
          <w:rFonts w:ascii="Arial" w:cs="Arial" w:eastAsia="Arial" w:hAnsi="Arial"/>
          <w:sz w:val="24"/>
          <w:szCs w:val="24"/>
        </w:rPr>
        <w:t xml:space="preserve">- сдерживание уровня инфляции в планируемом коридоре, не превышающего однозначного показателя;</w:t>
      </w:r>
    </w:p>
    <w:p>
      <w:pPr>
        <w:spacing w:after="120"/>
        <w:jc w:val="both"/>
      </w:pPr>
      <w:r>
        <w:rPr>
          <w:rFonts w:ascii="Arial" w:cs="Arial" w:eastAsia="Arial" w:hAnsi="Arial"/>
          <w:sz w:val="24"/>
          <w:szCs w:val="24"/>
        </w:rPr>
        <w:t xml:space="preserve">- удержание дефицита бюджета в пределах 5,3% к ВВП;</w:t>
      </w:r>
    </w:p>
    <w:p>
      <w:pPr>
        <w:spacing w:after="120"/>
        <w:jc w:val="both"/>
      </w:pPr>
      <w:r>
        <w:rPr>
          <w:rFonts w:ascii="Arial" w:cs="Arial" w:eastAsia="Arial" w:hAnsi="Arial"/>
          <w:sz w:val="24"/>
          <w:szCs w:val="24"/>
        </w:rPr>
        <w:t xml:space="preserve">- удержание размера государственного долга к ВВП на уровне, не превышающим порог экономической безопасности;</w:t>
      </w:r>
    </w:p>
    <w:p>
      <w:pPr>
        <w:spacing w:after="120"/>
        <w:jc w:val="both"/>
      </w:pPr>
      <w:r>
        <w:rPr>
          <w:rFonts w:ascii="Arial" w:cs="Arial" w:eastAsia="Arial" w:hAnsi="Arial"/>
          <w:sz w:val="24"/>
          <w:szCs w:val="24"/>
        </w:rPr>
        <w:t xml:space="preserve">- полное и своевременное выполнение всех социальных гарантий государства.</w:t>
      </w:r>
    </w:p>
    <w:p>
      <w:pPr>
        <w:spacing w:after="120"/>
        <w:jc w:val="both"/>
      </w:pPr>
      <w:r>
        <w:rPr>
          <w:rFonts w:ascii="Arial" w:cs="Arial" w:eastAsia="Arial" w:hAnsi="Arial"/>
          <w:sz w:val="24"/>
          <w:szCs w:val="24"/>
        </w:rPr>
        <w:t xml:space="preserve">Для достижения поставленных задач </w:t>
      </w:r>
      <w:hyperlink w:history="1" r:id="rIdmlew1siuq9awxo-sftjd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2013 года № 111 утвержден План мероприятий на 2013 год по реализации Программы деятельности Правительства Кыргызской Республики, который включает приоритетные задачи по стабилизации ситуации в экономике страны и пути их решения, а также проекты, ориентированные на развитие экономики страны в 2013 году и на среднесрочный период. План направлен на решение наиболее острых текущих проблем, создание устойчивой платформы для проведения экономических реформ, стабилизацию отдельных сфер экономики, восстановление доверия инвесторов к стране.</w:t>
      </w:r>
    </w:p>
    <w:p>
      <w:pPr>
        <w:spacing w:after="120"/>
        <w:jc w:val="both"/>
      </w:pPr>
      <w:r>
        <w:rPr>
          <w:rFonts w:ascii="Arial" w:cs="Arial" w:eastAsia="Arial" w:hAnsi="Arial"/>
          <w:sz w:val="24"/>
          <w:szCs w:val="24"/>
        </w:rPr>
        <w:t xml:space="preserve">В связи с утверждением </w:t>
      </w:r>
      <w:hyperlink w:history="1" r:id="rIdajhgbc8zmbs3p4klo65qs">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w:t>
      </w:r>
      <w:hyperlink w:history="1" r:id="rId6r8vxroy68uhzm03y-kj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разработаны проект Программы и Плана Правительства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В основу Программы Правительства заложена модель устойчивого развития, которая подразумевает сочетание и баланс между тремя основными аспектами развития: экономического, социального развития и сохранения окружающей среды для будущих поколений. Данные компоненты являются взаимодополняющими, а не взаимоисключающими.</w:t>
      </w:r>
    </w:p>
    <w:p>
      <w:pPr>
        <w:spacing w:after="120"/>
        <w:jc w:val="both"/>
      </w:pPr>
      <w:r>
        <w:rPr>
          <w:rFonts w:ascii="Arial" w:cs="Arial" w:eastAsia="Arial" w:hAnsi="Arial"/>
          <w:sz w:val="24"/>
          <w:szCs w:val="24"/>
        </w:rPr>
        <w:t xml:space="preserve">Данная Программа всецело определяет дальнейшее стратегическое развитие всех сфер экономики страны, в частности сельского хозяйства, энергетики, горнодобывающего сектора, транспорта, коммуникаций и индустрии туризма.</w:t>
      </w:r>
    </w:p>
    <w:p>
      <w:pPr>
        <w:spacing w:after="120"/>
        <w:jc w:val="both"/>
      </w:pPr>
      <w:r>
        <w:rPr>
          <w:rFonts w:ascii="Arial" w:cs="Arial" w:eastAsia="Arial" w:hAnsi="Arial"/>
          <w:sz w:val="24"/>
          <w:szCs w:val="24"/>
        </w:rPr>
        <w:t xml:space="preserve">Причем, реализация данной Программы напрямую зависит от выверенной, слаженной и консолидированной деятельности трех ветвей власти: законодательной, исполнительной и судебной, а также уровня их взаимодействия с гражданским обществом.</w:t>
      </w:r>
    </w:p>
    <w:p>
      <w:pPr>
        <w:spacing w:after="120"/>
        <w:jc w:val="both"/>
      </w:pPr>
      <w:r>
        <w:rPr>
          <w:rFonts w:ascii="Arial" w:cs="Arial" w:eastAsia="Arial" w:hAnsi="Arial"/>
          <w:sz w:val="24"/>
          <w:szCs w:val="24"/>
        </w:rPr>
        <w:t xml:space="preserve">В настоящее время данная Программа проходит процедуру согласования с заинтересованными государственными органами. После одобрения проекта Программы Правительством Кыргызской Республики, она будет направлена на утверждение в Жогорку Кенеш Кыргызской Республики.</w:t>
      </w:r>
    </w:p>
    <w:p>
      <w:pPr>
        <w:spacing w:after="120"/>
        <w:jc w:val="both"/>
      </w:pPr>
      <w:r>
        <w:rPr>
          <w:rFonts w:ascii="Arial" w:cs="Arial" w:eastAsia="Arial" w:hAnsi="Arial"/>
          <w:sz w:val="24"/>
          <w:szCs w:val="24"/>
        </w:rPr>
        <w:t xml:space="preserve">(1) Показатели приведены по валовой добавленной стоимости.</w:t>
      </w:r>
    </w:p>
    <w:p>
      <w:pPr>
        <w:spacing w:after="120"/>
        <w:jc w:val="both"/>
      </w:pPr>
      <w:r>
        <w:rPr>
          <w:rFonts w:ascii="Arial" w:cs="Arial" w:eastAsia="Arial" w:hAnsi="Arial"/>
          <w:sz w:val="24"/>
          <w:szCs w:val="24"/>
        </w:rPr>
        <w:t xml:space="preserve">(2) Согласно </w:t>
      </w:r>
      <w:hyperlink w:history="1" r:id="rIdxf2wyhuvilvelpciv9yk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проекта "Доступные кредиты фермерам - 2" от 24 января 2012 года № 49.</w:t>
      </w:r>
    </w:p>
    <w:p>
      <w:pPr>
        <w:spacing w:after="120"/>
        <w:jc w:val="both"/>
      </w:pPr>
      <w:r>
        <w:rPr>
          <w:rFonts w:ascii="Arial" w:cs="Arial" w:eastAsia="Arial" w:hAnsi="Arial"/>
          <w:sz w:val="24"/>
          <w:szCs w:val="24"/>
        </w:rPr>
        <w:t xml:space="preserve">(3) Согласно </w:t>
      </w:r>
      <w:hyperlink w:history="1" r:id="rIdlogfecns4iicgk-ntddd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2013 года" от 13 июля 2012 года № 487.</w:t>
      </w:r>
    </w:p>
    <w:p>
      <w:pPr>
        <w:spacing w:after="120"/>
        <w:jc w:val="both"/>
      </w:pPr>
      <w:r>
        <w:rPr>
          <w:rFonts w:ascii="Arial" w:cs="Arial" w:eastAsia="Arial" w:hAnsi="Arial"/>
          <w:sz w:val="24"/>
          <w:szCs w:val="24"/>
        </w:rPr>
        <w:t xml:space="preserve">(4) Агрегат М2 содержит наличные деньги в обращении, средства на текущих счетах банков, срочные и сберегательные депозиты в коммерческих банках, а также краткосрочные государственные ценные бумаги.</w:t>
      </w:r>
    </w:p>
    <w:p>
      <w:pPr>
        <w:spacing w:after="120"/>
        <w:jc w:val="both"/>
      </w:pPr>
      <w:r>
        <w:rPr>
          <w:rFonts w:ascii="Arial" w:cs="Arial" w:eastAsia="Arial" w:hAnsi="Arial"/>
          <w:sz w:val="24"/>
          <w:szCs w:val="24"/>
        </w:rPr>
        <w:t xml:space="preserve">(5) Данные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(6) Данные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исключается кредит Правительству КР и нерезидентам.</w:t>
      </w:r>
    </w:p>
    <w:p>
      <w:pPr>
        <w:spacing w:after="120"/>
        <w:jc w:val="both"/>
      </w:pPr>
      <w:r>
        <w:rPr>
          <w:rFonts w:ascii="Arial" w:cs="Arial" w:eastAsia="Arial" w:hAnsi="Arial"/>
          <w:sz w:val="24"/>
          <w:szCs w:val="24"/>
        </w:rPr>
        <w:t xml:space="preserve">(7)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(8) 13 ноября 2012 года ЗАО "Микрофинансовый банк "Бай-Тушум и Партнеры" получена банковская лицензия.</w:t>
      </w:r>
    </w:p>
    <w:p>
      <w:pPr>
        <w:spacing w:after="120"/>
        <w:jc w:val="both"/>
      </w:pPr>
      <w:r>
        <w:rPr>
          <w:rFonts w:ascii="Arial" w:cs="Arial" w:eastAsia="Arial" w:hAnsi="Arial"/>
          <w:sz w:val="24"/>
          <w:szCs w:val="24"/>
        </w:rPr>
        <w:t xml:space="preserve">(9)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(10) Без учета стоимости давальческого сырья.</w:t>
      </w:r>
    </w:p>
    <w:p>
      <w:pPr>
        <w:spacing w:after="120"/>
        <w:jc w:val="both"/>
      </w:pPr>
      <w:r>
        <w:rPr>
          <w:rFonts w:ascii="Arial" w:cs="Arial" w:eastAsia="Arial" w:hAnsi="Arial"/>
          <w:sz w:val="24"/>
          <w:szCs w:val="24"/>
        </w:rPr>
        <w:t xml:space="preserve">(11) По данным Государственной пограничной службы КР.</w:t>
      </w:r>
    </w:p>
    <w:p>
      <w:pPr>
        <w:spacing w:after="120"/>
        <w:jc w:val="both"/>
      </w:pPr>
      <w:r>
        <w:rPr>
          <w:rFonts w:ascii="Arial" w:cs="Arial" w:eastAsia="Arial" w:hAnsi="Arial"/>
          <w:sz w:val="24"/>
          <w:szCs w:val="24"/>
        </w:rPr>
        <w:t xml:space="preserve">(12) Состав переговорной группы утвержден решением Межведомственной комиссии от 8 июня 2012 года № 1.</w:t>
      </w:r>
    </w:p>
    <w:p>
      <w:pPr>
        <w:spacing w:after="120"/>
        <w:jc w:val="both"/>
      </w:pPr>
      <w:r>
        <w:rPr>
          <w:rFonts w:ascii="Arial" w:cs="Arial" w:eastAsia="Arial" w:hAnsi="Arial"/>
          <w:sz w:val="24"/>
          <w:szCs w:val="24"/>
        </w:rPr>
        <w:t xml:space="preserve">(13) Данные в порядке нарастания.</w:t>
      </w:r>
    </w:p>
    <w:p>
      <w:pPr>
        <w:spacing w:after="120"/>
        <w:jc w:val="both"/>
      </w:pPr>
      <w:r>
        <w:rPr>
          <w:rFonts w:ascii="Arial" w:cs="Arial" w:eastAsia="Arial" w:hAnsi="Arial"/>
          <w:sz w:val="24"/>
          <w:szCs w:val="24"/>
        </w:rPr>
        <w:t xml:space="preserve">(14) По данным Министерства социального развития КР и НСК КР.</w:t>
      </w:r>
    </w:p>
    <w:p>
      <w:pPr>
        <w:spacing w:after="120"/>
        <w:jc w:val="both"/>
      </w:pPr>
      <w:r>
        <w:rPr>
          <w:rFonts w:ascii="Arial" w:cs="Arial" w:eastAsia="Arial" w:hAnsi="Arial"/>
          <w:sz w:val="24"/>
          <w:szCs w:val="24"/>
        </w:rPr>
        <w:t xml:space="preserve">(15) От наличного населения.</w:t>
      </w:r>
    </w:p>
    <w:p>
      <w:pPr>
        <w:spacing w:after="120"/>
        <w:jc w:val="both"/>
      </w:pPr>
      <w:r>
        <w:rPr>
          <w:rFonts w:ascii="Arial" w:cs="Arial" w:eastAsia="Arial" w:hAnsi="Arial"/>
          <w:sz w:val="24"/>
          <w:szCs w:val="24"/>
        </w:rPr>
        <w:t xml:space="preserve">(16) От прожиточного минимума.</w:t>
      </w:r>
    </w:p>
    <w:p>
      <w:pPr>
        <w:spacing w:after="120"/>
        <w:jc w:val="both"/>
      </w:pPr>
      <w:r>
        <w:rPr>
          <w:rFonts w:ascii="Arial" w:cs="Arial" w:eastAsia="Arial" w:hAnsi="Arial"/>
          <w:sz w:val="24"/>
          <w:szCs w:val="24"/>
        </w:rPr>
        <w:t xml:space="preserve">(17) Сборник Нацстаткомитета КР "Занятость и безработица" Бишкек 2012 год.</w:t>
      </w:r>
    </w:p>
    <w:p>
      <w:pPr>
        <w:spacing w:after="120"/>
        <w:jc w:val="both"/>
      </w:pPr>
      <w:r>
        <w:rPr>
          <w:rFonts w:ascii="Arial" w:cs="Arial" w:eastAsia="Arial" w:hAnsi="Arial"/>
          <w:sz w:val="24"/>
          <w:szCs w:val="24"/>
        </w:rPr>
        <w:t xml:space="preserve">(18) По данным Министерства образования и науки KP.</w:t>
      </w:r>
    </w:p>
    <w:p>
      <w:pPr>
        <w:spacing w:after="120"/>
        <w:jc w:val="both"/>
      </w:pPr>
      <w:r>
        <w:rPr>
          <w:rFonts w:ascii="Arial" w:cs="Arial" w:eastAsia="Arial" w:hAnsi="Arial"/>
          <w:sz w:val="24"/>
          <w:szCs w:val="24"/>
        </w:rPr>
        <w:t xml:space="preserve">(19) Коллективные силы оперативного реагирования.</w:t>
      </w:r>
    </w:p>
    <w:p>
      <w:pPr>
        <w:spacing w:after="120"/>
        <w:jc w:val="both"/>
      </w:pPr>
      <w:r>
        <w:rPr>
          <w:rFonts w:ascii="Arial" w:cs="Arial" w:eastAsia="Arial" w:hAnsi="Arial"/>
          <w:sz w:val="24"/>
          <w:szCs w:val="24"/>
        </w:rPr>
        <w:t xml:space="preserve">(20) Организация договора о коллективной безопасности.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vyfk1urdy-lg8go2iwq">
      <w:r>
        <w:rPr>
          <w:rFonts w:ascii="Arial" w:cs="Arial" w:eastAsia="Arial" w:hAnsi="Arial"/>
          <w:color w:val="132D3F"/>
          <w:sz w:val="16"/>
          <w:szCs w:val="16"/>
          <w:u w:val="single"/>
        </w:rPr>
        <w:t xml:space="preserve">dalil.kg/document/94972</w:t>
      </w:r>
    </w:hyperlink>
  </w:p>
  <w:p>
    <w:pPr>
      <w:spacing w:after="0" w:before="40"/>
      <w:jc w:val="center"/>
    </w:pPr>
    <w:hyperlink w:history="1" r:id="rIdtewmkqsa51eotg6arcm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zq-hnorvpa6g7poks5f" Type="http://schemas.openxmlformats.org/officeDocument/2006/relationships/hyperlink" Target="https://dalil.kg/document/158975" TargetMode="External"/><Relationship Id="rIdno809z7fdzqaqqqxewjn6" Type="http://schemas.openxmlformats.org/officeDocument/2006/relationships/hyperlink" Target="https://dalil.kg/document/94390" TargetMode="External"/><Relationship Id="rIdutea4rmlz-m6is_yx4y5y" Type="http://schemas.openxmlformats.org/officeDocument/2006/relationships/hyperlink" Target="https://dalil.kg/document/202913" TargetMode="External"/><Relationship Id="rIdsqit2wfqbpdgkpgaaannf" Type="http://schemas.openxmlformats.org/officeDocument/2006/relationships/hyperlink" Target="https://dalil.kg/document/203685" TargetMode="External"/><Relationship Id="rIduk4hwsp451jura77yxnx4" Type="http://schemas.openxmlformats.org/officeDocument/2006/relationships/hyperlink" Target="https://dalil.kg/document/94972#p1" TargetMode="External"/><Relationship Id="rIdqkzaignvsb_dsv3sscvlz" Type="http://schemas.openxmlformats.org/officeDocument/2006/relationships/hyperlink" Target="https://dalil.kg/document/94390" TargetMode="External"/><Relationship Id="rIdyilocm2jv_0jbydedlb4a" Type="http://schemas.openxmlformats.org/officeDocument/2006/relationships/hyperlink" Target="https://dalil.kg/document/94972" TargetMode="External"/><Relationship Id="rId_8fvkmdeaewhd_l6jnf80" Type="http://schemas.openxmlformats.org/officeDocument/2006/relationships/hyperlink" Target="https://dalil.kg/document/94390" TargetMode="External"/><Relationship Id="rIdtul27orzxi6h6wrfg_xpy" Type="http://schemas.openxmlformats.org/officeDocument/2006/relationships/hyperlink" Target="https://dalil.kg/document/203721" TargetMode="External"/><Relationship Id="rIda1tfji6xhx-jicihfbibc" Type="http://schemas.openxmlformats.org/officeDocument/2006/relationships/hyperlink" Target="https://dalil.kg/document/93414" TargetMode="External"/><Relationship Id="rIdul84wydgkkciroa3drpox" Type="http://schemas.openxmlformats.org/officeDocument/2006/relationships/hyperlink" Target="https://dalil.kg/document/93414" TargetMode="External"/><Relationship Id="rIdui7ui-jxkdynr8ispgxvy" Type="http://schemas.openxmlformats.org/officeDocument/2006/relationships/hyperlink" Target="https://dalil.kg/document/95472" TargetMode="External"/><Relationship Id="rIdwp0nso6olnhixcd5stvlf" Type="http://schemas.openxmlformats.org/officeDocument/2006/relationships/hyperlink" Target="https://dalil.kg/document/93414" TargetMode="External"/><Relationship Id="rIdt3spi4wjcb61d8ki6cwjl" Type="http://schemas.openxmlformats.org/officeDocument/2006/relationships/hyperlink" Target="https://dalil.kg/document/203760" TargetMode="External"/><Relationship Id="rIdfcyi_4p8gueed08heihsm" Type="http://schemas.openxmlformats.org/officeDocument/2006/relationships/hyperlink" Target="https://dalil.kg/document/202446" TargetMode="External"/><Relationship Id="rIdjsch75uwnki0nhuhtj_h5" Type="http://schemas.openxmlformats.org/officeDocument/2006/relationships/hyperlink" Target="https://dalil.kg/document/202445" TargetMode="External"/><Relationship Id="rIdxmll7wxvf1oux8ydbqhns" Type="http://schemas.openxmlformats.org/officeDocument/2006/relationships/hyperlink" Target="https://dalil.kg/document/8" TargetMode="External"/><Relationship Id="rIdlqs-aqvjusxmqf6rijcli" Type="http://schemas.openxmlformats.org/officeDocument/2006/relationships/hyperlink" Target="https://dalil.kg/document/741" TargetMode="External"/><Relationship Id="rIddxtskyjskgberdjz-qcnd" Type="http://schemas.openxmlformats.org/officeDocument/2006/relationships/hyperlink" Target="https://dalil.kg/document/8" TargetMode="External"/><Relationship Id="rIdoczlh1rf9oxa348pm9hko" Type="http://schemas.openxmlformats.org/officeDocument/2006/relationships/hyperlink" Target="https://dalil.kg/document/203721" TargetMode="External"/><Relationship Id="rIdjdrfwvdg7-9jtw0_a_iex" Type="http://schemas.openxmlformats.org/officeDocument/2006/relationships/hyperlink" Target="https://dalil.kg/document/93087" TargetMode="External"/><Relationship Id="rIdfkplbtoxub9cpnjk3yr9_" Type="http://schemas.openxmlformats.org/officeDocument/2006/relationships/hyperlink" Target="https://dalil.kg/document/93732" TargetMode="External"/><Relationship Id="rId4k3tmamgt5l8-0xqdqsiw" Type="http://schemas.openxmlformats.org/officeDocument/2006/relationships/hyperlink" Target="https://dalil.kg/document/203607" TargetMode="External"/><Relationship Id="rIdh-to39doys8dx0omvq7cp" Type="http://schemas.openxmlformats.org/officeDocument/2006/relationships/hyperlink" Target="https://dalil.kg/document/203669" TargetMode="External"/><Relationship Id="rIdstv1mt5-baa2qqazmbgyo" Type="http://schemas.openxmlformats.org/officeDocument/2006/relationships/hyperlink" Target="https://dalil.kg/document/202446" TargetMode="External"/><Relationship Id="rId6zqvli16ypci5kdy3roaj" Type="http://schemas.openxmlformats.org/officeDocument/2006/relationships/hyperlink" Target="https://dalil.kg/document/202445" TargetMode="External"/><Relationship Id="rIdjixvtbfegnkpiee-ok5r9" Type="http://schemas.openxmlformats.org/officeDocument/2006/relationships/hyperlink" Target="https://dalil.kg/document/202445" TargetMode="External"/><Relationship Id="rId7px-i0c9392zk-ni-yw9v" Type="http://schemas.openxmlformats.org/officeDocument/2006/relationships/hyperlink" Target="https://dalil.kg/document/202446" TargetMode="External"/><Relationship Id="rIdc6at5axqxd-tossygmjse" Type="http://schemas.openxmlformats.org/officeDocument/2006/relationships/hyperlink" Target="https://dalil.kg/document/202445" TargetMode="External"/><Relationship Id="rIdpmtv6tqtl-fxia67a2xwh" Type="http://schemas.openxmlformats.org/officeDocument/2006/relationships/hyperlink" Target="https://dalil.kg/document/93649" TargetMode="External"/><Relationship Id="rIdx8_3urxaf9a8akp_7l1qm" Type="http://schemas.openxmlformats.org/officeDocument/2006/relationships/hyperlink" Target="https://dalil.kg/document/92987" TargetMode="External"/><Relationship Id="rId-gaqmos0mptu680pwgf80" Type="http://schemas.openxmlformats.org/officeDocument/2006/relationships/hyperlink" Target="https://dalil.kg/document/202445" TargetMode="External"/><Relationship Id="rIdvsl_u6m6fwf9d3r2cucje" Type="http://schemas.openxmlformats.org/officeDocument/2006/relationships/hyperlink" Target="https://dalil.kg/document/203356" TargetMode="External"/><Relationship Id="rIdx4yedq2x4uchj-sweqz-p" Type="http://schemas.openxmlformats.org/officeDocument/2006/relationships/hyperlink" Target="https://dalil.kg/document/203389" TargetMode="External"/><Relationship Id="rId3_z3bszuwhsrtu_ifbrm7" Type="http://schemas.openxmlformats.org/officeDocument/2006/relationships/hyperlink" Target="https://dalil.kg/document/203770" TargetMode="External"/><Relationship Id="rIdekkf9tjgv8mziin63apvs" Type="http://schemas.openxmlformats.org/officeDocument/2006/relationships/hyperlink" Target="https://dalil.kg/document/203771" TargetMode="External"/><Relationship Id="rId5btddxvqwflwy7ghzz-w8" Type="http://schemas.openxmlformats.org/officeDocument/2006/relationships/hyperlink" Target="https://dalil.kg/document/93556" TargetMode="External"/><Relationship Id="rIdmmyhujuya2luguw4c0v5p" Type="http://schemas.openxmlformats.org/officeDocument/2006/relationships/hyperlink" Target="https://dalil.kg/document/93089" TargetMode="External"/><Relationship Id="rIdvjipm1_y8aliwa6owqe4k" Type="http://schemas.openxmlformats.org/officeDocument/2006/relationships/hyperlink" Target="https://dalil.kg/document/93733" TargetMode="External"/><Relationship Id="rId_0dh_r_yvfxlc1ega3sbf" Type="http://schemas.openxmlformats.org/officeDocument/2006/relationships/hyperlink" Target="https://dalil.kg/document/93734" TargetMode="External"/><Relationship Id="rIdwvydib7dq8uxkuckfglhf" Type="http://schemas.openxmlformats.org/officeDocument/2006/relationships/hyperlink" Target="https://dalil.kg/document/203430" TargetMode="External"/><Relationship Id="rIdyipjpvqyxjuktsgwwtwdk" Type="http://schemas.openxmlformats.org/officeDocument/2006/relationships/hyperlink" Target="https://dalil.kg/document/71864" TargetMode="External"/><Relationship Id="rIdphxkqkwlqzx5yx7ue2fxx" Type="http://schemas.openxmlformats.org/officeDocument/2006/relationships/hyperlink" Target="https://dalil.kg/document/92992" TargetMode="External"/><Relationship Id="rId_n1-nstbgpd1wwmqzgpty" Type="http://schemas.openxmlformats.org/officeDocument/2006/relationships/hyperlink" Target="https://dalil.kg/document/93628" TargetMode="External"/><Relationship Id="rIdjnse7a8t4ur1i1gbmnfvc" Type="http://schemas.openxmlformats.org/officeDocument/2006/relationships/hyperlink" Target="https://dalil.kg/document/93851" TargetMode="External"/><Relationship Id="rId3_gbqpqzn8-9jatyc7frz" Type="http://schemas.openxmlformats.org/officeDocument/2006/relationships/hyperlink" Target="https://dalil.kg/document/93293" TargetMode="External"/><Relationship Id="rIdkcrz4xfw4ab1rrn2fbzsb" Type="http://schemas.openxmlformats.org/officeDocument/2006/relationships/hyperlink" Target="https://dalil.kg/document/93666" TargetMode="External"/><Relationship Id="rIdllmpnj2iylfkmkv9g7wpy" Type="http://schemas.openxmlformats.org/officeDocument/2006/relationships/hyperlink" Target="https://dalil.kg/document/93667" TargetMode="External"/><Relationship Id="rIdgfapvsrqzqm2wtrvdlaoe" Type="http://schemas.openxmlformats.org/officeDocument/2006/relationships/hyperlink" Target="https://dalil.kg/document/93116" TargetMode="External"/><Relationship Id="rIdxelgauidobdziakmcszq7" Type="http://schemas.openxmlformats.org/officeDocument/2006/relationships/hyperlink" Target="https://dalil.kg/document/93027" TargetMode="External"/><Relationship Id="rIdf52gz6aa-o1tydnblxdv7" Type="http://schemas.openxmlformats.org/officeDocument/2006/relationships/hyperlink" Target="https://dalil.kg/document/92984" TargetMode="External"/><Relationship Id="rIdv_cleady_xwgct9qpvscf" Type="http://schemas.openxmlformats.org/officeDocument/2006/relationships/hyperlink" Target="https://dalil.kg/document/93990" TargetMode="External"/><Relationship Id="rId3ldhyazmgi7d-dtrvnfg0" Type="http://schemas.openxmlformats.org/officeDocument/2006/relationships/hyperlink" Target="https://dalil.kg/document/92985" TargetMode="External"/><Relationship Id="rIdbunmphzb4s0afxssaqowm" Type="http://schemas.openxmlformats.org/officeDocument/2006/relationships/hyperlink" Target="https://dalil.kg/document/93459" TargetMode="External"/><Relationship Id="rIdgcljoi49bqgzqfzd6oasd" Type="http://schemas.openxmlformats.org/officeDocument/2006/relationships/hyperlink" Target="https://dalil.kg/document/95382" TargetMode="External"/><Relationship Id="rId3vp3-8fla6xtqytztqmk6" Type="http://schemas.openxmlformats.org/officeDocument/2006/relationships/hyperlink" Target="https://dalil.kg/document/202317" TargetMode="External"/><Relationship Id="rIdey7g-xlr4jamm06u9dipt" Type="http://schemas.openxmlformats.org/officeDocument/2006/relationships/hyperlink" Target="https://dalil.kg/document/4" TargetMode="External"/><Relationship Id="rIdwmclca2sezwhubchsdzoi" Type="http://schemas.openxmlformats.org/officeDocument/2006/relationships/hyperlink" Target="https://dalil.kg/document/205058" TargetMode="External"/><Relationship Id="rIdleo27496kttasle438rzu" Type="http://schemas.openxmlformats.org/officeDocument/2006/relationships/hyperlink" Target="https://dalil.kg/document/202499" TargetMode="External"/><Relationship Id="rIdqoavbruf8p1gvfx3mbpel" Type="http://schemas.openxmlformats.org/officeDocument/2006/relationships/hyperlink" Target="https://dalil.kg/document/819" TargetMode="External"/><Relationship Id="rIdc_f7iuyxjmzcur6c_tbhm" Type="http://schemas.openxmlformats.org/officeDocument/2006/relationships/hyperlink" Target="https://dalil.kg/document/95441" TargetMode="External"/><Relationship Id="rIdj5hgewjobddk-x2lpl8au" Type="http://schemas.openxmlformats.org/officeDocument/2006/relationships/hyperlink" Target="https://dalil.kg/document/95430" TargetMode="External"/><Relationship Id="rIdnbwv81ilemhfk7bk7ljsu" Type="http://schemas.openxmlformats.org/officeDocument/2006/relationships/hyperlink" Target="https://dalil.kg/document/819" TargetMode="External"/><Relationship Id="rIdqilcebi36xv_r_mhgbmem" Type="http://schemas.openxmlformats.org/officeDocument/2006/relationships/hyperlink" Target="https://dalil.kg/document/202317" TargetMode="External"/><Relationship Id="rIdfyb--jyus0axmponopzss" Type="http://schemas.openxmlformats.org/officeDocument/2006/relationships/hyperlink" Target="https://dalil.kg/document/588" TargetMode="External"/><Relationship Id="rIdherjljj2wjy2dkdb-dvhv" Type="http://schemas.openxmlformats.org/officeDocument/2006/relationships/hyperlink" Target="https://dalil.kg/document/202010" TargetMode="External"/><Relationship Id="rIdywkrx7ccblwpkvqtdtfel" Type="http://schemas.openxmlformats.org/officeDocument/2006/relationships/hyperlink" Target="https://dalil.kg/document/4" TargetMode="External"/><Relationship Id="rIdk8ho1ijcje8qerbni9mje" Type="http://schemas.openxmlformats.org/officeDocument/2006/relationships/hyperlink" Target="https://dalil.kg/document/202317" TargetMode="External"/><Relationship Id="rIdf-81vh2mlb4vt0xs_lwg4" Type="http://schemas.openxmlformats.org/officeDocument/2006/relationships/hyperlink" Target="https://dalil.kg/document/94390" TargetMode="External"/><Relationship Id="rIdombvim60biwgmghlqup1i" Type="http://schemas.openxmlformats.org/officeDocument/2006/relationships/hyperlink" Target="https://dalil.kg/document/288" TargetMode="External"/><Relationship Id="rIdlbkbgu4hzfjvezjighabc" Type="http://schemas.openxmlformats.org/officeDocument/2006/relationships/hyperlink" Target="https://dalil.kg/document/203836" TargetMode="External"/><Relationship Id="rId2smdtzjznrofxju2ukoc1" Type="http://schemas.openxmlformats.org/officeDocument/2006/relationships/hyperlink" Target="https://dalil.kg/document/93702" TargetMode="External"/><Relationship Id="rIdvnaxkec7fl07uucwnxp3c" Type="http://schemas.openxmlformats.org/officeDocument/2006/relationships/hyperlink" Target="https://dalil.kg/document/94390" TargetMode="External"/><Relationship Id="rIdqfefokm-3xojhqqv7regg" Type="http://schemas.openxmlformats.org/officeDocument/2006/relationships/hyperlink" Target="https://dalil.kg/document/94390" TargetMode="External"/><Relationship Id="rId9jml95ozqrtaylafempo9" Type="http://schemas.openxmlformats.org/officeDocument/2006/relationships/hyperlink" Target="https://dalil.kg/document/203753" TargetMode="External"/><Relationship Id="rIdhf-bto2-eg5zo6ryek1rd" Type="http://schemas.openxmlformats.org/officeDocument/2006/relationships/hyperlink" Target="https://dalil.kg/document/568" TargetMode="External"/><Relationship Id="rIduifx1ficr8wihnr-h8pil" Type="http://schemas.openxmlformats.org/officeDocument/2006/relationships/hyperlink" Target="https://dalil.kg/document/9" TargetMode="External"/><Relationship Id="rIdwwgdn-qkolixlobshfme8" Type="http://schemas.openxmlformats.org/officeDocument/2006/relationships/hyperlink" Target="https://dalil.kg/document/6" TargetMode="External"/><Relationship Id="rIdriiy1vccfrh9-to2rmjnj" Type="http://schemas.openxmlformats.org/officeDocument/2006/relationships/hyperlink" Target="https://dalil.kg/document/1505" TargetMode="External"/><Relationship Id="rId3zqp59lfcse4nekr3aavj" Type="http://schemas.openxmlformats.org/officeDocument/2006/relationships/hyperlink" Target="https://dalil.kg/document/202597" TargetMode="External"/><Relationship Id="rIdcx-0dwijo_hu6txiqmpzk" Type="http://schemas.openxmlformats.org/officeDocument/2006/relationships/hyperlink" Target="https://dalil.kg/document/1513" TargetMode="External"/><Relationship Id="rIdb1ddtxmqjt-kcql0o_bqq" Type="http://schemas.openxmlformats.org/officeDocument/2006/relationships/hyperlink" Target="https://dalil.kg/document/1565" TargetMode="External"/><Relationship Id="rIdriq8ls_a16--kh7h5ju4c" Type="http://schemas.openxmlformats.org/officeDocument/2006/relationships/hyperlink" Target="https://dalil.kg/document/203101" TargetMode="External"/><Relationship Id="rIdzwjvowa0rd49rxw1cu6og" Type="http://schemas.openxmlformats.org/officeDocument/2006/relationships/hyperlink" Target="https://dalil.kg/document/203102" TargetMode="External"/><Relationship Id="rId78ddp4lkfct88xk8kcqve" Type="http://schemas.openxmlformats.org/officeDocument/2006/relationships/hyperlink" Target="https://dalil.kg/document/1455" TargetMode="External"/><Relationship Id="rIdna43dh2iedirlb_dp6wqq" Type="http://schemas.openxmlformats.org/officeDocument/2006/relationships/hyperlink" Target="https://dalil.kg/document/138" TargetMode="External"/><Relationship Id="rIdqw-sikfdltnzd-iayi1ux" Type="http://schemas.openxmlformats.org/officeDocument/2006/relationships/hyperlink" Target="https://dalil.kg/document/202352" TargetMode="External"/><Relationship Id="rIdswtvnsbfrv2xashvl5_ba" Type="http://schemas.openxmlformats.org/officeDocument/2006/relationships/hyperlink" Target="https://dalil.kg/document/138" TargetMode="External"/><Relationship Id="rIdwk4iul9znfvsgondabp72" Type="http://schemas.openxmlformats.org/officeDocument/2006/relationships/hyperlink" Target="https://dalil.kg/document/690" TargetMode="External"/><Relationship Id="rIdezudnoisfzi3ooebmqkm6" Type="http://schemas.openxmlformats.org/officeDocument/2006/relationships/hyperlink" Target="https://dalil.kg/document/1605" TargetMode="External"/><Relationship Id="rIdyjudinplysvuyhvuoymdw" Type="http://schemas.openxmlformats.org/officeDocument/2006/relationships/hyperlink" Target="https://dalil.kg/document/10" TargetMode="External"/><Relationship Id="rIdrboqrc68z08husr3pzkqw" Type="http://schemas.openxmlformats.org/officeDocument/2006/relationships/hyperlink" Target="https://dalil.kg/document/93348" TargetMode="External"/><Relationship Id="rIdgrzecomvitocktxaxcnvm" Type="http://schemas.openxmlformats.org/officeDocument/2006/relationships/hyperlink" Target="https://dalil.kg/document/95467" TargetMode="External"/><Relationship Id="rIdbalb54e56o8dc1sznfa1k" Type="http://schemas.openxmlformats.org/officeDocument/2006/relationships/hyperlink" Target="https://dalil.kg/document/202591" TargetMode="External"/><Relationship Id="rIdmlew1siuq9awxo-sftjdq" Type="http://schemas.openxmlformats.org/officeDocument/2006/relationships/hyperlink" Target="https://dalil.kg/document/94217" TargetMode="External"/><Relationship Id="rIdajhgbc8zmbs3p4klo65qs" Type="http://schemas.openxmlformats.org/officeDocument/2006/relationships/hyperlink" Target="https://dalil.kg/document/61542" TargetMode="External"/><Relationship Id="rId6r8vxroy68uhzm03y-kj3" Type="http://schemas.openxmlformats.org/officeDocument/2006/relationships/hyperlink" Target="https://dalil.kg/document/61526" TargetMode="External"/><Relationship Id="rIdxf2wyhuvilvelpciv9ykv" Type="http://schemas.openxmlformats.org/officeDocument/2006/relationships/hyperlink" Target="https://dalil.kg/document/93413" TargetMode="External"/><Relationship Id="rIdlogfecns4iicgk-ntddd3" Type="http://schemas.openxmlformats.org/officeDocument/2006/relationships/hyperlink" Target="https://dalil.kg/document/95472" TargetMode="External"/><Relationship Id="rId8" Type="http://schemas.openxmlformats.org/officeDocument/2006/relationships/image" Target="media/8de64316e95979c063c17bcd5380dc052a2594e9.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vyfk1urdy-lg8go2iwq" Type="http://schemas.openxmlformats.org/officeDocument/2006/relationships/hyperlink" Target="https://dalil.kg/document/94972" TargetMode="External"/><Relationship Id="rIdtewmkqsa51eotg6arcm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2026-09-23T20:25:21.872Z</dcterms:created>
  <dcterms:modified xsi:type="dcterms:W3CDTF">2026-09-23T20:25:21.873Z</dcterms:modified>
</cp:coreProperties>
</file>

<file path=docProps/custom.xml><?xml version="1.0" encoding="utf-8"?>
<Properties xmlns="http://schemas.openxmlformats.org/officeDocument/2006/custom-properties" xmlns:vt="http://schemas.openxmlformats.org/officeDocument/2006/docPropsVTypes"/>
</file>