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УТРАТИЛО СИЛУ
 в соответствии с </w:t>
      </w:r>
      <w:hyperlink w:history="1" r:id="rIdxkrfwphfokpyac89bx8ky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КР от 13 августа 2019 года № 409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 Утвержден 
 </w:t>
      </w:r>
      <w:hyperlink w:history="1" r:id="rIdmgo2yj5rkwgzasdlpa6yl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
 Кыргызской Республики 
 от 5 июля 2011 года № 357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ТЕХНИЧЕСКИЙ РЕГЛАМЕНТ 
 "О безопасности спирта этилового, водки и ликероводочных изделий"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(В редакции постановления Правительства КР от </w:t>
      </w:r>
      <w:hyperlink w:history="1" r:id="rIdesjqnqhfogzx22mbntucm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16 июля 2014 года № 396</w:t>
        </w:r>
      </w:hyperlink>
      <w:r>
        <w:rPr>
          <w:rFonts w:ascii="Arial" w:cs="Arial" w:eastAsia="Arial" w:hAnsi="Arial"/>
          <w:sz w:val="24"/>
          <w:szCs w:val="24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Глава 1. Общие положения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Настоящий Технический регламент распространяется на спирт этиловый, водку и ликероводочные изделия (далее - напитки спиртные), производимые и находящиеся в обращении на территории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К объектам технического регулирования, в отношении которых применяют настоящий Технический регламент, относят: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1) спирт этиловый ректификованный из пищевого сырья, в том числе спирт этиловый питьевой;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2) водки, в том числе водки особые;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3) изделия ликероводочные: напитки крепкие и слабоградусные (слабоалкогольные), ликеры, наливки, настойки, пунши, спиртные коктейли, кремы и бальзамы, спиртные десертные напитки, аперитивы, джин, ром, виски.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Положения настоящего Технического регламента не распространяются на вина фруктовые, виноградные и алкогольную продукцию, получаемую из винограда и продуктов его переработки, а также на спирт этиловый из непищевого сырья.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(В редакции постановления Правительства КР от </w:t>
      </w:r>
      <w:hyperlink w:history="1" r:id="rIdocg-erq3_-xwehmnlutgz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16 июля 2014 года № 396</w:t>
        </w:r>
      </w:hyperlink>
      <w:r>
        <w:rPr>
          <w:rFonts w:ascii="Arial" w:cs="Arial" w:eastAsia="Arial" w:hAnsi="Arial"/>
          <w:sz w:val="24"/>
          <w:szCs w:val="24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Настоящий Технический регламент устанавливает: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1) обязательные требования к спирту этиловому, водке и изделиям ликероводочным, обеспечивающие их безопасность;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2) правила идентификации для целей настоящего Технического регламента;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3) обязательные требования к процессам производства, хранения, реализации и утилизации продукции;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4) обязательные требования к упаковке и маркировке продукции;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5) правила и формы оценки соответствия продукции положениям настоящего Технического регламента.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Настоящий Технический регламент принят в целях обеспечения безопасности: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1) по защите жизни и здоровья людей;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2) по предупреждению действий, вводящих в заблуждение потребителей продукции;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3) по охране окружающей среды.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5. Для целей применения настоящего Технического регламента используют следующие основные понятия: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спирт этиловый ректификованный из пищевого сырья - продукт, вырабатываемый из различных видов зерна, картофеля, сахарной свеклы, сахара-сырца, мелассы и другого сахаро- и крахмалосодержащего пищевого сырья (за исключением плодово-ягодного) путем брагоректификации спиртовой бражки или ректификации этилового спирта-сырца;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спирт этиловый питьевой - смесь спирта этилового ректификованного из пищевого сырья с исправленной водой, крепостью 95%, подвергнутая фильтрованию;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водка - бесцветный спиртной напиток с характерными водочным ароматом и вкусом, крепостью не менее 37,5%, изготовляемый путем смешивания спирта этилового ректификованного из пищевого сырья (за исключением фруктового) с исправленной водой, с последующим фильтрованием водно-спиртового раствора через активированный уголь или подвергнутого эквивалентной обработке другими адсорбентами;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водка особая - водка со специфическими ароматом и вкусом, изготовляемая путем добавления в нее различных ингредиентов и проведения дополнительных технологических операций, улучшающих ее органолептические качества;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напиток спиртной - жидкий продукт, содержащий спирт этиловый ректификованный из пищевого сырья (за исключением фруктового), крепостью не менее 5%, предназначенный для употребления человеком, изготовляемый путем: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1) непосредственной перегонки продуктов, сброженных естественным путем, и/или настаиванием растительных веществ в спирте этиловом ректификованном из пищевого сырья с добавлением или без добавления ингредиентов;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2) смешивания двух или нескольких различных спиртных напитков;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3) смешивания спирта этилового ректификованного из пищевого сырья (за исключением фруктового) с исправленной водой, полуфабрикатами ликероводочного производства и/или ингредиентами;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напиток крепкий - напиток спиртной крепостью от 16% до 60%;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напиток спиртной из фруктов - напиток спиртной крепостью от 37,5% до 56%, имеющий вкус и аромат используемого сырья, изготовленный из дистиллята (или смеси дистиллятов) крепостью от 52% до 86%, полученного путем перегонки сброженного фруктового сусла, с добавлением или без добавления ингредиентов;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изделие ликероводочное - напиток спиртной крепостью от 5% до 60% и массовой концентрацией сахара от 0 до 40 г/100 куб.см, изготовляемый на основе полуфабрикатов ликероводочного производства и/или ингредиентов, подвергнутый выдержке и последующей фильтрации купажа;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полуфабрикаты ликероводочного производства - составная часть ликероводочных изделий в виде настоев спиртовых, водно-спиртовых растворов, спиртованных фруктовых соков и морсов, спиртов этиловых ароматных, сахарного и паточного сиропов, изготавливаемых по установленным технологиям;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напиток слабоградусный (слабоалкогольный) - ликероводочное изделие крепостью от 5% до 12% и массовой концентрацией сахара от 0 до 10 г/100 куб.см, изготовляемый из полуфабрикатов ликероводочного производства и/или ингредиентов, с последующим насыщением (или без насыщения) двуокисью углерода;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ликер - напиток спиртной крепостью не менее 15% и массовой концентрацией сахара не менее 10 г/100 куб.см, изготовляемый из полуфабрикатов ликероводочного производства и ингредиентов;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ликер выдержанный - ликер, подвергнутый выдержке в течение установленного периода времени в производственной таре в контакте с древесиной дуба;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ликер крепкий - ликер крепостью не менее 35% и массовой концентрацией сахара не менее 25 г/100 куб.см;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ликер эмульсионный - ликер крепостью не менее 15% и массовой концентрацией сахара не менее 15 г/100 куб.см, изготовляемый на основе молока, сливок, яиц с добавлением полуфабрикатов ликероводочного производства и ингредиентов;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ликер десертный - ликер крепостью от 5% до 60% и массовой концентрацией сахара от 15 до 40 г/100 куб.см, изготовляемый из полуфабрикатов ликероводочного производства на основе фруктового сырья и ингредиентов;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наливка - ликероводочное изделие крепостью от 18% до 20% и массовой концентрацией сахара от 25 до 40 г/100 куб.см, изготовляемое из соков и морсов фруктовых спиртованных и настоев из фруктового сырья с добавлением ингредиентов;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настойка - ликероводочное изделие крепостью от 16% до 60% и массовой концентрацией сахара от 0 до 30 г/100 куб.см, изготовляемое с использованием настоев из фруктового и растительного сырья и добавлением ингредиентов;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настойка горькая - настойка крепостью от 30% до 60%, изготовляемая с добавлением ингредиентов, придающих ей привкус горечи;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настойка горькая слабоградусная (слабоалкогольная) - настойка крепостью от 25% до 29%, изготовляемая с добавлением ингредиентов, придающих ей привкус горечи;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настойка сладкая - настойка крепостью от 16% до 25% и массовой концентрацией сахара от 8 до 30 г/100 куб.см;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настойка полусладкая - настойка крепостью от 30% до 40% и массовой концентрацией сахара от 4 до 10 г/100 куб.см;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настойка полусладкая слабоградусная (слабоалкогольная) - настойка крепостью от 20% до 29% и массовой концентрацией сахара от 4 до 10 г/100 куб.см;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пунш - ликероводочное изделие крепостью от 15% до 20% и массовой концентрацией сахара от 30 до 40 г/100 куб.см, изготовляемое путем смешивания водно-спиртового раствора или рома со спиртованными соками и морсами из фруктового сырья с добавлением настоев эфиромасличного сырья;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коктейль спиртной - ликероводочное изделие крепостью от 20% до 40% и массовой концентрацией сахара от 0 до 24 г/100 куб.см, изготовляемое из полуфабрикатов ликероводочного производства и разбавляемое перед употреблением безалкогольными напитками, фруктовыми соками, минеральной водой со льдом, или коктейль спиртной изготавливают путем смешивания различных спиртных напитков;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крем спиртной - ликер крепостью не менее 15% и массовой концентрацией сахара не менее 25 г/100 куб.см, изготовляемый на основе фруктового сырья с добавлением ингредиентов;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бальзам спиртной - ликероводочное изделие крепостью от 30% до 45%, темно-коричневого цвета с пряным ароматом, изготавливаемое из настоев лекарственного и другого растительного сырья;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напиток десертный спиртной - ликероводочное изделие крепостью от 12% до 16% и массовой концентрацией сахара от 14 до 30 г/100 куб.см;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аперитив - ликероводочное изделие крепостью от 12% до 35% и массовой концентрацией сахара от 5 до 18 г/100 куб.см, с легким привкусом горечи, изготовляемое из полуфабрикатов ликероводочного производства и ингредиентов;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джин - ликероводочное изделие крепостью не менее 37,5%, изготовляемое путем ароматизации водно-спиртового раствора ягодами можжевельника с использованием в качестве добавок других ароматизирующих растений и веществ, натуральных или идентичных натуральным;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ром - напиток спиртной со специфическими ароматом и вкусом, крепостью не менее 37,5%, изготовляемый из дистиллята крепостью не менее 96%, полученного путем перегонки сброженных сока или продуктов переработки сахарного тростника;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виски - напиток спиртной крепостью не менее 40%, выдержанный в производственной таре в контакте с обугленной древесиной дуба не менее 3-х лет, имеющий вкус и запах используемого сырья, изготовляемый из дистиллята крепостью не менее 94,8%, полученного путем перегонки осахаренного и сброженного зернового сусла;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морс спиртованный - спиртосодержащая жидкость, изготовляемая экстрагированием растворимых веществ из свежего или сушенного фруктового сырья водно-спиртовым раствором крепостью от 30% до 60%;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сок фруктовый натуральный спиртованный - спиртосодержащая жидкость крепостью от 20% до 25%, предназначенная для производства ликероводочных изделий, изготовляемая путем консервирования соков фруктовых натуральных спиртом этиловым ректификованным из пищевого сырья;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настой спиртовый - спиртосодержащая жидкость, изготовляемая путем выдерживания (настаивания) растительного или ароматического сырья в водно-спиртовом растворе крепостью от 40% до 90%;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спирт этиловый ароматный - спиртосодержащая жидкость крепостью от 60% до 80%, содержащая ароматические вещества, изготавливаемая путем перегонки настоев эфиромасличного или фруктового сырья;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водно-спиртовый раствор - смесь исправленной воды со спиртом этиловым ректификованным из пищевого сырья;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ингредиент - вещество, используемое при производстве водок и ликероводочных изделий, присутствующее в готовом продукте в исходном или измененном виде вследствие технологического процесса и придающее ему соответствующие аромат, цвет и вкус;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исправленная вода - специально подготовленная вода, изготовляемая способом умягчения, обессоливания, обезжелезивания или фильтрования воды питьевой;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дистиллят из пищевого сырья - спиртосодержащая жидкость, изготовляемая путем перегонки сброженного пищевого сырья. При ссылке на используемое сырье, дистиллят должен быть получен только из указанного пищевого сырья;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крепость - объемная доля этилового безводного спирта при температуре 20 град. Цельсия, содержащаяся в полном объеме напитка спиртного;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купаж ликероводочного производства - спиртосодержащая жидкость, изготовляемая смешиванием этилового ректификованного спирта из пищевого сырья, исправленной воды, ингредиентов и полуфабрикатов ликероводочного производства, пищевых красителей в соответствии с рецептурой напитка спиртного;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рецептура напитка спиртного - технический документ изготовителя, устанавливающий органолептические и физико-химические показатели напитка спиртного и перечень используемого сырья, ингредиентов и полуфабрикатов ликероводочного производства в количественном соотношении;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ароматизация напитка спиртного - применение при приготовлении напитка спиртного напитка одного или нескольких ароматизаторов, натуральных или идентичных натуральным, для придания напитку аромата;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ароматизатор - пищевая добавка, вносимая в напитки спиртные для улучшения их аромата и вкуса и представляющая собой смесь вкусоароматических веществ или индивидуальное вкусоароматическое вещество (вкусоароматическая часть) с растворителем или сухим носителем (наполнителем) или без них;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ароматизатор натуральный - ароматизатор, вкусоароматическая часть которого содержит только натуральные вкусоароматические вещества;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ароматизатор, идентичный натуральному - ароматизатор, вкусоароматическая часть которого содержит одно или несколько вкусоароматических веществ, идентичных натуральным, или содержит также натуральные ароматические вещества;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выдержка напитка спиртного - технологическая операция, заключающаяся в выдержке напитка в специально предназначенных для этого емкостях в течение определенного времени для придания ему дополнительных органолептических качеств;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партия напитка спиртного - определенное количество напитка спиртного одной группы, упакованное в потребительскую тару одного вида, с одинаковой маркировкой, одной датой изготовления или упаковывания, и оформленное одним документом;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срок хранения напитка спиртового - период времени, в течение которого напиток спиртной, при соблюдении условий хранения, сохраняет свои потребительские свойства и гигиеническую безопасность. Истечение срока хранения не означает, что напиток не пригоден для употребления;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срок годности напитка спиртового - период времени, по истечении которого напиток считается непригодным для употребления;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идентификация - установление соответствия конкретной продукции образцу и (или) ее описанию;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образец - типичный образец напитков спиртных, отобранный заявителем от серийно выпущенной продукции или разовой партии напитков спиртных в целях оценки соответствия;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описание продукции - набор признаков, параметров, показателей и требований, характеризующих продукцию, установленный в национальных, международных и региональных стандартах, стандартах предприятий, технологической документации и других соответствующих документах;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заявитель - физическое или юридическое лицо (изготовитель напитков спиртных и (или) зарегистрированный в установленном порядке в Кыргызской Республике представитель иностранного изготовителя), которое для подтверждения соответствия принимает декларацию о соответствии или обращается за получением сертификата соответствия;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изготовитель продукции - юридическое или физическое лицо, осуществляющее изготовление продукции;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продавец - юридическое или физическое лицо, реализующее напитки спиртные потребителям;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потребитель продукции - юридическое или физическое лицо, приобретающее права на владение продукцией или ее использование в соответствии с договором купли-продажи в целях ее использования для собственных нужд в быту или в производственных целях, либо в целях перепродажи третьим лицам и получения прибыли;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технологический регламент - документ, определяющий состав и характеристику сырья, рецептуру, технологические режимы, порядок проведения технологических процессов и операций при изготовлении пищевых продуктов;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утилизация - действие, предпринятое изготовителем или лицом, выполняющим функции иностранного изготовителя, или продавцом в отношении напитков спиртных, не соответствующих положениям настоящего Технического регламента по показателям безопасности, а также в отношении фальсифицированных напитков спиртных для предотвращения использования их по назначению, включая переработку продукции на технические цели или ее уничтожение;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лицо, выполняющее функции иностранного изготовителя - организация, являющаяся юридическим лицом, зарегистрированная на территории Кыргызской Республики, уполномоченная иностранным изготовителем (продавцом) по договору с этой организацией на выполнение функций, возложенных настоящим Техническим регламентом на изготовителя во взаимоотношениях с уполномоченными государственными органами Кыргызской Республики и потребителями;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обращение продукции - стадии жизненного цикла продукции от отгрузки изготовителем до ее приемки конечным пользователем.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Глава 2. Идентификация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6. Идентификацию напитков спиртных осуществляют в целях: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а) обеспечения прав потребителя на обоснованный выбор напитков с учетом достоверной информации о них;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б) защиты потребителя от недобросовестного изготовителя (продавца);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в) установления соответствия напитков, в том числе и их наименования, положениям Технического регламента;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г) подтверждения соответствия напитков сведениям, заявленным изготовителем (продавцом).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7. Идентификацию напитков спиртных осуществляет заявитель.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Идентификацию проводят путем визуального сравнения спиртных напитков с информацией на потребительской упаковке или указанной в сопроводительной документации.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При недостаточной или недостоверной информации, необходимой для осуществления идентификации напитков, идентификацию должны осуществлять по совокупной оценке органолептических и физико-химических показателей, указанных в действующих национальных, международных, региональных стандартах, стандартах организаций, технологической документации и других документах на конкретные виды напитков.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8. Правила и методы испытаний (измерений), в том числе методы отбора проб, применяемые в процедурах оценки соответствия напитков спиртных положениям настоящего Технического регламента, должны соответствовать положениям, действующим на территории Кыргызской Республики национальных, международных, региональных стандартов, стандартов организаций, технологической и другой документации.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При проведении испытаний (измерений) должны применяться средства измерений утвержденного типа, прошедшие метрологическую аттестацию и поверку в порядке, установленном законодательством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Положения национальных, региональных стандартов, стандартов организаций, технологической и другой документации по методам отбора проб, правилам и методам испытаний (измерений) не должны противоречить положениям настоящего Технического регламента.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Глава 3. Требования к безопасности сырья, готовой продукции, упаковке, маркировке, транспортированию и хранению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9. Напитки спиртные, производимые и находящиеся в обращении на территории Кыргызской Республики, не должны причинять вред жизни и здоровью людей и по показателям безопасности должны соответствовать гигиеническим требованиям, указанным в приложениях </w:t>
      </w:r>
      <w:hyperlink w:history="1" r:id="rId3fvvnu4w85m3biiozlss6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907niioo5yz3plecm856z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2</w:t>
        </w:r>
      </w:hyperlink>
      <w:r>
        <w:rPr>
          <w:rFonts w:ascii="Arial" w:cs="Arial" w:eastAsia="Arial" w:hAnsi="Arial"/>
          <w:sz w:val="24"/>
          <w:szCs w:val="24"/>
        </w:rPr>
        <w:t xml:space="preserve"> и </w:t>
      </w:r>
      <w:hyperlink w:history="1" r:id="rIdjclg5-wmlfraunwkjbyzu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3</w:t>
        </w:r>
      </w:hyperlink>
      <w:r>
        <w:rPr>
          <w:rFonts w:ascii="Arial" w:cs="Arial" w:eastAsia="Arial" w:hAnsi="Arial"/>
          <w:sz w:val="24"/>
          <w:szCs w:val="24"/>
        </w:rPr>
        <w:t xml:space="preserve"> к настоящему Техническому регламенту.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10. Сырье и ингредиенты, используемые для изготовления напитков спиртных, должны быть разрешены к применению в производстве пищевых продуктов и регулироваться в соответствии с законодательством Кыргызской Республики, другими нормативными документами и (или) положениями действующих на территории Кыргызской Республики национальных, международных, региональных стандартов, стандартов организаций на соответствующее сырье и ингредиенты.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11. В качестве ингредиентов при изготовлении напитков спиртных используют пищевые добавки, в том числе ароматизаторы, красители, вино, в том числе ароматизированное, пиво, пищевые продукты и продукты сельскохозяйственного происхождения.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Ароматизаторы и красители, используемые для изготовления спиртных напитков, должны быть натуральными или идентичными натуральным.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Ароматизаторы, идентичные натуральным, не допускается использовать при изготовлении напитков спиртных, имеющих следующие ароматы: ананасные, вишневые, малиновые, ежевичные, черничные, цитрусовые, брусничные, облепиховые, барбарисовые, смородиновые, а также при изготовлении напитков спиртных с использованием растений: мяты, аниса, полыни.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Добавки пищевые, используемые для изготовления напитков спиртных, должны регулироваться в соответствии с законодательством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12. Спирт этиловый ректификованный и дистилляты, используемые для изготовления напитков спиртных, должны быть изготовлены только из пищевого сырья.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Не допускается использовать спирт этиловый ректификованный, полученный из головной фракции этилового спирта.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Требования безопасности спирта этилового ректификованного из пищевого сырья указаны в приложениях </w:t>
      </w:r>
      <w:r>
        <w:rPr>
          <w:rFonts w:ascii="Arial" w:cs="Arial" w:eastAsia="Arial" w:hAnsi="Arial"/>
          <w:sz w:val="24"/>
          <w:szCs w:val="24"/>
        </w:rPr>
        <w:t xml:space="preserve">1</w:t>
      </w:r>
      <w:r>
        <w:rPr>
          <w:rFonts w:ascii="Arial" w:cs="Arial" w:eastAsia="Arial" w:hAnsi="Arial"/>
          <w:sz w:val="24"/>
          <w:szCs w:val="24"/>
        </w:rPr>
        <w:t xml:space="preserve"> и </w:t>
      </w:r>
      <w:r>
        <w:rPr>
          <w:rFonts w:ascii="Arial" w:cs="Arial" w:eastAsia="Arial" w:hAnsi="Arial"/>
          <w:sz w:val="24"/>
          <w:szCs w:val="24"/>
        </w:rPr>
        <w:t xml:space="preserve">2</w:t>
      </w:r>
      <w:r>
        <w:rPr>
          <w:rFonts w:ascii="Arial" w:cs="Arial" w:eastAsia="Arial" w:hAnsi="Arial"/>
          <w:sz w:val="24"/>
          <w:szCs w:val="24"/>
        </w:rPr>
        <w:t xml:space="preserve"> к настоящему Техническому регламенту.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13. Вода, используемая для изготовления напитков спиртных, должна регулироваться в соответствии с законодательством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14. Потребительская и транспортная тара, укупорочные средства, используемые для розлива и упаковывания напитков спиртных, должны быть изготовлены из материалов, разрешенных для контакта с указанными напитками, и обеспечивать сохранность количества и безопасность продукции в течение срока ее годности.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(В редакции постановления Правительства КР от </w:t>
      </w:r>
      <w:hyperlink w:history="1" r:id="rIdmjg0p0amjucx_a_ofn8us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16 июля 2014 года № 396</w:t>
        </w:r>
      </w:hyperlink>
      <w:r>
        <w:rPr>
          <w:rFonts w:ascii="Arial" w:cs="Arial" w:eastAsia="Arial" w:hAnsi="Arial"/>
          <w:sz w:val="24"/>
          <w:szCs w:val="24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15. Стеклянная потребительская тара (бутылки, флаконы, графины), используемая для розлива напитков спиртных, должна быть изготовлена из натрий-кальций-силикатного стекла, имеющего водостойкость не ниже III гидролитического класса.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16. При отгрузке напитков спиртных за пределы территории Кыргызской Республики по международному договору-контракту допускается упаковывать продукцию в автоцистерны, специализированные контейнеры, а также в потребительскую и транспортную тару получателя продукции.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При упаковке продукции в автоцистерны и специализированные контейнеры налив должен составлять от 90% до 95% их номинальной вместимости.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17. Упаковка спирта этилового ректификованного из пищевого сырья, в том числе спирта этилового питьевого, должна соответствовать требованиям, предъявляемым в установленном порядке (в том числе международными правилами) к упаковке опасных грузов.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18. На каждой единице потребительской тары с напитками спиртными должна быть предусмотрена маркировка, содержащая информацию в соответствии с Законом Кыргызской Республики "Технический регламент "О маркировке пищевых продуктов" и дополнительными требованиями, установленными настоящей главой.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(В редакции постановления Правительства КР от </w:t>
      </w:r>
      <w:hyperlink w:history="1" r:id="rIdhe6lmk8-6v3xcxlamackf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16 июля 2014 года № 396</w:t>
        </w:r>
      </w:hyperlink>
      <w:r>
        <w:rPr>
          <w:rFonts w:ascii="Arial" w:cs="Arial" w:eastAsia="Arial" w:hAnsi="Arial"/>
          <w:sz w:val="24"/>
          <w:szCs w:val="24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19. Информация, указанная при маркировке потребительской тары, должна быть достоверной, не вводить в заблуждение потребителей относительно ее состава, свойств и потребительских характеристик, а также способа ее употребления (при необходимости).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Допускаются дополнительные надписи информационного и рекламного характера, а также штриховой код продукции.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Не допускается при маркировке напитков спиртных: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а) использование надписи "Экологически чистый продукт";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б) размещать любую информацию о специальных свойствах, профилактическом назначении продукции, отсутствии вредных веществ или о других аналогичных характеристиках без соответствующих разрешительных документов, выданных специально уполномоченным органом исполнительной власти.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Информация, указанная при маркировке, должна быть четкой и удобной для прочтения, а также должна быть нанесена на государственном и официальном языках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При отгрузке напитков спиртных за пределы территории Кыргызской Республики допускается дублирование информации на другом языке, предусмотренном договором-контрактом.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При маркировке спирта этилового питьевого дополнительно наносят надпись "Легковоспламеняющаяся жидкость".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20. Маркировка транспортной тары должна содержать предупредительные (манипуляционные) знаки: "Верх. Не кантовать", "Хрупкое. Осторожно", "Беречь от влаги", обеспечивающие сохранность и безопасность напитков спиртных при их транспортировании.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Маркировка транспортной тары со спиртом этиловым ректификованным и спиртом этиловым питьевым должна дополнительно содержать предупредительный (манипуляционный) знак "Легковоспламеняющаяся жидкость", а также знак опасности, установленный для этих видов продукции правилами перевозок опасных грузов при их транспортировании.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21. Напитки спиртные, соответствующие положениям настоящего Технического регламента, маркируют знаком соответствия Техническому регламенту, утвержденному Правительством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22. Изображение знака соответствия вносится в сопроводительную документацию и (или) наносится на транспортную упаковку.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23. Способы и место нанесения знака соответствия Техническому регламенту определяет изготовитель продукции самостоятельно.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24. Применение знака соответствия Техническому регламенту к напиткам спиртным, соответствие которых не подтверждено положениям Технического регламента, не допускается.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25. Способы и место нанесения маркировки, других реквизитов информационного и рекламного характера на всех видах тары устанавливает изготовитель.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26. Условия хранения, перевозки и реализации напитков спиртных должны обеспечивать их безопасность, сохранность количества и потребительских свойств, а также соответствие продукции требованиям настоящего Технического регламента.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27. Напитки спиртные должны храниться в сухих, не имеющих посторонних запахов помещениях при температуре: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от минус 15 град. Цельсия до 30 град. Цельсия (водки и водки особые);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от 10 град. Цельсия до 25 град. Цельсия (изделия ликероводочные);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от 0 град. Цельсия до 20 град. Цельсия (напитки слабоградусные).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Изделия ликероводочные, имеющие цвет, должны храниться в условиях, исключающих прямое действие на них солнечных лучей.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Хранение спирта этилового ректификованного из пищевого сырья и спирта этилового питьевого должно осуществляться в условиях, установленных для хранения взрывоопасных и легковоспламеняющихся веществ.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Срок годности водок и изделий ликероводочных определяет изготовитель в установленном порядке.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Срок годности спиртов не ограничивают.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28. Водки и изделия ликероводочные должны перевозиться транспортом всех видов в крытых транспортных средствах в соответствии с правилами перевозок грузов, действующими на транспорте данного вида, с соблюдением температурных условий, указанных в пункте 28 настоящего Технического регламента.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29. Спирт этиловый ректификованный из пищевого сырья и спирт этиловый питьевой должны перевозиться всеми видами транспорта в соответствии с правилами перевозок опасных грузов, действующими на транспорте данного вида и правилами перевозок жидких грузов наливом.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30. Условия реализации напитков спиртных должны обеспечивать условия их хранения, установленные настоящим Техническим регламентом.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Не допускаются к реализации напитки спиртные с истекшим сроком годности и нарушенной целостностью потребительской тары.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31. Напитки спиртные, не соответствующие положениям настоящего Технического регламента, утилизируют в установленном порядке согласно действующим нормативным правовым актам.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Глава 4. Требования к безопасности процессов производства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32. Изготовитель должен соблюдать требования пожарной безопасности и санитарно-гигиенические требования, предусмотренные нормативными правовыми актами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32-1. Изготовитель при производстве спирта этилового, водки и ликероводочных изделий должен соблюдать требования Закона Кыргызской Республики "Технический регламент "Гигиена производства пищевых продуктов" и настоящего Технического регламента.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(В редакции постановления Правительства КР от </w:t>
      </w:r>
      <w:hyperlink w:history="1" r:id="rIdabl9u8kn87qd3ekagi85a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16 июля 2014 года № 396</w:t>
        </w:r>
      </w:hyperlink>
      <w:r>
        <w:rPr>
          <w:rFonts w:ascii="Arial" w:cs="Arial" w:eastAsia="Arial" w:hAnsi="Arial"/>
          <w:sz w:val="24"/>
          <w:szCs w:val="24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33. Изготовитель напитков спиртных должен изготавливать продукцию в соответствии с технической документацией (технологические регламенты, технологические инструкции, рецептуры), разработанной и утвержденной им в установленном порядке.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Технологический и санитарный контроль процессов производства изготовитель должен осуществлять с установленной им периодичностью.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34. Процессы производства и обращения напитков спиртных должны обеспечивать изготовление продукции, соответствующей положениям настоящего Технического регламента.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35. Обеспечение безопасности напитков спиртных при их производстве и обращении должно основываться на следующих принципах: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1) определение контролируемых этапов производственных процессов (критических контрольных точек) при разработке технологий и рецептур изготовления продукции на основе анализа рисков в целях выявления нарушений технологии, оказывающих негативное воздействие на безопасность продукции;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2) контроль за безопасностью продукции средствами и мероприятиями, обеспечивающими необходимую достоверность и полноту контроля;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3) контроль за сырьем, технологическими и вспомогательными средствами, используемыми при изготовлении продукции (входного контроля), а также контроль за продукцией на всех этапах технологического процесса ее производства и за готовой продукцией, в том числе проведение производственных дегустаций для оценки качества готовой продукции;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4) контроль за работой технологического оборудования;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5) соблюдение условий хранения и перевозки продукции;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6) обеспечение документирования информации о технологических операциях по производству продукции и контроля в технической документации и программах производственного контроля;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7) ведение и хранение документации на бумажных или электронных носителях;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8) выбор графиков и режимов уборки, мойки, дезинфекции производственных помещений;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9) обеспечение соблюдения работниками правил личной гигиены на каждом этапе и участке технологического процесса;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10) определение ответственности и полномочий персонала, участвующего в процессе производства и его управления, в рамках должностных инструкций.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36. Реализация принципов обеспечения безопасности напитков спиртных должна осуществляться изготовителем путем применения (по выбору) международной и (или) национальной, или собственной стандартизированной систем управления и обеспечения безопасности выпускаемой продукции.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37. Предельно допустимая концентрация (ПДК) паров этилового спирта в воздухе рабочей зоны производственных помещений должна быть не более 1000 мг/куб.м.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38. Спирт этиловый ректификованный из пищевого сырья и спирт этиловый питьевой относятся к легковоспламеняющимся и взрывоопасным жидкостям.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Смесь спирта этилового с воздухом относится к категории взрывоопасности 11 А-Т2.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39. Резервуары, технологическое оборудование, трубопроводы, сливно-наливные устройства, связанные с приемом, хранением и перемещением спирта этилового ректификованного из пищевого сырья, спирта этилового питьевого и спиртосодержащих жидкостей, относящихся к объектам технического регулирования, определенным настоящим Техническим регламентом, должны быть изготовлены из материалов, пригодных для контакта с указанными продуктами.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Глава 5. Оценка соответствия напитков спиртных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40. Напитки спиртные, изготовляемые в Кыргызской Республике и ввозимые на ее территорию, допускается размещать на внутреннем рынке только при условии их соответствия положениям, установленным настоящим Техническим регламентом.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41. Оценку соответствия напитков спиртных проводят в форме: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1) производственного контроля;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2) декларирования соответствия;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3) государственного надзора.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(В редакции постановления Правительства КР от </w:t>
      </w:r>
      <w:hyperlink w:history="1" r:id="rIdfuyabqsarrg1494v2eyq_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16 июля 2014 года № 396</w:t>
        </w:r>
      </w:hyperlink>
      <w:r>
        <w:rPr>
          <w:rFonts w:ascii="Arial" w:cs="Arial" w:eastAsia="Arial" w:hAnsi="Arial"/>
          <w:sz w:val="24"/>
          <w:szCs w:val="24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42. Физические или юридические лица, осуществляющие производство спиртных напитков, организуют производственный контроль за соблюдением требований настоящего Технического регламента на каждом этапе производственно-технологического процесса на основе системы анализа опасных факторов (рисков) и критических контрольных точек или системы менеджмента безопасности пищевых продуктов.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43. Производственный контроль осуществляется в соответствии с программой, утвержденной руководителем организации, индивидуальным предпринимателем или уполномоченным лицом в установленном порядке.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44. Программа производственного контроля должна содержать: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1) контролируемые параметры технологических процессов;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2) установленную периодичность контроля основного сырья, вспомогательных материалов, других компонентов, используемых при изготовлении напитков спиртных, и готовой продукции на соответствие требованиям безопасности, установленным в настоящем Техническом регламенте;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3) графики и режимы мойки, санитарной обработки, уборки и дезинфекции производственных помещений, складов, технологического оборудования, трубопроводов, инвентаря;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4) перечень мероприятий по предупреждению и выявлению нарушений в организации и проведении производственного процесса;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5) перечень критических контрольных точек, влияющих на безопасность продукции;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6) способы отзыва, доработки и переработки сырья и продукции;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7) перечень мероприятий по обеспечению гигиены производства и персонала;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8) процедуры отзыва продукции из обращения;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9) перечень мероприятий по предотвращению причинения вреда жизни и здоровью людей, имуществу физических или юридических лиц, государственному или муниципальному имуществу, окружающей среде, жизни или здоровью животных и растений;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10) список должностных лиц, несущих персональную ответственность за выполнение программы производственного контроля;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11) перечень других мероприятий, влияющих на обеспечение безопасности продукции.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45. Внесение изменений в программу производственного контроля осуществляется руководителем организации, индивидуальным предпринимателем или его уполномоченным лицом в случаях организационных, инженерных или технических изменений условий производства, технологических процессов или изменения условий реализации изготовляемой продукции.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46. Производственный контроль должен сопровождаться проведением испытаний напитков спиртных на соответствие положениям настоящего Технического регламента.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47. Испытание проводится в аккредитованной испытательной лаборатории (центре) независимо от форм собственности.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48. По результатам испытаний аккредитованная испытательная лаборатория (центр) выдает заявителю протокол испытаний по установленной форме.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49. Декларирование соответствия напитков спиртных осуществляется заявителем путем принятия декларации на основании собственных доказательств и (или) на основании доказательств, полученных с участием третьей стороны.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50. Заявитель принимает декларацию о соответствии на основании документов, подтверждающих соответствие напитков спиртных установленным обязательным требованиям.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Заявитель вправе осуществлять декларирование соответствия по одной из следующих схем: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1) схема Д 1 - рекомендуется применять при принятии декларации о соответствии напитков спиртных на основании собственных доказательств. При этом заявитель, принимающий декларацию, самостоятельно формирует доказательную базу с целью подтверждения соответствия напитков спиртных требованиям настоящего Технического регламента;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2) схема Д 2 - рекомендуется применять при принятии декларации о соответствии напитков спиртных на основании собственных доказательств и доказательств, полученных с участием третьей стороны. При этом в дополнение к собственным доказательствам в комплект технической документации заявитель включает протоколы испытаний декларируемых напитков спиртных, проведенных третьей стороной в аккредитованных испытательных лабораториях;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3) схема Д 2а - рекомендуется применять при тех же условиях, что и схему Д 2, но в дополнение к собственным доказательствам заявитель представляет сертификат на систему менеджмента качества собственного производства напитков спиртных или ее составных частей.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51. Сертификат системы менеджмента качества может использоваться в составе доказательной базы в отношении любой схемы декларирования соответствия напитков спиртных.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52. Доказательная база должна содержать результаты испытаний, подтверждающие выполнение положений настоящего Технического регламента и положений других технических регламентов в сфере безопасности пищевой продукции. Испытания проводятся в аккредитованной испытательной лаборатории (центре) независимо от форм собственности.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53. В качестве доказательной базы могут использоваться: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1) техническая документация;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2) результаты собственных испытаний и измерений;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3) сертификаты соответствия или протоколы испытаний на сырье, материалы, комплектующие изделия;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4) документы, предусмотренные для напитков спиртных нормативными правовыми актами и выданные уполномоченными органами и организациями (гигиенические заключения, заключения о пожарной безопасности и др.);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5) другие документы, послужившие основанием для заявления о соответствии декларируемых напитков спиртных положениям настоящего Технического регламента.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54. Декларация о соответствии принимается на срок, установленный заявителем исходя из планируемого периода выпуска напитков спиртных или срока реализации партии напитков спиртных, но не более 3 лет.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55. Декларация о соответствии принимается в отношении конкретного вида напитка спиртного или группы однородных видов напитков спиртных, выпускаемых одним изготовителем и декларируемых по требованиям безопасности настоящего Технического регламента. При этом к декларации о соответствии на группу однородной продукции оформляется приложение, содержащее перечень продукции, на которую распространяется ее действие или дополнительные сведения, не вошедшие в декларацию о соответствии.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56. Принятая декларация о соответствии напитков спиртных положениям настоящего Технического регламента в течение трех дней должна быть зарегистрирована в установленном порядке специально уполномоченным органом по государственному надзору, определяемым Правительством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57. Государственный надзор за соблюдением положений настоящего Технического регламента осуществляется в отношении напитков спиртных и связанных с ними процессов производства, хранения, перевозки, реализации и утилизации специально уполномоченным органом по государственному надзору, определяемым Правительством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58. Порядок проведения государственного надзора устанавливается законодательством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59. Введение системы менеджмента безопасности пищевых продуктов при производстве напитков спиртных обеспечивают физические и юридические лица, осуществляющие их производство, обязанные создавать, документировать, внедрять и поддерживать в рабочем состоянии эффективную систему менеджмента безопасности пищевых продуктов, а также осуществлять производственный контроль на каждом этапе производственно-технологического процесса на основе системы анализа опасных рисков и критических контрольных точек или системы менеджмента безопасности пищевых продуктов.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(Абзац второй утратил силу в соответствии с </w:t>
      </w:r>
      <w:hyperlink w:history="1" r:id="rIdruydlgu7pcln4ekepiu95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КР от 16 июля 2014 года № 396)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(В редакции постановления Правительства КР от </w:t>
      </w:r>
      <w:hyperlink w:history="1" r:id="rIdqbns56g8mtd9qqssquypc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16 июля 2014 года № 396</w:t>
        </w:r>
      </w:hyperlink>
      <w:r>
        <w:rPr>
          <w:rFonts w:ascii="Arial" w:cs="Arial" w:eastAsia="Arial" w:hAnsi="Arial"/>
          <w:sz w:val="24"/>
          <w:szCs w:val="24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60. Полученные за пределами Кыргызской Республики документы об оценке соответствия, а также знаки соответствия и протоколы испытаний напитков спиртных признаются в соответствии с международными договорами и межгосударственными соглашениями, вступившими в установленном законом порядке в силу, участницей которых является Кыргызская Республика.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Глава 6. Ответственность за несоответствие напитков спиртных положениям настоящего Технического регламента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61. За нарушение положений настоящего Технического регламента изготовитель (продавец) несет ответственность в соответствии с законодательством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62. В случае неисполнения предписаний специально уполномоченного государственного органа об устранении выявленных при осуществлении процессов производства, хранения, перевозки, реализации, утилизации нарушений положений настоящего Технического регламента изготовитель (продавец) несет ответственность в соответствии с законодательством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63. Возмещение вреда, связанного с неисполнением положений настоящего Технического регламента, осуществляется изготовителем (продавцом) в соответствии с законодательством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При этом изготовитель (продавец) должен принять меры в целях недопущения причинения вреда другим людям, их имуществу, окружающей среде в соответствии с законодательством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64. Обязанность изготовителя (продавца) возместить вред не может быть ограничена договором или односторонним заявлением, сделанным до возникновения оснований для возмещения.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Соглашения или заявления об ограничении ответственности, заключенные до возникновения права на возмещение, ничтожны.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65. Устранение недостатков, утилизация недоброкачественных и опасных продуктов и перевозка их к месту устранения недостатков или к месту утилизации осуществляются изготовителем (продавцом) и за его счет.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Глава 7. Переходные и заключительные положения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66. До вступления в силу настоящего Технического регламента напитки спиртные, производимые на территории Кыргызской Республики и импортируемые в Кыргызскую Республику, должны соответствовать требованиям и связанным с ними процессам производства, хранения, перевозки, реализации и утилизации, установленным нормативными актами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67. Документы, подтверждающие соответствие (сертификат соответствия, декларация о соответствии), полученные заявителем до вступления в силу настоящего Технического регламента, являются действительными до окончания срока их действия.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68. Напитки спиртные, изготовленные в период действия указанных сертификатов, маркировка которых не соответствует положениям настоящего Технического регламента, могут быть реализованы в течение шести месяцев со дня вступления в силу.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69. Со дня вступления в силу настоящего Технического регламента нормативные правовые акты Кыргызской Республики, действующие в сфере безопасности напитков спиртных, применяют в части, не противоречащей настоящему Техническому регламенту.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 1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ГИГИЕНИЧЕСКИЕ ТРЕБОВАНИЯ 
 безопасности спирта этилового, водки и ликероводочных изделий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3585"/>
        <w:gridCol w:w="1952"/>
        <w:gridCol w:w="4641"/>
      </w:tblGrid>
      <w:tr>
        <w:tc>
          <w:tcPr>
            <w:tcW w:type="dxa" w:w="3585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Наименование показателей</w:t>
            </w:r>
          </w:p>
        </w:tc>
        <w:tc>
          <w:tcPr>
            <w:tcW w:type="dxa" w:w="1952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Допустимые уровни, мг/кг, не более</w:t>
            </w:r>
          </w:p>
        </w:tc>
        <w:tc>
          <w:tcPr>
            <w:tcW w:type="dxa" w:w="4641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Примечания</w:t>
            </w:r>
          </w:p>
        </w:tc>
      </w:tr>
      <w:tr>
        <w:tc>
          <w:tcPr>
            <w:tcW w:type="dxa" w:w="3585"/>
            <w:tcBorders>
              <w:top w:val="none" w:color="auto" w:sz="0"/>
              <w:left w:val="single" w:color="CBBF9E" w:sz="4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Токсичные элементы:</w:t>
            </w:r>
          </w:p>
        </w:tc>
        <w:tc>
          <w:tcPr>
            <w:tcW w:type="dxa" w:w="1952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641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585"/>
            <w:tcBorders>
              <w:top w:val="none" w:color="auto" w:sz="0"/>
              <w:left w:val="single" w:color="CBBF9E" w:sz="4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свинец;</w:t>
            </w:r>
          </w:p>
        </w:tc>
        <w:tc>
          <w:tcPr>
            <w:tcW w:type="dxa" w:w="1952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0,3</w:t>
            </w:r>
          </w:p>
        </w:tc>
        <w:tc>
          <w:tcPr>
            <w:tcW w:type="dxa" w:w="4641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585"/>
            <w:tcBorders>
              <w:top w:val="none" w:color="auto" w:sz="0"/>
              <w:left w:val="single" w:color="CBBF9E" w:sz="4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мышьяк;</w:t>
            </w:r>
          </w:p>
        </w:tc>
        <w:tc>
          <w:tcPr>
            <w:tcW w:type="dxa" w:w="1952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0,2</w:t>
            </w:r>
          </w:p>
        </w:tc>
        <w:tc>
          <w:tcPr>
            <w:tcW w:type="dxa" w:w="4641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585"/>
            <w:tcBorders>
              <w:top w:val="none" w:color="auto" w:sz="0"/>
              <w:left w:val="single" w:color="CBBF9E" w:sz="4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кадмий;</w:t>
            </w:r>
          </w:p>
        </w:tc>
        <w:tc>
          <w:tcPr>
            <w:tcW w:type="dxa" w:w="1952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0,03</w:t>
            </w:r>
          </w:p>
        </w:tc>
        <w:tc>
          <w:tcPr>
            <w:tcW w:type="dxa" w:w="4641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585"/>
            <w:tcBorders>
              <w:top w:val="none" w:color="auto" w:sz="0"/>
              <w:left w:val="single" w:color="CBBF9E" w:sz="4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ртуть.</w:t>
            </w:r>
          </w:p>
        </w:tc>
        <w:tc>
          <w:tcPr>
            <w:tcW w:type="dxa" w:w="1952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0,005</w:t>
            </w:r>
          </w:p>
        </w:tc>
        <w:tc>
          <w:tcPr>
            <w:tcW w:type="dxa" w:w="4641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585"/>
            <w:tcBorders>
              <w:top w:val="none" w:color="auto" w:sz="0"/>
              <w:left w:val="single" w:color="CBBF9E" w:sz="4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Объемная доля метилового спирта в пересчете на безводный спирт, в %, не более.</w:t>
            </w:r>
          </w:p>
        </w:tc>
        <w:tc>
          <w:tcPr>
            <w:tcW w:type="dxa" w:w="1952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0,05</w:t>
            </w:r>
          </w:p>
        </w:tc>
        <w:tc>
          <w:tcPr>
            <w:tcW w:type="dxa" w:w="4641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Для напитков крепких (кроме джина, виски и напитков крепких из плодов).</w:t>
            </w:r>
          </w:p>
        </w:tc>
      </w:tr>
      <w:tr>
        <w:tc>
          <w:tcPr>
            <w:tcW w:type="dxa" w:w="3585"/>
            <w:tcBorders>
              <w:top w:val="none" w:color="auto" w:sz="0"/>
              <w:left w:val="single" w:color="CBBF9E" w:sz="4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952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0,1</w:t>
            </w:r>
          </w:p>
        </w:tc>
        <w:tc>
          <w:tcPr>
            <w:tcW w:type="dxa" w:w="4641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Для джина, виски и напитков крепких из плодов.</w:t>
            </w:r>
          </w:p>
        </w:tc>
      </w:tr>
      <w:tr>
        <w:tc>
          <w:tcPr>
            <w:tcW w:type="dxa" w:w="3585"/>
            <w:tcBorders>
              <w:top w:val="none" w:color="auto" w:sz="0"/>
              <w:left w:val="single" w:color="CBBF9E" w:sz="4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Массовая для хинина</w:t>
            </w:r>
          </w:p>
        </w:tc>
        <w:tc>
          <w:tcPr>
            <w:tcW w:type="dxa" w:w="1952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300</w:t>
            </w:r>
          </w:p>
        </w:tc>
        <w:tc>
          <w:tcPr>
            <w:tcW w:type="dxa" w:w="4641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Напитки спиртные, содержащие хинин</w:t>
            </w:r>
          </w:p>
        </w:tc>
      </w:tr>
      <w:tr>
        <w:tc>
          <w:tcPr>
            <w:tcW w:type="dxa" w:w="3585"/>
            <w:tcBorders>
              <w:top w:val="none" w:color="auto" w:sz="0"/>
              <w:left w:val="single" w:color="CBBF9E" w:sz="4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Радионуклиды, Бк/куб.дм, не более:</w:t>
            </w:r>
          </w:p>
        </w:tc>
        <w:tc>
          <w:tcPr>
            <w:tcW w:type="dxa" w:w="1952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641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585"/>
            <w:tcBorders>
              <w:top w:val="none" w:color="auto" w:sz="0"/>
              <w:left w:val="single" w:color="CBBF9E" w:sz="4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цезий-137</w:t>
            </w:r>
          </w:p>
        </w:tc>
        <w:tc>
          <w:tcPr>
            <w:tcW w:type="dxa" w:w="1952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70</w:t>
            </w:r>
          </w:p>
        </w:tc>
        <w:tc>
          <w:tcPr>
            <w:tcW w:type="dxa" w:w="4641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58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стронций-90</w:t>
            </w:r>
          </w:p>
        </w:tc>
        <w:tc>
          <w:tcPr>
            <w:tcW w:type="dxa" w:w="19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100</w:t>
            </w:r>
          </w:p>
        </w:tc>
        <w:tc>
          <w:tcPr>
            <w:tcW w:type="dxa" w:w="464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 2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Допустимые концентрации токсичных примесей в спирте этиловом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273"/>
        <w:gridCol w:w="1273"/>
        <w:gridCol w:w="1272"/>
        <w:gridCol w:w="1272"/>
        <w:gridCol w:w="1272"/>
        <w:gridCol w:w="1272"/>
        <w:gridCol w:w="1272"/>
        <w:gridCol w:w="1272"/>
      </w:tblGrid>
      <w:tr>
        <w:tc>
          <w:tcPr>
            <w:tcW w:type="dxa" w:w="1273"/>
            <w:vMerge w:val="restart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Наименование показателя</w:t>
            </w:r>
          </w:p>
        </w:tc>
        <w:tc>
          <w:tcPr>
            <w:tcW w:type="dxa" w:w="7633"/>
            <w:gridSpan w:val="6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Спирт этиловый ректификованный из пищевого сырья</w:t>
            </w:r>
          </w:p>
        </w:tc>
        <w:tc>
          <w:tcPr>
            <w:tcW w:type="dxa" w:w="1272"/>
            <w:vMerge w:val="restart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Спирт этиловый питьевой</w:t>
            </w:r>
          </w:p>
        </w:tc>
      </w:tr>
      <w:tr>
        <w:tc>
          <w:tcPr>
            <w:vMerge w:val="continue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2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1-го сорта</w:t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высшей очистки</w:t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"Базис"</w:t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"Экстра"</w:t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"Люкс"</w:t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"Альфа"</w:t>
            </w:r>
          </w:p>
        </w:tc>
        <w:tc>
          <w:tcPr>
            <w:vMerge w:val="continue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</w:tr>
      <w:tr>
        <w:tc>
          <w:tcPr>
            <w:tcW w:type="dxa" w:w="127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Массовая концентрация альдегидов (ацетальальдегид) в пересчете на безводный спирт, мг/куб.дм, не более.</w:t>
            </w:r>
          </w:p>
        </w:tc>
        <w:tc>
          <w:tcPr>
            <w:tcW w:type="dxa" w:w="12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10,0</w:t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4,0</w:t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5,0</w:t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2,0</w:t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2,0</w:t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2,0</w:t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4,0</w:t>
            </w:r>
          </w:p>
        </w:tc>
      </w:tr>
      <w:tr>
        <w:tc>
          <w:tcPr>
            <w:tcW w:type="dxa" w:w="127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Массовая концентрация сивушного масла (высших спиртов): 
 - 1-пропанол, 2-пропанол, спирт изобутиловый, 1-бутанол, спирт изоамиловый в пересчете на безводный спирт, мг/куб.дм, не более;</w:t>
            </w:r>
          </w:p>
        </w:tc>
        <w:tc>
          <w:tcPr>
            <w:tcW w:type="dxa" w:w="12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35,0</w:t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8,0</w:t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5,0</w:t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6,0</w:t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6,0</w:t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6,0</w:t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6,0</w:t>
            </w:r>
          </w:p>
        </w:tc>
      </w:tr>
      <w:tr>
        <w:tc>
          <w:tcPr>
            <w:tcW w:type="dxa" w:w="127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изоамиловый и изобутиловый спирты (3:1) в пересчете на безводный спирт, мг/куб.дм, не более</w:t>
            </w:r>
          </w:p>
        </w:tc>
        <w:tc>
          <w:tcPr>
            <w:tcW w:type="dxa" w:w="12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15,0</w:t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4,0</w:t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5,0</w:t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3,0</w:t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2,0</w:t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2,0</w:t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2,0</w:t>
            </w:r>
          </w:p>
        </w:tc>
      </w:tr>
      <w:tr>
        <w:tc>
          <w:tcPr>
            <w:tcW w:type="dxa" w:w="127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Массовая концентрация сложных эфиров (этилацетат) в пересчете на безводный спирт, мг/куб.дм, не более</w:t>
            </w:r>
          </w:p>
        </w:tc>
        <w:tc>
          <w:tcPr>
            <w:tcW w:type="dxa" w:w="12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30,0</w:t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15,0</w:t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13,0</w:t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10,0</w:t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5,0</w:t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10,0</w:t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13,0</w:t>
            </w:r>
          </w:p>
        </w:tc>
      </w:tr>
      <w:tr>
        <w:tc>
          <w:tcPr>
            <w:tcW w:type="dxa" w:w="127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Объемная доля метилового спирта в пересчете на безводный спирт, %, не более</w:t>
            </w:r>
          </w:p>
        </w:tc>
        <w:tc>
          <w:tcPr>
            <w:tcW w:type="dxa" w:w="12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0,05</w:t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0,05</w:t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0,05</w:t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0,03</w:t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0,03</w:t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0,003</w:t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0,05</w:t>
            </w:r>
          </w:p>
        </w:tc>
      </w:tr>
      <w:tr>
        <w:tc>
          <w:tcPr>
            <w:tcW w:type="dxa" w:w="127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Массовая концентрация свободных кислот (без С02) в пересчете на безводный спирт, мг/куб.дм, не более</w:t>
            </w:r>
          </w:p>
        </w:tc>
        <w:tc>
          <w:tcPr>
            <w:tcW w:type="dxa" w:w="12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20,0</w:t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15,0</w:t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15,0</w:t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12,0</w:t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8,0</w:t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12,0</w:t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15,0</w:t>
            </w:r>
          </w:p>
        </w:tc>
      </w:tr>
      <w:tr>
        <w:tc>
          <w:tcPr>
            <w:tcW w:type="dxa" w:w="127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Наличие фурфурола</w:t>
            </w:r>
          </w:p>
        </w:tc>
        <w:tc>
          <w:tcPr>
            <w:tcW w:type="dxa" w:w="12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Не допускается</w:t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Не допускается</w:t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Не допускается</w:t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Не допускается</w:t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Не допускается</w:t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Не допускается</w:t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Не допускается</w:t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 3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Допустимые концентрации токсичных примесей в водке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3303"/>
        <w:gridCol w:w="859"/>
        <w:gridCol w:w="859"/>
        <w:gridCol w:w="859"/>
        <w:gridCol w:w="859"/>
        <w:gridCol w:w="859"/>
        <w:gridCol w:w="859"/>
        <w:gridCol w:w="859"/>
        <w:gridCol w:w="859"/>
      </w:tblGrid>
      <w:tr>
        <w:tc>
          <w:tcPr>
            <w:tcW w:type="dxa" w:w="3303"/>
            <w:vMerge w:val="restart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Наименование показателя</w:t>
            </w:r>
          </w:p>
        </w:tc>
        <w:tc>
          <w:tcPr>
            <w:tcW w:type="dxa" w:w="3436"/>
            <w:gridSpan w:val="4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Водка из спирта</w:t>
            </w:r>
          </w:p>
        </w:tc>
        <w:tc>
          <w:tcPr>
            <w:tcW w:type="dxa" w:w="3436"/>
            <w:gridSpan w:val="4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Водка особая из спирта</w:t>
            </w:r>
          </w:p>
        </w:tc>
      </w:tr>
      <w:tr>
        <w:tc>
          <w:tcPr>
            <w:vMerge w:val="continue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85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высшей очистки</w:t>
            </w:r>
          </w:p>
        </w:tc>
        <w:tc>
          <w:tcPr>
            <w:tcW w:type="dxa" w:w="85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"Экстра"</w:t>
            </w:r>
          </w:p>
        </w:tc>
        <w:tc>
          <w:tcPr>
            <w:tcW w:type="dxa" w:w="85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"Люкс"</w:t>
            </w:r>
          </w:p>
        </w:tc>
        <w:tc>
          <w:tcPr>
            <w:tcW w:type="dxa" w:w="85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"Альфа"</w:t>
            </w:r>
          </w:p>
        </w:tc>
        <w:tc>
          <w:tcPr>
            <w:tcW w:type="dxa" w:w="85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высшей очистки</w:t>
            </w:r>
          </w:p>
        </w:tc>
        <w:tc>
          <w:tcPr>
            <w:tcW w:type="dxa" w:w="85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"Экстра"</w:t>
            </w:r>
          </w:p>
        </w:tc>
        <w:tc>
          <w:tcPr>
            <w:tcW w:type="dxa" w:w="85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"Люкс"</w:t>
            </w:r>
          </w:p>
        </w:tc>
        <w:tc>
          <w:tcPr>
            <w:tcW w:type="dxa" w:w="85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"Альфа"</w:t>
            </w:r>
          </w:p>
        </w:tc>
      </w:tr>
      <w:tr>
        <w:tc>
          <w:tcPr>
            <w:tcW w:type="dxa" w:w="330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Массовая концентрация альдегида (этилацетат) в пересчете на безводный спирт, мг/куб.дм, не более</w:t>
            </w:r>
          </w:p>
        </w:tc>
        <w:tc>
          <w:tcPr>
            <w:tcW w:type="dxa" w:w="85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8,0</w:t>
            </w:r>
          </w:p>
        </w:tc>
        <w:tc>
          <w:tcPr>
            <w:tcW w:type="dxa" w:w="85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4,0</w:t>
            </w:r>
          </w:p>
        </w:tc>
        <w:tc>
          <w:tcPr>
            <w:tcW w:type="dxa" w:w="85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3,0</w:t>
            </w:r>
          </w:p>
        </w:tc>
        <w:tc>
          <w:tcPr>
            <w:tcW w:type="dxa" w:w="85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3,0</w:t>
            </w:r>
          </w:p>
        </w:tc>
        <w:tc>
          <w:tcPr>
            <w:tcW w:type="dxa" w:w="85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8,0</w:t>
            </w:r>
          </w:p>
        </w:tc>
        <w:tc>
          <w:tcPr>
            <w:tcW w:type="dxa" w:w="85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5,0</w:t>
            </w:r>
          </w:p>
        </w:tc>
        <w:tc>
          <w:tcPr>
            <w:tcW w:type="dxa" w:w="85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4,0</w:t>
            </w:r>
          </w:p>
        </w:tc>
        <w:tc>
          <w:tcPr>
            <w:tcW w:type="dxa" w:w="85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4,0</w:t>
            </w:r>
          </w:p>
        </w:tc>
      </w:tr>
      <w:tr>
        <w:tc>
          <w:tcPr>
            <w:tcW w:type="dxa" w:w="330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Массовая концентрация сивушного масла (1-пропанол, 2-пропанол, спирт изобутиловый, 1-бутанол, спирт изоамиловый), в пересчете на безводный спирт, мг/куб.дм, не более</w:t>
            </w:r>
          </w:p>
        </w:tc>
        <w:tc>
          <w:tcPr>
            <w:tcW w:type="dxa" w:w="85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6,0</w:t>
            </w:r>
          </w:p>
        </w:tc>
        <w:tc>
          <w:tcPr>
            <w:tcW w:type="dxa" w:w="85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5,0</w:t>
            </w:r>
          </w:p>
        </w:tc>
        <w:tc>
          <w:tcPr>
            <w:tcW w:type="dxa" w:w="85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5,0</w:t>
            </w:r>
          </w:p>
        </w:tc>
        <w:tc>
          <w:tcPr>
            <w:tcW w:type="dxa" w:w="85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5,0</w:t>
            </w:r>
          </w:p>
        </w:tc>
        <w:tc>
          <w:tcPr>
            <w:tcW w:type="dxa" w:w="85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6,0</w:t>
            </w:r>
          </w:p>
        </w:tc>
        <w:tc>
          <w:tcPr>
            <w:tcW w:type="dxa" w:w="85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5,0</w:t>
            </w:r>
          </w:p>
        </w:tc>
        <w:tc>
          <w:tcPr>
            <w:tcW w:type="dxa" w:w="85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5,0</w:t>
            </w:r>
          </w:p>
        </w:tc>
        <w:tc>
          <w:tcPr>
            <w:tcW w:type="dxa" w:w="85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5,0</w:t>
            </w:r>
          </w:p>
        </w:tc>
      </w:tr>
      <w:tr>
        <w:tc>
          <w:tcPr>
            <w:tcW w:type="dxa" w:w="330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Массовая концентрация сложных эфиров (метилацетат, этилацетат) в пересчете на безводный спирт, мг/куб.дм, не более</w:t>
            </w:r>
          </w:p>
        </w:tc>
        <w:tc>
          <w:tcPr>
            <w:tcW w:type="dxa" w:w="85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13,0</w:t>
            </w:r>
          </w:p>
        </w:tc>
        <w:tc>
          <w:tcPr>
            <w:tcW w:type="dxa" w:w="85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10,0</w:t>
            </w:r>
          </w:p>
        </w:tc>
        <w:tc>
          <w:tcPr>
            <w:tcW w:type="dxa" w:w="85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5,0</w:t>
            </w:r>
          </w:p>
        </w:tc>
        <w:tc>
          <w:tcPr>
            <w:tcW w:type="dxa" w:w="85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10,0</w:t>
            </w:r>
          </w:p>
        </w:tc>
        <w:tc>
          <w:tcPr>
            <w:tcW w:type="dxa" w:w="85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13,0</w:t>
            </w:r>
          </w:p>
        </w:tc>
        <w:tc>
          <w:tcPr>
            <w:tcW w:type="dxa" w:w="85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13,0</w:t>
            </w:r>
          </w:p>
        </w:tc>
        <w:tc>
          <w:tcPr>
            <w:tcW w:type="dxa" w:w="85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10,0</w:t>
            </w:r>
          </w:p>
        </w:tc>
        <w:tc>
          <w:tcPr>
            <w:tcW w:type="dxa" w:w="85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13,0</w:t>
            </w:r>
          </w:p>
        </w:tc>
      </w:tr>
      <w:tr>
        <w:tc>
          <w:tcPr>
            <w:tcW w:type="dxa" w:w="330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Объемная доля метилового спирта в пересчете на безводный спирт, %, не более</w:t>
            </w:r>
          </w:p>
        </w:tc>
        <w:tc>
          <w:tcPr>
            <w:tcW w:type="dxa" w:w="85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0,03</w:t>
            </w:r>
          </w:p>
        </w:tc>
        <w:tc>
          <w:tcPr>
            <w:tcW w:type="dxa" w:w="85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0,02</w:t>
            </w:r>
          </w:p>
        </w:tc>
        <w:tc>
          <w:tcPr>
            <w:tcW w:type="dxa" w:w="85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0,02</w:t>
            </w:r>
          </w:p>
        </w:tc>
        <w:tc>
          <w:tcPr>
            <w:tcW w:type="dxa" w:w="85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0,003</w:t>
            </w:r>
          </w:p>
        </w:tc>
        <w:tc>
          <w:tcPr>
            <w:tcW w:type="dxa" w:w="85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0,03</w:t>
            </w:r>
          </w:p>
        </w:tc>
        <w:tc>
          <w:tcPr>
            <w:tcW w:type="dxa" w:w="85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0,02</w:t>
            </w:r>
          </w:p>
        </w:tc>
        <w:tc>
          <w:tcPr>
            <w:tcW w:type="dxa" w:w="85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0,02</w:t>
            </w:r>
          </w:p>
        </w:tc>
        <w:tc>
          <w:tcPr>
            <w:tcW w:type="dxa" w:w="85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0,003</w:t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urvkx1n7oqnog0pfkf9th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dalil.kg/document/95170</w:t>
      </w:r>
    </w:hyperlink>
  </w:p>
  <w:p>
    <w:pPr>
      <w:spacing w:after="0" w:before="40"/>
      <w:jc w:val="center"/>
    </w:pPr>
    <w:hyperlink w:history="1" r:id="rIdzbzc9qjqonshgmhbvm7g2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xkrfwphfokpyac89bx8ky" Type="http://schemas.openxmlformats.org/officeDocument/2006/relationships/hyperlink" Target="https://dalil.kg/document/157017" TargetMode="External"/><Relationship Id="rIdmgo2yj5rkwgzasdlpa6yl" Type="http://schemas.openxmlformats.org/officeDocument/2006/relationships/hyperlink" Target="https://dalil.kg/document/95084" TargetMode="External"/><Relationship Id="rIdesjqnqhfogzx22mbntucm" Type="http://schemas.openxmlformats.org/officeDocument/2006/relationships/hyperlink" Target="https://dalil.kg/document/96686" TargetMode="External"/><Relationship Id="rIdocg-erq3_-xwehmnlutgz" Type="http://schemas.openxmlformats.org/officeDocument/2006/relationships/hyperlink" Target="https://dalil.kg/document/96686" TargetMode="External"/><Relationship Id="rId3fvvnu4w85m3biiozlss6" Type="http://schemas.openxmlformats.org/officeDocument/2006/relationships/hyperlink" Target="https://dalil.kg/document/95170#&#1088;1" TargetMode="External"/><Relationship Id="rId907niioo5yz3plecm856z" Type="http://schemas.openxmlformats.org/officeDocument/2006/relationships/hyperlink" Target="https://dalil.kg/document/95170#&#1088;2" TargetMode="External"/><Relationship Id="rIdjclg5-wmlfraunwkjbyzu" Type="http://schemas.openxmlformats.org/officeDocument/2006/relationships/hyperlink" Target="https://dalil.kg/document/95170#&#1088;3" TargetMode="External"/><Relationship Id="rIdmjg0p0amjucx_a_ofn8us" Type="http://schemas.openxmlformats.org/officeDocument/2006/relationships/hyperlink" Target="https://dalil.kg/document/96686" TargetMode="External"/><Relationship Id="rIdhe6lmk8-6v3xcxlamackf" Type="http://schemas.openxmlformats.org/officeDocument/2006/relationships/hyperlink" Target="https://dalil.kg/document/96686" TargetMode="External"/><Relationship Id="rIdabl9u8kn87qd3ekagi85a" Type="http://schemas.openxmlformats.org/officeDocument/2006/relationships/hyperlink" Target="https://dalil.kg/document/96686" TargetMode="External"/><Relationship Id="rIdfuyabqsarrg1494v2eyq_" Type="http://schemas.openxmlformats.org/officeDocument/2006/relationships/hyperlink" Target="https://dalil.kg/document/96686" TargetMode="External"/><Relationship Id="rIdruydlgu7pcln4ekepiu95" Type="http://schemas.openxmlformats.org/officeDocument/2006/relationships/hyperlink" Target="https://dalil.kg/document/96686" TargetMode="External"/><Relationship Id="rIdqbns56g8mtd9qqssquypc" Type="http://schemas.openxmlformats.org/officeDocument/2006/relationships/hyperlink" Target="https://dalil.kg/document/96686" TargetMode="External"/><Relationship Id="rId8" Type="http://schemas.openxmlformats.org/officeDocument/2006/relationships/image" Target="media/8de64316e95979c063c17bcd5380dc052a2594e9.png"/><Relationship Id="rId22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urvkx1n7oqnog0pfkf9th" Type="http://schemas.openxmlformats.org/officeDocument/2006/relationships/hyperlink" Target="https://dalil.kg/document/95170" TargetMode="External"/><Relationship Id="rIdzbzc9qjqonshgmhbvm7g2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2026-09-25T01:17:29.212Z</dcterms:created>
  <dcterms:modified xsi:type="dcterms:W3CDTF">2026-09-25T01:17:29.212Z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