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ind w:firstLine="397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rjm71noywlro7dij5lmby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17 декабря 2021 года № 315</w:t>
      </w:r>
    </w:p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16 июня 2011 года№ 321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Порядка определения объемов выравнивающих трансфертов</w:t>
      </w:r>
    </w:p>
    <w:p>
      <w:pPr>
        <w:spacing w:after="24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l2vgnd25z5lx1xjjwxcj3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15 января 2018 года № 18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совершенствования порядка распределения выравнивающих трансфертов в Кыргызской Республике Правительство Кыргызской Республики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24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fkum3_2yp0zzwg22riv0t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15 января 2018 года № 18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прилагаемый </w:t>
      </w:r>
      <w:hyperlink w:history="1" r:id="rIdto4xyidfccxqtw95cm9i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Порядок</w:t>
        </w:r>
      </w:hyperlink>
      <w:r>
        <w:rPr>
          <w:rFonts w:ascii="Arial" w:cs="Arial" w:eastAsia="Arial" w:hAnsi="Arial"/>
          <w:sz w:val="24"/>
          <w:szCs w:val="24"/>
        </w:rPr>
        <w:t xml:space="preserve"> определения объемов выравнивающих трансфертов.</w:t>
      </w:r>
    </w:p>
    <w:p>
      <w:pPr>
        <w:spacing w:after="24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n3hyqromqanc5ij9hh2bo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15 января 2018 года № 18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Признать утратившим силу </w:t>
      </w:r>
      <w:hyperlink w:history="1" r:id="rIdsimablbbo5qc8hnqf5gr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</w:t>
      </w:r>
      <w:r>
        <w:rPr>
          <w:rFonts w:ascii="Arial" w:cs="Arial" w:eastAsia="Arial" w:hAnsi="Arial"/>
          <w:sz w:val="24"/>
          <w:szCs w:val="24"/>
        </w:rPr>
        <w:t xml:space="preserve">положения</w:t>
      </w:r>
      <w:r>
        <w:rPr>
          <w:rFonts w:ascii="Arial" w:cs="Arial" w:eastAsia="Arial" w:hAnsi="Arial"/>
          <w:sz w:val="24"/>
          <w:szCs w:val="24"/>
        </w:rPr>
        <w:t xml:space="preserve"> о выравнивающих грантах и </w:t>
      </w:r>
      <w:r>
        <w:rPr>
          <w:rFonts w:ascii="Arial" w:cs="Arial" w:eastAsia="Arial" w:hAnsi="Arial"/>
          <w:sz w:val="24"/>
          <w:szCs w:val="24"/>
        </w:rPr>
        <w:t xml:space="preserve">методики</w:t>
      </w:r>
      <w:r>
        <w:rPr>
          <w:rFonts w:ascii="Arial" w:cs="Arial" w:eastAsia="Arial" w:hAnsi="Arial"/>
          <w:sz w:val="24"/>
          <w:szCs w:val="24"/>
        </w:rPr>
        <w:t xml:space="preserve"> расчета выравнивающих грантов" от 6 апреля 2007 года N 101.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xkc_qx2l3sfonoy_l9pk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dalil.kg/document/95203</w:t>
      </w:r>
    </w:hyperlink>
  </w:p>
  <w:p>
    <w:pPr>
      <w:spacing w:after="0" w:before="40"/>
      <w:jc w:val="center"/>
    </w:pPr>
    <w:hyperlink w:history="1" r:id="rIdnoup9fn9_qa7b_vx2vng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rjm71noywlro7dij5lmby" Type="http://schemas.openxmlformats.org/officeDocument/2006/relationships/hyperlink" Target="https://dalil.kg/document/158796" TargetMode="External"/><Relationship Id="rIdl2vgnd25z5lx1xjjwxcj3" Type="http://schemas.openxmlformats.org/officeDocument/2006/relationships/hyperlink" Target="https://dalil.kg/document/11683" TargetMode="External"/><Relationship Id="rIdfkum3_2yp0zzwg22riv0t" Type="http://schemas.openxmlformats.org/officeDocument/2006/relationships/hyperlink" Target="https://dalil.kg/document/11683" TargetMode="External"/><Relationship Id="rIdto4xyidfccxqtw95cm9ii" Type="http://schemas.openxmlformats.org/officeDocument/2006/relationships/hyperlink" Target="https://dalil.kg/document/95204" TargetMode="External"/><Relationship Id="rIdn3hyqromqanc5ij9hh2bo" Type="http://schemas.openxmlformats.org/officeDocument/2006/relationships/hyperlink" Target="https://dalil.kg/document/11683" TargetMode="External"/><Relationship Id="rIdsimablbbo5qc8hnqf5grn" Type="http://schemas.openxmlformats.org/officeDocument/2006/relationships/hyperlink" Target="https://dalil.kg/document/58196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xkc_qx2l3sfonoy_l9pks" Type="http://schemas.openxmlformats.org/officeDocument/2006/relationships/hyperlink" Target="https://dalil.kg/document/95203" TargetMode="External"/><Relationship Id="rIdnoup9fn9_qa7b_vx2vngb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2026-09-24T03:07:04.782Z</dcterms:created>
  <dcterms:modified xsi:type="dcterms:W3CDTF">2026-09-24T03:07:04.782Z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