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УТРАТИЛ СИЛУ
 в соответствии с </w:t>
      </w:r>
      <w:r>
        <w:rPr>
          <w:rFonts w:ascii="Arial" w:cs="Arial" w:eastAsia="Arial" w:hAnsi="Arial"/>
          <w:sz w:val="28"/>
          <w:szCs w:val="28"/>
        </w:rPr>
        <w:t xml:space="preserve">постановлением</w:t>
      </w:r>
      <w:r>
        <w:rPr>
          <w:rFonts w:ascii="Arial" w:cs="Arial" w:eastAsia="Arial" w:hAnsi="Arial"/>
          <w:sz w:val="28"/>
          <w:szCs w:val="28"/>
        </w:rPr>
        <w:t xml:space="preserve"> Кабинета Министров КР </w:t>
      </w:r>
      <w:hyperlink w:history="1" r:id="rIdvawa4u_wnhyqjj0fkz3ef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от 17 декабря 2021 года № 315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nwcngeeinwuytblxtoi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16 июня 2011 года N 321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
 определения объемов выравнивающих трансфертов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p49w64hfnethsk9nqr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Глоссарий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zdi5rbbwakdauhtivpz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января 2018 года № 18)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выравнивающих трансфертов из республиканского бюджета ежегодно утверждается Законом Кыргызской Республики о республиканском бюджете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Бюджетная обеспеченность местных бюджетов</w:t>
      </w:r>
      <w:r>
        <w:rPr>
          <w:rFonts w:ascii="Arial" w:cs="Arial" w:eastAsia="Arial" w:hAnsi="Arial"/>
          <w:sz w:val="24"/>
          <w:szCs w:val="24"/>
        </w:rPr>
        <w:t xml:space="preserve"> - объем доходов в расчете на одного жителя, который может быть получен местным бюджетом исходя из уровня экономического развития соответствующей территории, с учетом различий в структуре населения, социально-экономических, климатических, географических и иных объективных факторах и условиях, влияющих на стоимость предоставления бюджетных услуг в расчете на одного жителя.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Доходный потенциал местного бюджета</w:t>
      </w:r>
      <w:r>
        <w:rPr>
          <w:rFonts w:ascii="Arial" w:cs="Arial" w:eastAsia="Arial" w:hAnsi="Arial"/>
          <w:sz w:val="24"/>
          <w:szCs w:val="24"/>
        </w:rPr>
        <w:t xml:space="preserve"> - оценка доходов, которые могут быть получены местным бюджетом исходя из уровня экономического развития, структуры экономики, а также налоговой базы, за счет доходов, поступающих в соответствии с законодательством Кыргызской Республики в местный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Индекс доходного потенциала местного бюджета</w:t>
      </w:r>
      <w:r>
        <w:rPr>
          <w:rFonts w:ascii="Arial" w:cs="Arial" w:eastAsia="Arial" w:hAnsi="Arial"/>
          <w:sz w:val="24"/>
          <w:szCs w:val="24"/>
        </w:rPr>
        <w:t xml:space="preserve"> - отношение доходного потенциала местного бюджета в расчете на одного жителя к аналогичному показателю в среднем по всем местным бюджетам определенной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 бюджетных расходов местного бюджета показывает, насколько больше (или меньше) средств местного бюджета необходимо затратить в расчете на одного жителя по сравнению со средним показателем по всем местным бюджетам республики (или определенной группы местных бюджетов) для осуществления полномочий по решению вопросов, относящихся к их компетенции, с учетом специфики социально-демографического состава обслуживаемого населения и иных объективных факторов, влияющих на стоимость предоставляемых бюджетных услуг в расчете на одного жителя.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Выравнивающие трансферты распределяются Министерством финансов Кыргызской Республики местным бюджетам через свои территориальные подразделения в соответствии с установленными методами и формулой.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Выравнивающие трансферты предоставляются в соответствии с поквартальным распределением доходов и расходов бюджета на очередной финансовый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Общие положения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
 в редакции </w:t>
      </w:r>
      <w:hyperlink w:history="1" r:id="rIdgkza9xkgdqayxm6gqvp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января 2018 года № 18)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объемов выравнивающих трансфертов определяет размеры выравнивающих трансфертов местным бюджетам на плановый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объемов проводится: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бюджетной обеспеченности местных бюджетов;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распределения выравнивающих трансфертов местным бюджетам.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Расчет бюджетной обеспеченности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Бюджетная обеспеченность местного бюджета  рассчитывается по следующей формуле: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доходов (за исключением межбюджетных трансфертов) местных бюджетов, относящихся к определенной группе местных бюджетов, с учетом нормативов отчислений по общегосударственным налогам и доходам, устанавливаемым Законом Кыргызской Республики о республиканском бюджете на текущий год (далее - группа);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общая численность местного сообщества, относящаяся к данной группе;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индекс доходного потенциала j-го местного бюджета;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индекс бюджетных расходов j-го местного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 Расчет индекса доходного потенциала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 доходного потенциала местного бюджета () рассчитывается по следующей формуле: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) 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доходный потенциал j-го местного бюджета по репрезентативной системе доходов;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численность j-го местного сообщества;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суммарный доходный потенциал по репрезентативной системе доходов всех местных бюджетов, относящихся к данной группе;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численность всех местных сообществ, относящихся к данной группе.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доходного потенциала местного бюджета производится по репрезентативной системе доходов (в разрезе отдельных видов доходов), включающей основные виды доходов, зачисляемые в местные бюджеты, и отражает доходные возможности местных бюджетов, учитываемые при распределении выравнивающих трансфертов (</w:t>
      </w:r>
      <w:r>
        <w:rPr>
          <w:rFonts w:ascii="Arial" w:cs="Arial" w:eastAsia="Arial" w:hAnsi="Arial"/>
          <w:sz w:val="24"/>
          <w:szCs w:val="24"/>
        </w:rPr>
        <w:t xml:space="preserve">таблица 1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
 репрезентативной системы доходов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71"/>
        <w:gridCol w:w="8607"/>
      </w:tblGrid>
      <w:tr>
        <w:tc>
          <w:tcPr>
            <w:tcW w:type="dxa" w:w="15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</w:t>
            </w:r>
          </w:p>
        </w:tc>
      </w:tr>
      <w:tr>
        <w:tc>
          <w:tcPr>
            <w:tcW w:type="dxa" w:w="1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8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</w:tr>
      <w:tr>
        <w:tc>
          <w:tcPr>
            <w:tcW w:type="dxa" w:w="1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11111200</w:t>
            </w:r>
          </w:p>
        </w:tc>
        <w:tc>
          <w:tcPr>
            <w:tcW w:type="dxa" w:w="8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по единой налоговой декларации</w:t>
            </w:r>
          </w:p>
        </w:tc>
      </w:tr>
      <w:tr>
        <w:tc>
          <w:tcPr>
            <w:tcW w:type="dxa" w:w="1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8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</w:tr>
      <w:tr>
        <w:tc>
          <w:tcPr>
            <w:tcW w:type="dxa" w:w="1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11122100</w:t>
            </w:r>
          </w:p>
        </w:tc>
        <w:tc>
          <w:tcPr>
            <w:tcW w:type="dxa" w:w="8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</w:tr>
      <w:tr>
        <w:tc>
          <w:tcPr>
            <w:tcW w:type="dxa" w:w="1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11122200</w:t>
            </w:r>
          </w:p>
        </w:tc>
        <w:tc>
          <w:tcPr>
            <w:tcW w:type="dxa" w:w="8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</w:tr>
      <w:tr>
        <w:tc>
          <w:tcPr>
            <w:tcW w:type="dxa" w:w="1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8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</w:tr>
      <w:tr>
        <w:tc>
          <w:tcPr>
            <w:tcW w:type="dxa" w:w="1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</w:t>
            </w:r>
          </w:p>
        </w:tc>
        <w:tc>
          <w:tcPr>
            <w:tcW w:type="dxa" w:w="8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</w:tr>
      <w:tr>
        <w:tc>
          <w:tcPr>
            <w:tcW w:type="dxa" w:w="1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8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владельцев транспортных средств</w:t>
            </w:r>
          </w:p>
        </w:tc>
      </w:tr>
      <w:tr>
        <w:tc>
          <w:tcPr>
            <w:tcW w:type="dxa" w:w="1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</w:t>
            </w:r>
          </w:p>
        </w:tc>
        <w:tc>
          <w:tcPr>
            <w:tcW w:type="dxa" w:w="8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</w:tr>
      <w:tr>
        <w:tc>
          <w:tcPr>
            <w:tcW w:type="dxa" w:w="1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8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Прочие виды доходов, не входящие в репрезентативную систему, также учитываются при расчете бюджетной обеспеченности местного бюджета и считаются распределенными между местными бюджетами пропорционально их доходному потенциалу, рассчитанному по доходам, входящим в репрезентативную систему.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Доходный потенциал по репрезентативной системе доходов местного бюджета () рассчитывается по следующей формуле: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доходный потенциал j-го местного бюджета по i-му доходу, входящему в репрезентативную систему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Доходный потенциал местного бюджета по доходу, входящему в репрезентативную систему доходов (), рассчитывается по следующей формуле: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норматив отчислений от i-го вида дохода в местные бюджеты, относящиеся к данной группе;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прогноз поступлений i-го дохода в консолидированный бюджет Кыргызской Республики с территории всех местных бюджетов, относящихся к данной группе;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фактический объем поступлений i-го дохода с территории j-го местного сообщества в консолидированный бюджет Кыргызской Республики за отчетный финансовый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утвержденный объем поступлений i-го дохода с территории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-го местного сообщества в консолидированный бюджет Кыргызской Республики за текущий финансовый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фактический объем поступлений i-го дохода с территории всех местных сообществ, относящихся к данной группе, в консолидированный бюджет Кыргызской Республики за отчетный финансовый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утвержденный объем поступлений i-го дохода с территории всех местных сообществ, относящихся к данной группе, в консолидированный бюджет Кыргызской Республики за текущий финансовый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включения в состав репрезентативной системы доходов местных бюджетов нового дохода, не поступавшего в отчетном финансовом году в местные бюджеты, относящиеся к определенной группе, в качестве доходного потенциала местного бюджета по этому доходу используется прогноз его поступлений в соответствующий местный бюджет, рассчитанный Министерством финансов Кыргызской Республики с учетом установленных для данной группы нормативов отчислений.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3.2. Расчет индекса бюджетных расходов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относительных различий в удельных расходных обязательствах местных бюджетов используется репрезентативная система расходных обязательств, которая включает все виды расходных обязательств, возникающих в связи с решением соответствующими органами государственной власти и местного самоуправления вопросов, относящихся к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 бюджетных расходов местного бюджета () рассчитывается по следующей формуле: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доля i-го вида расходов в составе репрезентативной системы расходных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индекс бюджетных расходов j-го местного бюджета по i-му расходному обязательству репрезентативной системы расходных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конкретного вида расходов в составе репрезентативной системы расходных обязательств устанавливается равной соответствующей средней по всем местным бюджетам рассматриваемой группы доле расходов местных бюджетов за счет собственных средств (без учета стимулирующих грантов) в текущем финансовом году, приведенной к условиям планируемого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 бюджетных расходов местного бюджета по отдельному расходному обязательству, входящему в состав репрезентативной системы расходных обязательств (), рассчитывается по следующей формуле: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) * H /</w:t>
      </w:r>
      <w:r>
        <w:rPr>
          <w:rFonts w:ascii="Arial" w:cs="Arial" w:eastAsia="Arial" w:hAnsi="Arial"/>
          <w:sz w:val="24"/>
          <w:szCs w:val="24"/>
        </w:rPr>
        <w:t xml:space="preserve"> * …*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…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коэффициенты удорожания стоимости предоставления бюджетных услуг, отражающие факторы, влияющие на стоимость предоставляемых бюджетных услуг по i-му виду расходов, в расчете на одного жителя в j-м местном сообществе;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численность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-го местного сообщества;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численность всех местных сообществ, относящихся к данной группе.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Методике применяются следующие корректирующие коэффициенты: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Коэффициент высокогорья и отдаленности (К</w:t>
      </w:r>
      <w:r>
        <w:rPr>
          <w:rFonts w:ascii="Arial" w:cs="Arial" w:eastAsia="Arial" w:hAnsi="Arial"/>
          <w:sz w:val="24"/>
          <w:szCs w:val="24"/>
        </w:rPr>
        <w:t xml:space="preserve">ВО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) рассчитывается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BO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= (</w:t>
      </w:r>
      <w:r>
        <w:rPr>
          <w:rFonts w:ascii="Arial" w:cs="Arial" w:eastAsia="Arial" w:hAnsi="Arial"/>
          <w:sz w:val="24"/>
          <w:szCs w:val="24"/>
        </w:rPr>
        <w:t xml:space="preserve">SUM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nj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nj</w:t>
      </w:r>
      <w:r>
        <w:rPr>
          <w:rFonts w:ascii="Arial" w:cs="Arial" w:eastAsia="Arial" w:hAnsi="Arial"/>
          <w:sz w:val="24"/>
          <w:szCs w:val="24"/>
        </w:rPr>
        <w:t xml:space="preserve">) / 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) / (</w:t>
      </w:r>
      <w:r>
        <w:rPr>
          <w:rFonts w:ascii="Arial" w:cs="Arial" w:eastAsia="Arial" w:hAnsi="Arial"/>
          <w:sz w:val="24"/>
          <w:szCs w:val="24"/>
        </w:rPr>
        <w:t xml:space="preserve">SUM</w:t>
      </w:r>
      <w:r>
        <w:rPr>
          <w:rFonts w:ascii="Arial" w:cs="Arial" w:eastAsia="Arial" w:hAnsi="Arial"/>
          <w:sz w:val="24"/>
          <w:szCs w:val="24"/>
        </w:rPr>
        <w:t xml:space="preserve">nj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nj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nj</w:t>
      </w:r>
      <w:r>
        <w:rPr>
          <w:rFonts w:ascii="Arial" w:cs="Arial" w:eastAsia="Arial" w:hAnsi="Arial"/>
          <w:sz w:val="24"/>
          <w:szCs w:val="24"/>
        </w:rPr>
        <w:t xml:space="preserve">) / 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численность населения, постоянно проживающего на территории n-го населенного пункта, входящего в состав j-го местного сообщества;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утвержденный коэффициент доплат к заработной плате и другим видам социальных выплат населению, проживающему и работающему в высокогорных и отдаленных зонах Кыргызской Республики, соответствующий n-му населенному пункту, для прочих населенных пунктов соответствующий коэффициент принимается равным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численность j-го местного сообщества;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 - численность всех местных сообществ, относящихся к данной группе.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коэффициент уровня урбанизации ():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= (1 + ) / (1 + УВГ),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удельный вес городского населения j-го местного сообщества;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УВГ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удельный вес городского населения всех местных сообществ, относящихся к данной группе;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коэффициент дошкольного образования ():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=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численность детей j-го местного сообщества в возрасте от 0 до 6 лет;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численность детей, посещающих детские дошкольные учреждения в j-м местном сообществе;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численность j-го местного сообщества;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численность детей всех местных сообществ, относящихся к данной группе, в возрасте от 0 до 6 лет;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численность детей, посещающих детские дошкольные учреждения, во всех местных сообществах, относящихся к данной группе;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численность всех местных сообществ, относящихся к данной группе;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moluh5ehyjtzaeztlsf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января 2018 года № 18)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коэффициент масштаба (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 = 0,5 + 0,5 *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численность j-го местного сообщества;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средняя численность всех местных сообществ, относящихся к данной группе;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коэффициент дисперсности расселения: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(1 + ) / (1+ 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удельный вес j-го местного сообщества, проживающего в населенных пунктах с численностью населения менее 500 человек;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УВГ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удельный вес всех местных сообществ, относящихся к данной группе, проживающих в населенных пунктах с численностью населения менее 500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вопросов, входящих в репрезентативную систему расходов, а также корректирующих коэффициентов, применяемых к соответствующим индексам бюджетных расходов, приведены в </w:t>
      </w:r>
      <w:r>
        <w:rPr>
          <w:rFonts w:ascii="Arial" w:cs="Arial" w:eastAsia="Arial" w:hAnsi="Arial"/>
          <w:sz w:val="24"/>
          <w:szCs w:val="24"/>
        </w:rPr>
        <w:t xml:space="preserve">таблице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Вопросы местного значения, определяющие структуру репрезентативной системы расходных обязательств местных бюджетов, и коэффициенты для расчета индекса бюджетных расходов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6"/>
        <w:gridCol w:w="5692"/>
      </w:tblGrid>
      <w:tr>
        <w:tc>
          <w:tcPr>
            <w:tcW w:type="dxa" w:w="44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местного значения</w:t>
            </w:r>
          </w:p>
        </w:tc>
        <w:tc>
          <w:tcPr>
            <w:tcW w:type="dxa" w:w="5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Применяемый коэффициент удорожания(*)</w:t>
            </w:r>
          </w:p>
        </w:tc>
      </w:tr>
      <w:tr>
        <w:tc>
          <w:tcPr>
            <w:tcW w:type="dxa" w:w="4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услуги общего назначения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масштаба</w:t>
            </w:r>
          </w:p>
        </w:tc>
      </w:tr>
      <w:tr>
        <w:tc>
          <w:tcPr>
            <w:tcW w:type="dxa" w:w="4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дошкольного образования. Коэффициент дисперсности расселения</w:t>
            </w:r>
          </w:p>
        </w:tc>
      </w:tr>
      <w:tr>
        <w:tc>
          <w:tcPr>
            <w:tcW w:type="dxa" w:w="4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Жилищно-коммунальное хозяйство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уровня урбанизации</w:t>
            </w:r>
          </w:p>
        </w:tc>
      </w:tr>
      <w:tr>
        <w:tc>
          <w:tcPr>
            <w:tcW w:type="dxa" w:w="4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и культурно-религиозная деятельность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масштаба</w:t>
            </w:r>
          </w:p>
        </w:tc>
      </w:tr>
      <w:tr>
        <w:tc>
          <w:tcPr>
            <w:tcW w:type="dxa" w:w="4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вопросы местного значения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Коэффициент высокогорья и отдаленности применяется при расчете индексов бюджетных расходов по всем расходным обязательствам, включенным в репрезентативную систему расходных обязательств местных бюджетов.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Расчет распределения выравнивающих трансфертов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4.1. Структура выравнивающих трансфертов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выравнивающего трансферта местному бюджету () рассчитывается по следующей формуле: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+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размер первой части выравнивающего трансферта j-му местному бюджету;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размер второй части выравнивающего трансферта j-му местному j бюджету.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выравнивающих трансфертов представлена в </w:t>
      </w:r>
      <w:r>
        <w:rPr>
          <w:rFonts w:ascii="Arial" w:cs="Arial" w:eastAsia="Arial" w:hAnsi="Arial"/>
          <w:sz w:val="24"/>
          <w:szCs w:val="24"/>
        </w:rPr>
        <w:t xml:space="preserve">таблице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 
 выравнивающих трансфертов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9"/>
        <w:gridCol w:w="2718"/>
        <w:gridCol w:w="2622"/>
        <w:gridCol w:w="1329"/>
      </w:tblGrid>
      <w:tr>
        <w:tc>
          <w:tcPr>
            <w:tcW w:type="dxa" w:w="3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 областного значения</w:t>
            </w:r>
          </w:p>
        </w:tc>
        <w:tc>
          <w:tcPr>
            <w:tcW w:type="dxa" w:w="2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 районного значения</w:t>
            </w:r>
          </w:p>
        </w:tc>
        <w:tc>
          <w:tcPr>
            <w:tcW w:type="dxa" w:w="1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 окмоту</w:t>
            </w:r>
          </w:p>
        </w:tc>
      </w:tr>
      <w:tr>
        <w:tc>
          <w:tcPr>
            <w:tcW w:type="dxa" w:w="3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Первая часть выравнивающего трансферта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</w:tr>
      <w:tr>
        <w:tc>
          <w:tcPr>
            <w:tcW w:type="dxa" w:w="3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Вторая часть выравнивающего трансферта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4.2. Расчет размера первой части выравнивающего трансферта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часть выравнивающего трансферта распределяется между местными бюджетами, уровень бюджетной обеспеченности которых не превышает уровень, соответствующий среднему уровню расходных обязательств местных бюджетов, относящихся к соответствующей группе.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первой части выравнивающего трансферта рассчитывается по следующим формулам: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 = к * Г * / Т;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доля первой части выравнивающего трансферта согласно таблице 3;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общий размер выравнивающих трансфертов местным бюджетам, относящимся к данной группе;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объем средств, необходимый для доведения бюджетной обеспеченности j-го местного бюджета до уровня, соответствующего среднему уровню расходных обязательств местных бюджетов, относящихся к данной группе;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суммарный объем средств, необходимый для доведения бюджетной обеспеченности каждого местного бюджета, относящегося к данной группе, до уровня, соответствующего среднему уровню расходных обязательств местных бюджетов, относящихся к данной группе.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средств, необходимый для доведения бюджетной обеспеченности местного бюджета до уровня, соответствующего среднему уровню расходных обязательств всех местных бюджетов, относящихся к данной группе (), рассчитывается по следующей формуле: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 = (- ) *  –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 уровень бюджетной обеспеченности, соответствующий среднему ср уровню расходных обязательств всех местных бюджетов, относящихся к данной группе;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бюджетная обеспеченность j-го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индекс бюджетных расходов j-го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численность j-го местного сообщества.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бюджетной обеспеченности, соответствующий среднему уровню расходных обязательств местных бюджетов, относящихся к данной группе (), рассчитывается по следующей формуле: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 = (ПД + Г) / Н,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доходов (за исключением межбюджетных трансфертов) всех местных бюджетов, относящихся к данной группе;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численность всех местных сообществ, относящихся к данной группе;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общий размер выравнивающих трансфертов местным бюджетам, относящимся к данной группе.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4.3. Расчет размера второй части выравнивающих трансфертов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часть выравнивающего трансферта распределяется между местными бюджетами, расчетный объем доходов которых, с учетом распределенной на предыдущих этапах части выравнивающего трансферта, ниже предельного расчетного объема их расходов в планируемом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второй части выравнивающего трансферта () рассчитывается по следующей формуле: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 = - ), если  &gt;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= 0, если  &lt;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предельный расчетный объем расходов j-го местного бюджета;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максимальный уровень, до которого возможно доведение отношения расчетных доходов местных бюджетов до распределения второй части выравнивающего трансферта к их предельному расчетному объему расходов;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расчетный объем доходов j-го местного бюджета до распределения второй части выравнивающего трансферта.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Предельный расчетный объем расходов местного бюджета () рассчитывается по следующей формуле: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= MIN (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прогнозируемый Министерством финансов Кыргызской Республики объем расходов j-го местного бюджета за исключением расходов, финансируемых за счет стимулирующих грантов;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уровень бюджетной обеспеченности, соответствующий среднему уровню расходных обязательств всех местных бюджетов, относящихся к данной группе;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индекс бюджетных расходов j-го местного бюджета;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численность j-го местного сообщества.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объем доходов местного бюджета до распределения второй части выравнивающего трансферта () рассчитывается по следующей формуле: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=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бюджетная обеспеченность j-го местного бюджета;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индекс бюджетных расходов j-го местного бюджета;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численность j-го местного сообщества;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размер первой части выравнивающего трансферта j-му местному бюджету.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odz8tgy71vl41vapo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dalil.kg/document/95204</w:t>
      </w:r>
    </w:hyperlink>
  </w:p>
  <w:p>
    <w:pPr>
      <w:spacing w:after="0" w:before="40"/>
      <w:jc w:val="center"/>
    </w:pPr>
    <w:hyperlink w:history="1" r:id="rIdz1xc-n-mpw_yfg3msci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wa4u_wnhyqjj0fkz3ef" Type="http://schemas.openxmlformats.org/officeDocument/2006/relationships/hyperlink" Target="https://dalil.kg/document/158796" TargetMode="External"/><Relationship Id="rIdnwcngeeinwuytblxtoicd" Type="http://schemas.openxmlformats.org/officeDocument/2006/relationships/hyperlink" Target="https://dalil.kg/document/95203" TargetMode="External"/><Relationship Id="rIdxp49w64hfnethsk9nqrgi" Type="http://schemas.openxmlformats.org/officeDocument/2006/relationships/hyperlink" Target="https://dalil.kg/document/11683" TargetMode="External"/><Relationship Id="rIdzdi5rbbwakdauhtivpzzg" Type="http://schemas.openxmlformats.org/officeDocument/2006/relationships/hyperlink" Target="https://dalil.kg/document/11683" TargetMode="External"/><Relationship Id="rIdgkza9xkgdqayxm6gqvpqv" Type="http://schemas.openxmlformats.org/officeDocument/2006/relationships/hyperlink" Target="https://dalil.kg/document/11683" TargetMode="External"/><Relationship Id="rIdmoluh5ehyjtzaeztlsf8x" Type="http://schemas.openxmlformats.org/officeDocument/2006/relationships/hyperlink" Target="https://dalil.kg/document/1168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odz8tgy71vl41vapokd" Type="http://schemas.openxmlformats.org/officeDocument/2006/relationships/hyperlink" Target="https://dalil.kg/document/95204" TargetMode="External"/><Relationship Id="rIdz1xc-n-mpw_yfg3msci6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2026-09-24T04:28:05.842Z</dcterms:created>
  <dcterms:modified xsi:type="dcterms:W3CDTF">2026-09-24T04:28:05.842Z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