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rkrbdtr5rlcq4onvev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сентября 2011 года №526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tm5rdz7ywsklcb0pdz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58rrq8xxbskfbfcfj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-u7hnbkjqsx0poojo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8a819j0iax3ifiohhd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vqieqywaxtkpb9qdnx2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sosgqvsza61rc0awo_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2025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Аттестационная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Квалификационная аттестация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Апелляционная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уведомления о результатах аттестации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выдачи квалификационного свидетельства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профессионального участника рынка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Аттестационный лист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3. Аттестационное задание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4. Аттестационный протокол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 регулирует организацию и проведение квалификационной аттестации (далее - аттестация) претендентов на право получения квалификационного свидетельства профессионального участника рынка ценных бумаг в целях выявления их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лица, претендующие на получение квалификационного свидетельства профессионального участника рынка ценных бумаг (далее - претенденты), представляют аттестационной комиссии следующие документы, путем их сдачи в уполномоченный государственный орган по регулированию рынка ценных бумаг (далее - уполномоченный орган):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установленного образца, подписанное собственноручно (</w:t>
      </w:r>
      <w:hyperlink w:history="1" r:id="rIdotxmcozfhb1nd4fdjwc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анкеты кандидата на получение квалификационного свидетельства, установленного образца согласно </w:t>
      </w:r>
      <w:hyperlink w:history="1" r:id="rIdlxizqm6jdhelvfl8m9u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высшем экономическом образовании или копия диплома об ином высшем образовании с приложением;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phgdgeru-pcm3litgcn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июня 2017 года № 334);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свидетельствующий об отсутствии судимости, выданный уполномоченным государственным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цветные фотографии (размер 3x4 см);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сбора за выдачу квалификационного свидетельства.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регистрируется после представления полного пакета необходимых документов. Прием документов прекращается за пять дней до начала квалификационной аттестации.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сведений в документах, поданных на рассмотрение, несет претендент.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должны быть скреплены в скоросшивателе, на лицевой стороне которого указывается фамилия, имя и отчество претендента.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к квалификационной аттестации осуществляет аттестационная комиссия.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допущенных к квалификационной аттестации претендентов утверждаются аттестационной комиссией не позднее чем за 2 (два) дня до начала квалификационной аттестации.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физическим лицам в получении квалификационного свидетельства профессионального участника рынка ценных бумаг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несоответствующей или недостоверной информации в представленных претендентом документах;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неполного пакета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судимости за совершение преступления, которая не погашена или не снята в установленном законом порядке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квалификационной аттестации физических лиц, желающих получить квалификационное свидетельство профессионального участника рынка ценных бумаг, а также для рассмотрения поступивших апелляций приказом руководителя уполномоченного органа создаются аттестационная и апелляционная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h1ktdi7uaxq1yxhsae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ak9smde7woyxfrjqqv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xccme_korrmtgtecwzf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2025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Квалификационные требования к претендентам профессионального участника рынка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в редакции </w:t>
      </w:r>
      <w:hyperlink w:history="1" r:id="rIdawicjrsoki8md4hmqzw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13 января 2023 года № 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на право получения квалификационного свидетельства профессионального участника рынка ценных бумаг должны соответствовать следующим квалификационным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безупречной деловой репутацией.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на право получения квалификационного свидетельства профессионального участника рынка ценных бумаг считается не имеющим или утратившим безупречную деловую репутацию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 имеет неснятую и непогашенную судимость за совершение преступления в сфере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признано судом, что его действия или бездействие привели к принудительной ликвидации, включая банкротство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 не вправе осуществлять деятельность в банковской, финансовой, аудиторской, страховой и инвестиционной сферах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 утратил безупречную деловую репутацию в других сферах деятельности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у него неисполненного судебного решения по уплате своих финансовых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 намеренно предоставил в уполномоченный орган по регулированию рынка ценных бумаг недостоверные сведения и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r5ljgwegl2xsqt2fku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Аттестационная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состоит из пяти членов и ответственного секретаря.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аттестационной комиссии и два члена назначаются руководителем уполномоченного органа на постоянной основе из числа представителей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Два члена аттестационной комиссии избираются из числа профессиональных участников рынка ценных бумаг (с опытом работы не менее 5 лет), по рекомендации Ассоциации инвестиционных институтов Кыргызской Республики, на срок не более шести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заседания аттестационной комиссии и ведение делопроизводства осуществляется ответственным секретарем.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программу квалификационной аттестации (далее - программа), которая включает перечень вопросов и ответов, используемых при подготовке аттестационных заданий;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изменения и дополнения в программу с учетом изменения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утвержденной программы готовит содержание аттестационных заданий (тестов и задач), варианты ответов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разработанные и утвержденные аттестационные задания с ответами на электронном носителе, в электронную программу для дальнейшего проведения электронной квалификационной аттестации;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применяет процедуру кодирования аттестационного задания и аттестационного листа претендента для обеспечения анонимности при осуществлении проверки и оценки результатов аттестации;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итогам проведенной аттестации проверку аттестационных заданий претендентов.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аттестационной комиссии являются правомочными, если на них присутствуют не менее трех членов аттестационной комиссии. Решения принимаются простым большинством голосов, присутствующих на заседании членов аттестационной комиссии. В случае равенства голосов решающим является голос председателя аттестационной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аттестационной комиссии и принятые на них решения оформляются протоколами, которые подписываются присутствовавшими членами аттестационной комиссии. Для записи обсуждаемых на заседании аттестационной комиссии вопросов могут использоваться технические средства записи.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аттестационных заданий должно пересматриваться перед каждой аттестацией с учетом внесенных изменений и дополнений в программу и нормативные правовые акты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письменной аттестации аттестационные задания с ответами, разработанные и утвержденные аттестационной комиссией, запечатывают в конверт. Каждый член аттестационной комиссии расписывается на стыке склеивания конверта. Конверт хранится у председателя аттестационной комиссии и вскрывается аттестационной комиссией в момент начала проверки выполненных аттестационных заданий претендентов.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аттестационной комиссии должны сохранять конфиденциальность при рассмотрении аттестационных заданий.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по окончании проверки идентифицирует коды аттестационных листов </w:t>
      </w:r>
      <w:hyperlink w:history="1" r:id="rId2lt2jalsk6inbbpifwe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 и аттестационных заданий (</w:t>
      </w:r>
      <w:hyperlink w:history="1" r:id="rIdmthubqgkdhtjfjq8nr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претендентов.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аттестации оформляются протоколом аттестационной комиссии (</w:t>
      </w:r>
      <w:hyperlink w:history="1" r:id="rId3nh7sednns-grb4pjyr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nfo1peqqxfdpa7fj9r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Квалификационная аттестация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аттестация является средством выявления степени знаний лиц, претендующих на получение квалификационного свидетельства профессионального участника рынка ценных бумаг, и состоит в выполнении письменного или электронного аттестационного задания в форме тестирования, письменных или электронных вопросов и решения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аттестация проводится один раз в полгода.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допускаются к квалификационной аттестации при предъявлении паспорта или иного документа, удостоверяющего их личность. Претендент, не явившийся на квалификационную аттестацию по уважительной причине, может пройти ее в соответствии с очередным графиком проведения квалификационной аттестации при условии предоставления соответствующего заявления и обновления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Аттестационные задания разрабатываются на основе программы и состоят из двух разделов: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Базовые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Специальные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раздел аттестационного задания состоит из 50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квалификационной аттестации каждого из разделов засчитываются отдельно.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по своему усмотрению могут выполнить аттестационные задания по одному или двум разделам.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имеет право сдать второй раздел аттестационных заданий квалификационной аттестации в течение одного года с момента успешной сдачи одного из двух разделов. По истечении указанного срока результаты аттестации по разделам аттестационных заданий, выполненных ранее, аннулируются и сдаются заново.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квалификационного свидетельства профессионального участника рынка ценных бумаг осуществляется при условии положительно выполненных аттестационных заданий по двум разделам аттестации.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Положительным прохождением аттестации считается наличие верных ответов на не менее 75 процентов вопросов по каждому из разделов.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началом письменной аттестации претендентам раздаются аттестационные листы и аттестационные задания. По истечении времени, отведенного на проведение квалификационной аттестации, претенденты обязаны сдать ответственному лицу заполненные аттестационные листы и выполненные аттестационные задания. На аттестационном листе и аттестационном задании претендента проставляются идентификационные коды.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Аттестационные листы всех претендентов запечатываются ответственным секретарем отдельно в конверт, а выполненное каждое аттестационное задание аттестационной комиссии в другие конверты.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началом электронной аттестации претендентам раздаются логин и пароль от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квалификационной аттестации запрещается пользоваться нормативными правовыми актами, справочной и специальной литературой, средствами мобильной связи, переписывать, копировать аттестационные задания и варианты ответов на них, делать любые посторонние надписи либо пометки, как на лицевой, так и оборотной стороне аттестационных заданий, вести переговоры с другими претендентами.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Окончательный ответ на аттестационное задание должен быть округлен ручкой, а не карандашом. Запрещается исправлять округленный ручкой ответ.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времени для выполнения аттестационного задания по одному разделу составляет не более 60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Претенденты, нарушившие эти требования, удаляются из аудитории и считаются не прошедшими квалификационную аттестацию.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Опоздавшие претенденты допускаются к квалификационной аттестации лишь в течение первых 20 минут. Для опоздавших претендентов время сдачи не продлевается.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Выполненные аттестационные задания и их аттестационные листы хранятся у председателя аттестационной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en4zg6ik5fmndxr7hi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Апелляционная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аттестационной комиссии претендент вправе подать заявление об апелляции в течение пяти календарных дней с момента объявления результатов квалификационной аттестации. Аргументированное заявление об апелляции представляется претендентом в письменной форме с момента ознакомления с выполненным аттестационным заданием, с которым разрешается ознакомиться индивидуально только один раз. Претенденту, подавшему заявление об апелляции, запрещается переписывать аттестационные задания и варианты ответов, копировать их и уносить.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состоит из пяти членов и ответственного секретаря. Одним из членов апелляционной комиссии должен быть председатель аттестационной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апелляционной комиссии и два члена назначаются на постоянной основе из числа представителей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Два члена апелляционной комиссии избираются из числа профессиональных участников рынка ценных бумаг (с опытом работы не менее 5 лет) по рекомендации Ассоциации инвестиционных институтов Кыргызской Республики на срок не более шести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заседания апелляционной комиссии и ведение делопроизводства осуществляется ответственным секретарем.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апелляционной комиссии проводятся в присутствии не менее трех ее членов и претендента.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должна рассмотреть заявление об апелляции в месячный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поступившие заявления об апелляции;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рассмотрения заявлений об апелляции принимает решение о результатах аттестации и рассмотрения апелляционного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День проведения заседания апелляционной комиссии сообщается претенденту, подавшему заявление об апелляции, не позднее чем за 2 дня до заседания. В случае отсутствия претендента без информирования апелляционной комиссии, который был уведомлен о предстоящем заседании апелляционной комиссии, решение может быть принято в его отсутствие.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рассмотрения апелляции сообщаются претенденту в пятидневный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апелляция к рассмотрению не принимается.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претендента с решением апелляционной комиссии данное решение может быть обжаловано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tkpr9sz-e5x316kehw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уведомления о результатах аттестации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при письменной аттестации объявляются претендентам не позднее месячного срока после ее проведения и размещаются на доске объявлений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электронной аттестации претендентов на право получения квалификационного свидетельства профессионального участника рынка ценных бумаг результаты аттестации объявляются претендентам сразу же после завершения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представленные для участия в квалификационной аттестации, а также выполненные аттестационные задания претендентам не возвращаются и хранятся в течение трех лет, по истечении которых вышеуказанные документы и задания уничтожаются по акту.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sfk4m2ticjpjlbungm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выдачи квалификационного свидетельства профессионального участника рынка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принимает решение о выдаче квалификационного свидетельства профессионального участника рынка ценных бумаг (далее - квалификационное свидетельство) по результатам проведенной квалификационной аттестации.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Квалификационное свидетельство подписывается председателем аттестационной комиссии и выдается в течение 3-х дней со дня принятия аттестационной комиссией решения о его выдаче и внесения записи в государственный реестр выданных квалификационных свидетельств профессионального участника рынка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Квалификационное свидетельство является бессрочным.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квалификационного свидетельства производится в случае изменения анкетных данных профессионального участника рынка ценных бумаг и/или лица, получившего квалификационное свидетельство.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или порчи подлинного экземпляра квалификационного свидетельства профессиональный участник рынка ценных бумаг подает заявление в аттестационную комиссию о выдаче дубликата.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квалификационного свидетельства и выдача дубликата осуществляется уполномоченным органом в течение пяти дней со дня подачи соответствующего заявления. Плата за выдачу дубликата и замену квалификационного свидетельства не взимается.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cbbqqtdqenmggvcbyo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Государственной службы регулирования и надзора за финансовым рынком при Правительстве Кыргызской Республики ____________________________________
 от _________________________________ ____________________________________ ____________________________________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допустить меня к аттестации на право получения квалификационного свидетельства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Подпись ________________
  "__" __________ 201__ г. 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Аттестационная комиссия 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АТТЕСТАЦИОННЫЙ ЛИСТ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аттестация по разделу(ам) 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квалификационного свидетельства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Бланковое тестирование.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аттестации ___ часов ___ 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3"/>
        <w:gridCol w:w="3053"/>
        <w:gridCol w:w="2108"/>
        <w:gridCol w:w="3053"/>
      </w:tblGrid>
      <w:tr>
        <w:tc>
          <w:tcPr>
            <w:tcW w:type="dxa" w:w="19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</w:t>
      </w:r>
      <w:r>
        <w:rPr>
          <w:rFonts w:ascii="Arial" w:cs="Arial" w:eastAsia="Arial" w:hAnsi="Arial"/>
          <w:sz w:val="24"/>
          <w:szCs w:val="24"/>
        </w:rPr>
        <w:t xml:space="preserve">
 (заполняется ответственным секретарем аттестационной комиссии)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 __________________________________________________________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 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аттестации __ ________ 20__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претендента __________________________</w:t>
            </w:r>
          </w:p>
        </w:tc>
      </w:tr>
    </w:tbl>
    <w:p>
      <w:pPr>
        <w:spacing w:after="60" w:before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претендентом)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г.Бишкек, 201__ г.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Аттестационная комиссия 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АТТЕСТАЦИОННОЕ ЗАДАНИЕ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14"/>
        <w:gridCol w:w="1740"/>
        <w:gridCol w:w="3306"/>
        <w:gridCol w:w="3219"/>
      </w:tblGrid>
      <w:tr>
        <w:tc>
          <w:tcPr>
            <w:tcW w:type="dxa" w:w="19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(наименование раздела)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1-50.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ответов: А), Б), В), Г)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правильных ответов ______________________________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неправильных ответов ____________________________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Аттестационная комиссия 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АТТЕСТАЦИОННЫЙ ПРОТОКОЛ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прохождении квалификационной аттестации на право получения квалификационного свидетельства профессионального участника рынка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Аттестуемый: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проведения аттестации: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аттестации: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аттестационной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проведения аттестации: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(письменно, устно, тестирование,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собеседование и т.д.)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 содержание вопросов (при необходимости):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Базовые вопросы: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Специальные вопросы: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 содержание ответов (при необходимости): 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аттестационной комиссии: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аттестационной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 ____________ М.П.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 ____________ (Ф.И.О.)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 ____________ (Ф.И.О.)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 ____________ (Ф.И.О.)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 ____________ (Ф.И.О.)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
 кандидата на получение квалификационного свидетельства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Фамилия, имя, отчество 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Гражданство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Число, месяц, год и место рождения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Паспортные данные; серия ______________________ номер 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______________________________ кем выдан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 жительства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дом. телефон ____________________ служебный телефон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Имеете ли вы высшее образование?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                  (да, нет)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учебного заведения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специальность _________________________ год окончания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 работы в настоящее время: наименование организации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занимаемая должность 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Общий стаж работы в экономических органах 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укажите данные об экономических органах, в которых вы работали в течение последних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 лет 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(наименование организации,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Являетесь ли Вы специалистом организации, которая имеет лицензию в настоящее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время?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(да, нет)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Являетесь ли Вы специалистом организаций, которые лишались лицензии на право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профессиональной деятельности на рынке ценных бумаг 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                                                        (да, нет)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Привлекались ли Вы к судебной ответственности за преступления в сфере экономики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                        (да, нет)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"___" __________________ 20__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Личная подпись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d0i8c9txok2wepmza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dalil.kg/document/95214</w:t>
      </w:r>
    </w:hyperlink>
  </w:p>
  <w:p>
    <w:pPr>
      <w:spacing w:after="0" w:before="40"/>
      <w:jc w:val="center"/>
    </w:pPr>
    <w:hyperlink w:history="1" r:id="rIdu2vsftc5arwno4dt8nb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krbdtr5rlcq4onvevhv" Type="http://schemas.openxmlformats.org/officeDocument/2006/relationships/hyperlink" Target="https://dalil.kg/document/95233" TargetMode="External"/><Relationship Id="rIdmtm5rdz7ywsklcb0pdzdm" Type="http://schemas.openxmlformats.org/officeDocument/2006/relationships/hyperlink" Target="https://dalil.kg/document/98498" TargetMode="External"/><Relationship Id="rIdah58rrq8xxbskfbfcfjaw" Type="http://schemas.openxmlformats.org/officeDocument/2006/relationships/hyperlink" Target="https://dalil.kg/document/100068" TargetMode="External"/><Relationship Id="rIdns-u7hnbkjqsx0poojoky" Type="http://schemas.openxmlformats.org/officeDocument/2006/relationships/hyperlink" Target="https://dalil.kg/document/98965" TargetMode="External"/><Relationship Id="rId98a819j0iax3ifiohhd5q" Type="http://schemas.openxmlformats.org/officeDocument/2006/relationships/hyperlink" Target="https://dalil.kg/document/157695" TargetMode="External"/><Relationship Id="rIdvqieqywaxtkpb9qdnx24z" Type="http://schemas.openxmlformats.org/officeDocument/2006/relationships/hyperlink" Target="https://dalil.kg/document/159830" TargetMode="External"/><Relationship Id="rIdasosgqvsza61rc0awo_tt" Type="http://schemas.openxmlformats.org/officeDocument/2006/relationships/hyperlink" Target="https://dalil.kg/document/230031822" TargetMode="External"/><Relationship Id="rIdotxmcozfhb1nd4fdjwczj" Type="http://schemas.openxmlformats.org/officeDocument/2006/relationships/hyperlink" Target="https://dalil.kg/document/95214#&#1088;1" TargetMode="External"/><Relationship Id="rIdlxizqm6jdhelvfl8m9uh9" Type="http://schemas.openxmlformats.org/officeDocument/2006/relationships/hyperlink" Target="https://dalil.kg/document/95214#p5" TargetMode="External"/><Relationship Id="rIdphgdgeru-pcm3litgcn1c" Type="http://schemas.openxmlformats.org/officeDocument/2006/relationships/hyperlink" Target="https://dalil.kg/document/100068" TargetMode="External"/><Relationship Id="rIdah1ktdi7uaxq1yxhsaeeh" Type="http://schemas.openxmlformats.org/officeDocument/2006/relationships/hyperlink" Target="https://dalil.kg/document/100068" TargetMode="External"/><Relationship Id="rIdfak9smde7woyxfrjqqvhl" Type="http://schemas.openxmlformats.org/officeDocument/2006/relationships/hyperlink" Target="https://dalil.kg/document/157695" TargetMode="External"/><Relationship Id="rIdxccme_korrmtgtecwzfj-" Type="http://schemas.openxmlformats.org/officeDocument/2006/relationships/hyperlink" Target="https://dalil.kg/document/230031822" TargetMode="External"/><Relationship Id="rIdawicjrsoki8md4hmqzw2y" Type="http://schemas.openxmlformats.org/officeDocument/2006/relationships/hyperlink" Target="https://dalil.kg/document/159830" TargetMode="External"/><Relationship Id="rIdyr5ljgwegl2xsqt2fkuby" Type="http://schemas.openxmlformats.org/officeDocument/2006/relationships/hyperlink" Target="https://dalil.kg/document/159830" TargetMode="External"/><Relationship Id="rId2lt2jalsk6inbbpifwe5y" Type="http://schemas.openxmlformats.org/officeDocument/2006/relationships/hyperlink" Target="https://dalil.kg/document/95214#&#1088;2" TargetMode="External"/><Relationship Id="rIdmthubqgkdhtjfjq8nrswe" Type="http://schemas.openxmlformats.org/officeDocument/2006/relationships/hyperlink" Target="https://dalil.kg/document/95214#&#1088;3" TargetMode="External"/><Relationship Id="rId3nh7sednns-grb4pjyr1j" Type="http://schemas.openxmlformats.org/officeDocument/2006/relationships/hyperlink" Target="https://dalil.kg/document/95214#&#1088;4" TargetMode="External"/><Relationship Id="rIdonfo1peqqxfdpa7fj9rvh" Type="http://schemas.openxmlformats.org/officeDocument/2006/relationships/hyperlink" Target="https://dalil.kg/document/100068" TargetMode="External"/><Relationship Id="rId0en4zg6ik5fmndxr7hi0w" Type="http://schemas.openxmlformats.org/officeDocument/2006/relationships/hyperlink" Target="https://dalil.kg/document/100068" TargetMode="External"/><Relationship Id="rIdptkpr9sz-e5x316kehwom" Type="http://schemas.openxmlformats.org/officeDocument/2006/relationships/hyperlink" Target="https://dalil.kg/document/98498" TargetMode="External"/><Relationship Id="rIdjsfk4m2ticjpjlbungmee" Type="http://schemas.openxmlformats.org/officeDocument/2006/relationships/hyperlink" Target="https://dalil.kg/document/100068" TargetMode="External"/><Relationship Id="rIdscbbqqtdqenmggvcbyoln" Type="http://schemas.openxmlformats.org/officeDocument/2006/relationships/hyperlink" Target="https://dalil.kg/document/98965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d0i8c9txok2wepmzam8" Type="http://schemas.openxmlformats.org/officeDocument/2006/relationships/hyperlink" Target="https://dalil.kg/document/95214" TargetMode="External"/><Relationship Id="rIdu2vsftc5arwno4dt8nb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2026-09-23T22:15:36.161Z</dcterms:created>
  <dcterms:modified xsi:type="dcterms:W3CDTF">2026-09-23T22:15:36.161Z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