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znotdjiu_h7k7xsvfr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603/46/10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реализации Меморандума об экономической и финансовой политике (МЭФП)
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реализации Меморандума об экономической и финансовой политике (МЭФП) на 2011-2014 годы, подписанного Правительством Кыргызской Республики и Национальным банком Кыргызской Республики 2 июня 2011 года и утвержденного Исполнительным советом Международного валютного фонда,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реализации Меморандума об экономической и финансовой политике (МЭФП) на 2011-2014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Национальному банку Кыргызской Республики, местным государственным администрациям и иным органам, задействованным в реализации указанного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Планом мероприятий и утвердить в установленном порядке мероприятия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отчетным, представлять информацию о ходе выполнения Плана мероприятий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об их решении в Аппарат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20 числа месяца, следующего за отчетным, представлять сводную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местных государственных администраций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РеспубликиА.Атамбаев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lve11g01cl1yvl7e0u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23 сентября 2011 года № 603/46/10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Меморандума об 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политике (МЭФП)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Содержание мероприятий         │ Сроки и  │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               │  форма   │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               │реализации│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│Макроэкономическая политика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│Обеспечение реального прироста ВВП на  │2011-2014 │МЭР,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│уровне 6 процентов в среднем за        │гг.,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годы                         │практи-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│ные ведомства,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│местные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│          │органы местного│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│самоуправления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│Снижение инфляции в 2011 году до уровня│2011-2014 │НБКР, МЭР,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│двухзначных цифр, в 2013-2014 годах - 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уровня примерно 7,5%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│Налогово-бюджетная политика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│Довести бюджетный дефицит в секторе    │2011-2014 │Минфин, Соцфонд│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госуправления, за исключением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проектов, финансируемых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китайских источников, с почти 8% ВВП│ческие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2011 году до 4,4% ВВП к 2014 году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│Обеспечение количественного показателя │2011-2014 │ГНС, ГТС, МЭР,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│сбора налогов в государственный бюджет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денежной форме (согласно таблице № 2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гг.)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│Представить в установленном порядке в  │Конец     │МЭР, ГНС, ГТС,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Кыргызской Республики    │октября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 к налоговому и  │2011 года,│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│таможенному кодексам, а также          │проекты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выпустить соответствующие│законов о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│решения Правительства для привлечения  │внесении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доходов путем:          │изменений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отмены освобождения от налога с    │в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│продаж электро-, тепло- и газоснабжения│налоговый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коммерческих пользователей;        │и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освобождения от НДС услуг связи    │таможенный│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│(доступа к интернету и роуминга);      │кодексы,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реформирования обложения акцизами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│табака и алкоголя в соответствии с     │ления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│проектом поправок к Налоговому </w:t>
      </w:r>
      <w:hyperlink w:history="1" r:id="rIdsbgfnocxkjklth8tqr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;│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│(г) перехода к налоговому режиму на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│основе контрактов для услуг в сфере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│общественного питания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 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│Не вводить новые налоговые льготы на   │2011-2014 │МЭР, Минфин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│протяжении срока действия программы,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│поддерживаемой в рамках расширенного   │контроль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│кредитного механизма (ЕСФ)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│Укрепить налоговое администрирование   │Конец     │ГНС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│путем:                                 │сентября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укрепления управления по работе с  │2011 года,│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│крупными налогоплательщиками (УКН)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│путем:                                 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рассмотрения и, в случае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пересмотра действующих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│критериев выявления крупных            │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│налогоплательщиков;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расширения охвата УКН крупных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 не менее 60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│процентов от общего числа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│налогоплательщиков, соответствующих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│установленным критериям;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обеспечения обязательного участия  │        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 МВФ в Кыргызской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 в деятельности УКН;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│(г) рассмотрения, и в случае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изменения            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│организационной структуры;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борьбы с несоблюдением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путем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│совершенствования аудита за счет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│внедрения оптимальной практики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│проверки налогоплательщиков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│посредством:                        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завершения первого этапа внедрения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│автоматизированной системы оценки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│рисков;    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измерения и тщательного мониторинга│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аудита;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│(3) совершенствования предоставления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налогоплательщикам,         │    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│персоналу и другим заинтересованным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│лицам путем: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обнародования информации для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 о существующих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│рекомендациях и помощи по вопросам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│налогообложения, установленных в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│налоговых органах;                     │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регулярных брифингов отраслевых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│ассоциаций, налоговых бухгалтеров и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 третьих сторон;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подготовки квартальных отчетов для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 об информационной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│Проанализировать и рассмотреть         │2011-2012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│возможность возвращения функции        │гг.     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│налоговой политики в Министерство      │          │КР, Минфин, МЭР│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 Кыргызской Республики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│Приватизация ОАО "Кыргызтелеком" на    │2011-2012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│открытых и конкурентных торгах         │гг.,      │"Кыргызтелеком"│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│практи-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 тщательного анализа         │          │Минфин, ГНС,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доходов на месячной основе │          │ГТС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 случае неполучения дополнительных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│налоговых доходов, поступлений от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│приватизации и внешнего финансирования:│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компенсацию недопоступления        │2011-2014 │МГИ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│осуществить за счет продажи       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государственных пакетов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│акций оператора мобильной связи Megacom│ческие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│(ЗАО "Альфа Телеком") или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представить в установленном порядке│2011 г.,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Жогорку Кенеш Кыргызской Республики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│законопроект о внесении изменений и    │Закона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</w:t>
      </w:r>
      <w:hyperlink w:history="1" r:id="rIdqod8t9q57cugmwknwk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 республиканском бюджете на 2011 год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прогнозе на 2012-2013 гг."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предложением о сокращении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│неприоритетных расходов, сохранением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по защищенным статьям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│11│Принять постановление Правительства    │Конец     │МГИ,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предоставлении,│октября   │соответствующие│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│утверждении и мониторинге бюджетов 10  │2011 г.,  │ГП и АО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│крупнейших государственных предприятий │постанов-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│12│Распространение требований по          │2011-2014 │МГИ,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│предоставлению, утверждению и          │гг.,      │соответствующие│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бюджетов на все            │постанов- │ГП и АО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предприятия и          │ление ПКР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│акционерные общества, в которых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│государству принадлежит контрольный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 акций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│13│Продвижение реформы управления         │2012-2014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финансами (УГФ) в     │гг.,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 повышения эффективности          │норматив-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               │ные   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│правовые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│акты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│14│Не вносить какие-либо изменения и      │2011 г., 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│дополнения в республиканский бюджет    │практи-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 года и прогноз на 2012-2013 гг.,  │ческие 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│ведущие к росту совокупных             │действия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 сверх сумм,   │        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│согласованных с МВФ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│15│Правительство Кыргызской Республики и  │2011 г., 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│НБКР обязуются сберечь 75 процентов    │контроль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│дивидендов, полученных от компании     │          │КР, Минфин,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│"Центерра Голд Инк.", и любые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│дополнительные непредвиденные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│поступления сверх сумм, предусмотренных│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утвержденном бюджете 2011 года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│16│Не повышать номинальную заработную     │2012 г.,  │МТЗиМ, Минфин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│плату работников государственного      │контроль  │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│сектора в 2012 году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│17│Передача частному сектору подрядов на  │2012-2014 │МЭР,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 части государственных   │гг. 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с 2012 года                      │       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│18│Включение Социального фонда в систему  │с         │Минфин, Соцфонд│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бюджета, с переводом  │2012-2014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│его операций в Центральное казначейство│гг.,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│19│Обновление Меморандума о               │2011 г.,  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│взаимопонимании между Министерством    │внесение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 и Нацбанком об управлении     │изменений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│валютными резервами, включая средства  │в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поддержку бюджета                   │Меморандум│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│о взаимо-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│понимании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государственным долгом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│20│Разработка и принятие среднесрочной    │Конец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 управления долгом            │марта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    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│21│Максимальный уровень(1) привлекаемых   │На конец  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 гарантируемых государственным      │периода,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│сектором новых нельготных внешних      │контроль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│займов не должен превышать 450 млн.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│долл. США (постоянный лимит)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│(количественный показатель)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│22│Не допускать новой просроченной        │Постоянно,│Минфин,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│задолженности по внешним платежам      │контроль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│(постоянный лимит равен нулю)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│(количественный показатель)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│Денежно-кредитная политика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│23│Обеспечение координации                │2011-2014 │Минфин, НБКР,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│налогово-бюджетных и денежно-кредитных │гг.,      │МЭР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│операций для смягчения инфляционного   │постоянно,│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│воздействия                            │совещания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│Минфина и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│Нацбанка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│24│Обеспечить выполнение количественных   │2011-2014 │НБКР, Минфин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по чистым международным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│резервам и чистым внутренним активам   │согласо-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│Нацбанка (согласно таблице № 2         │ванные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 2011-2014│Нацбанка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│гг.)                                   │и Минфина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│(количественные показатели)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│25│Не превышать установленный уровень     │Постоянно,│НБКР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│резервных денег (согласно таблице № 2  │проведение│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│операций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          │на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гг.)                         │открытом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│рынке и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│валютные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│интервен-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│ции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│26│Проведение операций на валютном рынке  │2011-2014 │НБКР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сглаживания краткосрочных 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│колебаний обменного курса              │валютные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│интервен-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   │ции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│(покупка и│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│продажа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│иностран-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│ной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│валюты)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│Финансовый сектор      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│27│Проведение финансового аудита баланса  │2011-2012 │ОАО "Залкар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│ОАО "Залкар банк" и предоставление его │гг.       │банк"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в МВФ        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│28│На основе результатов аудита провести  │          │Агентство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│санацию ОАО "Залкар Банк" путем:       │          │реорганизации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│1) в случае платежеспособности банка:  │Конец     │банков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продать банку с хорошей репутацией,│февраля   │реструктуриза-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                            │2012 г.   │ции долгов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если покупатель не найден, начать  │Конец     │(ДЕБРА)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│процедуру продажи активов и            │февраля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│обязательств заинтересованным          │2012 г.   │ОАО "Залкар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│инвесторам;                            │          │банк"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│2) в случае неплатежеспособности банка │Конец     │НБКР, Агентство│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│начать процедуры закрытия и ликвидации │сентября  │по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│банка                                  │2011 г.   │реорганизации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│банков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│реструктуриза-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│ции долгов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│(ДЕБРА)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│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│29│Обеспечить тщательный мониторинг и     │2011-2014 │НБКР, ОАО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│надзорные действия по ограничению      │гг.,   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│темпов роста ОАО "РСК Банк" и          │мониторинг│согласованию),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его устойчивости.          │и осущест-│Минфин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│Вливание капитала осуществлять только  │вление   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степени, необходимой для того, чтобы │надзора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 мог выдавать кредиты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│предпринимателям, понесшим убытки во   │    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│время событий июня 2010 года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│30│Разработать стратегию продажи ОАО      │Конец    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│"РСК Банк"                             │апреля 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    │2012 г.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│31│Объявить о ликвидации                  │Май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│Специализированного фонда              │2011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│рефинансирования банков (СФРБ) путем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│принятия соответствующего решения      │ление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│правления НБКР                         │правления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│(предварительная мера)                 │НБКР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│32│Возвращение в процессе ликвидации      │Конец     │НБКР, Минфин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│Специализированного фонда              │октября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│рефинансирования банков                │2011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 сумм,  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│профинансированных Национальным банком │ческие 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Правительством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│33│Не создавать какой-либо инструмент     │2011-2014 │МЭР, НБКР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│развития/инвестиционный инструмент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 предварительной консультации       │контроль  │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персоналом МВФ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│34│Представить в установленном порядке в  │Конец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КР проект Банковского    │апреля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│кодекса Кыргызской Республики  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│(включающий нормы законов КР "</w:t>
      </w:r>
      <w:hyperlink w:history="1" r:id="rIduu_w8w6isc--sp2bka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</w:t>
        </w:r>
      </w:hyperlink>
      <w:r>
        <w:rPr>
          <w:rFonts w:ascii="Arial" w:cs="Arial" w:eastAsia="Arial" w:hAnsi="Arial"/>
          <w:sz w:val="24"/>
          <w:szCs w:val="24"/>
        </w:rPr>
        <w:t xml:space="preserve">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oaf_mbgckytloovcs_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банковской деятельности в КР</w:t>
        </w:r>
      </w:hyperlink>
      <w:r>
        <w:rPr>
          <w:rFonts w:ascii="Arial" w:cs="Arial" w:eastAsia="Arial" w:hAnsi="Arial"/>
          <w:sz w:val="24"/>
          <w:szCs w:val="24"/>
        </w:rPr>
        <w:t xml:space="preserve">",       │Закона о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</w:t>
      </w:r>
      <w:hyperlink w:history="1" r:id="rIdkmioedporvour9im6o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консервации, ликвидации и          </w:t>
        </w:r>
      </w:hyperlink>
      <w:r>
        <w:rPr>
          <w:rFonts w:ascii="Arial" w:cs="Arial" w:eastAsia="Arial" w:hAnsi="Arial"/>
          <w:sz w:val="24"/>
          <w:szCs w:val="24"/>
        </w:rPr>
        <w:t xml:space="preserve"> │Банковском│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hiceo__qzp07oatmfv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28_phhydn2tpjps4r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  </w:t>
        </w:r>
      </w:hyperlink>
      <w:r>
        <w:rPr>
          <w:rFonts w:ascii="Arial" w:cs="Arial" w:eastAsia="Arial" w:hAnsi="Arial"/>
          <w:sz w:val="24"/>
          <w:szCs w:val="24"/>
        </w:rPr>
        <w:t xml:space="preserve"> │кодексе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bc0fhx8fwtysbthfpe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банке КР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guns82td3gdh60r7j-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") в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рекомендациями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│технической помощи МВФ с тем чтобы: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укрепить правовую основу раннего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│реагирования и санации проблемных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│банков;    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ограничить возможность судебного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│пересмотра действий НБКР;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│(3) усилить правовую защиту сотрудников│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агентов НБКР                       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│35│Обеспечение надлежащей защиты прав     │Конец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│акционеров и кредиторов банков и       │апреля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│надлежащей сбалансированности с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│общественными интересами в области   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вкладчиков и финансовой         │Банковско-│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│стабильности                           │го кодекса│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│36│Совершенствование межведомственной     │2011-2012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│координации между компетентными        │гг.,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ведомствами, с        │постанов- │финансовой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│восстановлением Межведомственной       │ление     │разведки,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│комиссии по противодействию            │Правитель-│НБКР, ГКНБ,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терроризма (экстремизма)│ства КР   │Генпрокуратура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легализации (отмыванию) доходов,     │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преступным путем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   │        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│регулирования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│надзора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│финансовым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│рынком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│37│Подготовка предложений по разработке и │2011 г.,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 проекта Концепции развития  │предложе-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│национальной системы противодействия   │ния в АПКР│финансовой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терроризма (экстремизма)│          │разведки,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легализации (отмыванию) доходов,     │          │НБКР, ГКНБ,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преступным путем, Кыргызской│          │Генпроку-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│Республики. Разработка проекта новой   │          │ратура (по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│редакции Закона Кыргызской Республики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сфере противодействия финансированию │        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│терроризма (экстремизма) и легализации │    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│(отмывания) доходов, полученных        │          │регулирования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│преступным путем, соответствующей      │          │надзора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│рекомендациям Группы разработки        │          │финансовым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│финансовых мер борьбы с отмыванием     │          │рынком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sz w:val="24"/>
          <w:szCs w:val="24"/>
        </w:rPr>
        <w:t xml:space="preserve">денег</w:t>
      </w:r>
      <w:r>
        <w:rPr>
          <w:rFonts w:ascii="Arial" w:cs="Arial" w:eastAsia="Arial" w:hAnsi="Arial"/>
          <w:sz w:val="24"/>
          <w:szCs w:val="24"/>
        </w:rPr>
        <w:t xml:space="preserve"> (Fi№a№cial Actio№ Task Force,    │     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│далее - ФАТФ)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│Добросовестное управление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│38│Не создавать каких-либо других         │2011-2014 │МЭР,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│внебюджетных фондов в период действия  │гг.,      │Соцфонд, ФОМС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│договоренности в рамках Меморандума об │контроль  │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  финансовой политике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│(МЭФП) на 2011-2014 гг.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│Энергетический сектор   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│39│Разработать проект программы           │2011-2012 │Минэнерго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│реформирования сектора энергетики в    │гг.,      │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 снижения потерь в секторе и    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 его конкурентоспособности,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 также привлечения иностранных        │ления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│инвесторов                          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│40│Экспортировать летом избыточные        │2011-2014 │Минэнерго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│энергетические ресурсы на новые рынки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политика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│41│Обеспечение количественного показателя │2011-2014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государственного бюджета на   │гг.,      │Минсоцзащиты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адресной социальной помощи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│(согласно таблице № 2 Меморандума об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 финансовой политике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│(МЭФП) на 2011-2014 гг.)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│42│Увеличение размера гарантированного    │2011 г.,  │Минсоцзащиты,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│минимального дохода почти на 20        │постанов-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│процентов, и увеличение расходов на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│единое ежемесячное пособие (ЕЕП) и     │          │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│ежемесячные социальные пособия (ЕСП)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│43│Продолжение постепенного повышения     │2011-2014 │Минсоцзащиты,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на программы адресной        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помощи в среднесрочной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│перспективе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Принятые или гарантированные внешние долговые обязательства с грант элементом менее 35 процентов. Лимит рассчитывается нарастающим итогом с конца декабря 2010 года и привязан только к проектам энергетической инфраструктуры. Если совокупное заимствование для этих проектов составит менее 450 млн.долларов США, невыбранное заимствование не может быть заменено заимствованием для других проектов.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khufxinlsxfaosqay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dalil.kg/document/95341</w:t>
      </w:r>
    </w:hyperlink>
  </w:p>
  <w:p>
    <w:pPr>
      <w:spacing w:after="0" w:before="40"/>
      <w:jc w:val="center"/>
    </w:pPr>
    <w:hyperlink w:history="1" r:id="rIdyudjo9khdpcfc4cxrje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notdjiu_h7k7xsvfrdn" Type="http://schemas.openxmlformats.org/officeDocument/2006/relationships/hyperlink" Target="https://dalil.kg/document/160675" TargetMode="External"/><Relationship Id="rIdwlve11g01cl1yvl7e0ua6" Type="http://schemas.openxmlformats.org/officeDocument/2006/relationships/hyperlink" Target="https://dalil.kg/document/95341" TargetMode="External"/><Relationship Id="rIdsbgfnocxkjklth8tqrghk" Type="http://schemas.openxmlformats.org/officeDocument/2006/relationships/hyperlink" Target="https://dalil.kg/document/202445" TargetMode="External"/><Relationship Id="rIdqod8t9q57cugmwknwkkqj" Type="http://schemas.openxmlformats.org/officeDocument/2006/relationships/hyperlink" Target="https://dalil.kg/document/203252" TargetMode="External"/><Relationship Id="rIduu_w8w6isc--sp2bkaemg" Type="http://schemas.openxmlformats.org/officeDocument/2006/relationships/hyperlink" Target="https://dalil.kg/document/560" TargetMode="External"/><Relationship Id="rIdoaf_mbgckytloovcs_cqe" Type="http://schemas.openxmlformats.org/officeDocument/2006/relationships/hyperlink" Target="https://dalil.kg/document/560" TargetMode="External"/><Relationship Id="rIdkmioedporvour9im6ojkp" Type="http://schemas.openxmlformats.org/officeDocument/2006/relationships/hyperlink" Target="https://dalil.kg/document/1399" TargetMode="External"/><Relationship Id="rIdhiceo__qzp07oatmfvqyk" Type="http://schemas.openxmlformats.org/officeDocument/2006/relationships/hyperlink" Target="https://dalil.kg/document/1399" TargetMode="External"/><Relationship Id="rIdn28_phhydn2tpjps4rovc" Type="http://schemas.openxmlformats.org/officeDocument/2006/relationships/hyperlink" Target="https://dalil.kg/document/559" TargetMode="External"/><Relationship Id="rIdbc0fhx8fwtysbthfperna" Type="http://schemas.openxmlformats.org/officeDocument/2006/relationships/hyperlink" Target="https://dalil.kg/document/559" TargetMode="External"/><Relationship Id="rIdyguns82td3gdh60r7j-6j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khufxinlsxfaosqay3m" Type="http://schemas.openxmlformats.org/officeDocument/2006/relationships/hyperlink" Target="https://dalil.kg/document/95341" TargetMode="External"/><Relationship Id="rIdyudjo9khdpcfc4cxrje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2026-09-25T16:27:22.617Z</dcterms:created>
  <dcterms:modified xsi:type="dcterms:W3CDTF">2026-09-25T16:27:22.617Z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