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xmm0n0rh6odfkacgufh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26 октября 2011 года N 674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проведении радиационного контроля в пунктах пропуска на государственной границе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ylrcsxkomtvbkrdz0wa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2015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проведении радиационного контроля в пунктах пропуска на государственной границе Кыргызской Республики (далее - Положение) определяет порядок проведения радиационного контроля и условия его применения в пунктах пропуска на государственной границе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Радиационный контроль товаров и транспортных средств, перемещаемых через государственную границу Кыргызской Республики, направлен на соблюдение международного режима нераспространения ядерного оружия и ядерных материалов, предотвращение нарушений таможенных правил при перемещении через государственную границу радиоактивных материалов, товаров и транспортных средств с повышенным уровнем ионизирующего излучения. Радиационному контролю должны подвергаться все без исключения физические лица, товары и транспортные средства, пересекающие государственную границу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Радиационный контроль, согласно методике, предусмотренной настоящим Положением, осуществляется таможенными/пограничными органами в пунктах пропуска на государственной границе Кыргызской Республики, определенных решением Правительства Кыргызской Республики и оснащенных стационарным оборудованием - портальными мониторами радиационного контроля (далее - портальные мониторы).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перемещении лиц, товаров и транспортных средств через пункты пропуска, не оснащенные указанным оборудованием, радиационный контроль осуществляется государственным уполномоченным органом в области здравоохранения по обеспечению радиационной безопасности в соответствии с возложенными на него задачами. По мере оснащения пунктов пропуска на государственной границе портальными мониторами, полномочия по осуществлению радиационного контроля передаются уполномоченным органом в области здравоохранения по обеспечению радиационной безопасности таможенной службе в соответствии с решением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gj9we2two6f8joebwdk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2015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 учетом осуществляемых функций радиационный контроль лиц, товаров и транспортных средств, пересекающих государственную границу Кыргызской Республики, состоит из следующих направлений: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положений организации и порядка проведения радиационного контроля в отношении перемещаемых через государственную границу Кыргызской Республики лиц, товаров 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общих критериев взаимодействия государственных органов по соблюдению мер радиационной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понятия в следующих значениях: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источник ионизирующего излучения</w:t>
      </w:r>
      <w:r>
        <w:rPr>
          <w:rFonts w:ascii="Arial" w:cs="Arial" w:eastAsia="Arial" w:hAnsi="Arial"/>
          <w:sz w:val="24"/>
          <w:szCs w:val="24"/>
        </w:rPr>
        <w:t xml:space="preserve"> - радиоактивное вещество или устройство, испускающее или способное испускать ионизирующее излучение;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мощность дозы</w:t>
      </w:r>
      <w:r>
        <w:rPr>
          <w:rFonts w:ascii="Arial" w:cs="Arial" w:eastAsia="Arial" w:hAnsi="Arial"/>
          <w:sz w:val="24"/>
          <w:szCs w:val="24"/>
        </w:rPr>
        <w:t xml:space="preserve"> - доза излучения за единицу времени (секунду, минуту, час);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радиационный контроль</w:t>
      </w:r>
      <w:r>
        <w:rPr>
          <w:rFonts w:ascii="Arial" w:cs="Arial" w:eastAsia="Arial" w:hAnsi="Arial"/>
          <w:sz w:val="24"/>
          <w:szCs w:val="24"/>
        </w:rPr>
        <w:t xml:space="preserve"> - получение информации о радиационной обстановке в окружающей среде и об уровнях облучения людей, включающей в себя дозиметрический и радиометрический контроль;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упаковка</w:t>
      </w:r>
      <w:r>
        <w:rPr>
          <w:rFonts w:ascii="Arial" w:cs="Arial" w:eastAsia="Arial" w:hAnsi="Arial"/>
          <w:sz w:val="24"/>
          <w:szCs w:val="24"/>
        </w:rPr>
        <w:t xml:space="preserve"> - комплект для перевозки с радиоактивным содержимым, имеющий соответствующие знаки радиационной 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уровень излучения</w:t>
      </w:r>
      <w:r>
        <w:rPr>
          <w:rFonts w:ascii="Arial" w:cs="Arial" w:eastAsia="Arial" w:hAnsi="Arial"/>
          <w:sz w:val="24"/>
          <w:szCs w:val="24"/>
        </w:rPr>
        <w:t xml:space="preserve"> - соответствующая мощность дозы, выраженная в микрозивертах в час (мкЗв/ч);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 обработки сигналов тревоги</w:t>
      </w:r>
      <w:r>
        <w:rPr>
          <w:rFonts w:ascii="Arial" w:cs="Arial" w:eastAsia="Arial" w:hAnsi="Arial"/>
          <w:sz w:val="24"/>
          <w:szCs w:val="24"/>
        </w:rPr>
        <w:t xml:space="preserve"> - автоматизированное рабочее место оператора портальных мониторов радиационного контроля.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Проведение радиационного контроля в пунктах пропуска на государственной границе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соответствии с используемым оборудованием радиационный контроль на государственной границе Кыргызской Республики состоит из следующих этапов: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первичный радиационный контроль;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дополнительный радиационный контроль;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углубленное радиационное обследование;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экспертиза.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Первичный радиационный контроль проводится должностными лицами таможенного/пограничного органа, осуществляющими соответствующие формы таможенного контроля в отношении лиц, товаров и транспортных средств, перемещаемых через пункт пропуска.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Дополнительный радиационный контроль проводится должностными лицами таможенных/пограничных органов, прошедшими специальную подготовку по обнаружению и первичной локализации источников ионизирующего излучения.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Углубленное радиационное обследование и экспертиза проводятся совместно сотрудниками уполномоченного государственного органа по чрезвычайным ситуациям и уполномоченного органа в области здравоохранения по обеспечению радиационной безопасности в соответствии с методикой, изложенной в </w:t>
      </w:r>
      <w:hyperlink w:history="1" r:id="rId4zqgsqhnqaxuf7oqas2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углубленного радиационного обследования специалистами уполномоченных государственных органов по обеспечению радиационной безопасности, определенных законодательством Кыргызской Республики, совместно с должностным лицом таможенного/пограничного органа принимается решение о пропуске через государственную границу, либо о направлении на экспертизу обнаруженных источников ионизирующего излучения или радиоактивных материалов в соответствии с положениями главы 45 Таможенного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rosoirl2l5qpkfme-m1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2015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всех этапах радиационного контроля должны соблюдаться меры по обеспечению радиационной безопасности в соответствии с требованиями законодательства по обеспечению мер радиационной безопасности. Радиационный контроль осуществляется с использованием оборудования, прошедшего поверку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первичного радиационного контроля является оперативное выявление и удаление из потока транспортных средств и лиц объектов с повышенным (по отношению к естественному радиационному фону) уровнем ионизирующего излучения. Первичный радиационный контроль проводится должностными лицами таможенных/пограничных органов с использованием технических средств таможенного контроля радиоактивных материалов - портальных мониторов различных модификаций (железнодорожных, автомобильных и пешеходных), либо переносной аппаратуры радиационного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grttn1owpx3uhc1f7v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2015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Портальные мониторы должны быть оснащены детекторами нейтронного и гамма-излучения, расположенными по обеим сторонам контролируемого объекта, звуковой и световой сигнализацией и устройствами отображения и/или анализа информации. Портальные мониторы могут иметь специальные устройства обработки сигналов датчиков - центр обработки сигналов тревоги.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Осуществление радиационного контроля при перемещении лиц, товаров и транспортных средств через портальные мониторы должно соблюдаться с применением следующих ограничений: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прохождение лиц через створ пешеходного портального монитора осуществляется в порядке очереди и контролируется должностными лицами таможенного/пограничного органа. При этом нахождение других лиц рядом с портальным монитором не допускается. Остановка лиц в створе портального монитора запрещается;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перемещение транспортных средств через автомобильный портальный монитор допускается со скоростью не более 5 км/час. Остановка автотранспортных средств в створе портального монитора запрещается;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перемещение железнодорожного транспорта через портальные мониторы допускается со скоростью не более 20 км/час. Остановка железнодорожных транспортных средств в створе портального монитора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соблюдения указанных ограничений портальные мониторы оборудуются соответствующими информационными знаками.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bdcw3prwsazcncv5-0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2015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Критерием классификации объекта, как имеющего повышенный уровень ионизирующего излучения, является устойчивое (неложное) срабатывание портального монитора, подтвержденное при использовании аппаратуры первичного радиационного контроля, к которой относятся переносные дозиметры поисковые, радиометры-дозиметры, радиометры-спектрометры в поисковом режиме и в режиме измерения с датчиками для каждого вида излучений, дозиметры рентгеновского гамма-излучения.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Выявленные в ходе проведения первичного радиационного контроля объекты с повышенным уровнем ионизирующего излучения выделяются из общего потока транспортных средств и лиц. Выделенные объекты размещаются на определенном должностными лицами таможенных/пограничных органов участке зоны таможенного/пограничного контроля (открытая площадка, отдельное помещение, удаленные от общего потока транспортных средств и лиц на расстояние не менее 15-20 метров) для проведения дополнительного радиационного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nttdskxoxi3iupnmwz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2015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срабатывания системы портального монитора по нейтронному каналу дальнейшие действия должностных лиц таможенного/пограничного органа по локализации источника ионизирующего излучения осуществляются с использованием измерительных средств, имеющих детекторы нейтронного излучения.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dfmlieb_qkmvcb_fkq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2015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Каждое срабатывание звуковой или световой сигнализации портальных мониторов или переносной аппаратуры радиационного контроля регистрируется в "Журнале регистрации сведений о срабатывании стационарной системы обнаружения радиоактивных материалов" или в "Журнале регистрации сведений о срабатывании переносной аппаратуры радиационного контроля" согласно форме, определенной в </w:t>
      </w:r>
      <w:hyperlink w:history="1" r:id="rIdum15mlidfs9apoytkpa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информационных систем централизованного оповещения допускается ведение регистрации в электронном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результатам первичного радиационного контроля должностными лицами таможенного/пограничного органа принимается решение о пропуске лиц, товаров и транспортных средств через государственную границу, либо о проведении дополнительного радиационного контроля объекта, в отношении которого произошло срабатывание оборудования первичного радиационного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2 утратил силу в соответствии с </w:t>
      </w:r>
      <w:hyperlink w:history="1" r:id="rIdnibjtrtsuvoxm0ylxgl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августа 2015 года № 566)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odt2c4rzvoja4d-tc7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2015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Первичный радиационный контроль лиц и их багажа осуществляется с использованием пешеходных портальных мониторов, установленных в помещении для контроля пассажиров. При срабатывании портального монитора должностным лицом таможенного/пограничного органа, осуществляющим соответствующие формы таможенного/пограничного контроля в отношении лиц и их багажа, проводятся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устный опрос физического лица, в отношении которого произошло срабатывание оборудования, о наличии в его багаже источника ионизирующего излучения и о прохождении им курса лечения радиофармацевтическими препаратами, о проведении ему операции на сердце, связанной с установкой кардиостимулирующих аппаратов;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проверка багажа с использованием переносной аппаратуры радиационного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проверка наличия у физического лица медицинских документов, подтверждающих проведение указанных медицинских процедур;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измерение мощности эквивалентной дозы по всей поверхности тела и в области больного органа лица (щитовидная железа, печень, сердце) с помощью переносного дозиметра.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когда результаты измерений не дают однозначного подтверждения проводившегося курса лечения, с разрешения соответствующего должностного лица таможенного/пограничного органа проводится личный досмотр лица с участием представителя медицинской службы в соответствии с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радиационного контроля физического лица и его багажа должностным лицом таможенного органа принимается решение: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пропуске лица через государственную границу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административном задержании лица и передаче сведений в уполномоченный государственный орган в области здравоохранения по обеспечению радиационной безопасности и подразделение таможенного органа по борьбе с таможенными правонарушениями для осуществления дальнейших мер в соответствии с законодательством об административной ответственности или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xeifvkodgmafcte8_g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2015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Основаниями для проведения дополнительного радиационного контроля товаров и транспортных средств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первичного радиационного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оперативной информации от субъектов оперативно-розыскной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проверки товаросопроводительных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признаков наличия радиоактивных материалов и товаров с повышенным содержанием радионуклидов, в том числе обнаружение знаков радиационной опасности, характерных защитных контейнеров (упаковок).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Дополнительный радиационный контроль проводится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выяснения причин срабатывания аппаратуры обнаружения радиоактивных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поиска и локализации объектов, имеющих повышенный уровень ионизирующего излучения, измерения уровня излучения объекта по гамма и нейтронному каналам обнаружения без вскрытия упаковки или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степени радиационной опасности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Критерием необходимости проведения дополнительного радиационного контроля является превышение среднеарифметического значения трех измерений мощности дозы гамма-излучения на поверхности объекта уровня излучения естественного фона в зоне таможенного контроля в полтора раза:</w:t>
      </w:r>
    </w:p>
    <w:p>
      <w:pPr>
        <w:spacing w:after="120" w:before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Низм &gt; 1,5 Нф, где: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Низм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величина среднеарифметического значения трех измерений мощности дозы гамма-излучения;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значение уровня гамма-излучения естественного фона в зоне таможенного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дополнительного радиационного контроля должна использоваться прошедшая поверку в установленном порядке дозиметрическая и радиометрическая аппаратура. При поиске и локализации объектов с повышенным уровнем ионизирующего излучения вскрытие отсеков транспортных средств, грузовых емкостей и упаковок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ходе проведения дополнительного радиационного контроля в целях обеспечения радиационной безопасности должны выполняться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 (транспортное средство или багаж физического лица) с повышенным уровнем ионизирующего излучения должен быть удален на возможно большее расстояние (не менее 20 метров от жилых и служебных помещений);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пребывания должностных лиц таможенных/пограничных органов вблизи объекта с повышенным уровнем ионизирующего излучения должно быть ограничено. Для контроля дозы излучения обязательно использование индивидуальных средств дозиметрического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предупредительных знаков радиационной опасности, отчетливо видимых с расстояния не менее 3 метров на выставленном ограждении.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b6okw_ciwu1veyfhdw6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2015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Дополнительный радиационный контроль проводится должностным лицом таможенного/пограничного органа по нижеследующей методике.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Измерение ионизирующего излучения объекта, имеющего значительную протяженность (железнодорожный вагон, грузовой автомобиль, контейнер), проводится по средней линии боковой стенки объекта. Шаг измерений должен составлять пределы 1-3 метра. В точке, где показания прибора максимальны, измерения проводятся в серединах промежутков между ней и двумя соседними точками измерений. Эта процедура повторяется несколько раз, пока не определится положение точки по линии измерений, в которой значение измеряемой величины максимально. Для этой точки аналогичная процедура измерений проводится также в вертикальном направлении. С противоположной стороны объекта процедура измерения проводится также по указанной методике. Если максимальное и минимальное показания прибора в этой серии измерений отличаются друг от друга более чем в 10 раз, делается предположение, что источник радиации имеет локальный характер и расположен в месте обнаруженного максимума измеряемой величины. Если максимум и минимум величины отличаются более чем в 2 раза, источник радиации следует считать распределенным по всему объему обследуемого объекта. В промежуточных случаях размеры источника радиации следует считать сравнимыми с размерами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поиске и локализации источника ионизирующего излучения могут использоваться данные портальных мониторов, полученные с помощью центра обработки сигналов тревоги, которые фиксируют расположение точек пиковых значений уровня ионизирующего излучения относительно размеров обследуемого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установления наличия радиоактивного источника в объекте, степени его локализации и оценки уровня излучения принимаются меры по изоляции объекта соответствующим визуально фиксируемым ограждением и оповещением уполномоченных государственных органов для принятия мер по обеспечению радиационной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проверке объекта, имеющего небольшие размеры, обследование проводится в целях подтверждения повышенного уровня ионизирующего излучения, при наличии которого также принимаются меры по изоляции и ограждению объекта и оповещению уполномоченных органов для осуществления дальнейших мер по обеспечению радиационной безопасности и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rof5hsjmr72j8fuq4q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2015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принятии решения в ходе проведения дополнительного радиационного контроля должностным лицом таможенного/пограничного органа должны приниматься во внимание следующие факторы: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источников естественного происхождения, вызванное особенностями производства перемещаемых товаров, для определения которых пункты пропуска оснащаются специализированной литературой (справочниками);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"экранирования" радиоактивных материалов источниками естественного происхождения.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5gt2n_3ygqm_szyn-s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2015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результатам дополнительного радиационного контроля, должностными лицами таможенных/пограничных органов принимается решение о пропуске товара через государственную границу, либо о немедленном оповещении уполномоченных органов для производства дальнейших действий по обеспечению радиационной безопасности и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fcqjitgnmeszzoeohi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2015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Действия специалистов уполномоченных государственных органов по обеспечению радиационной безопасности, определенных законодательством Кыргызской Республики, при проведении углубленного радиационного обследования осуществляются в соответствии с </w:t>
      </w:r>
      <w:hyperlink w:history="1" r:id="rIdvxu4hhjvv7nd8qj_tif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 По результатам углубленного радиационного обследования составляется "Заключение о проведении углубленного радиационного обследования товаров и транспортных средств с повышенным уровнем ионизирующего излучения" согласно </w:t>
      </w:r>
      <w:hyperlink w:history="1" r:id="rIdurohmp0x11cx8p2bifw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государственные органы по обеспечению радиационной безопасности, определенные законодательством Кыргызской Республики, совместно с должностным лицом таможенного/пограничного органа определяют дальнейший порядок действий с товарами, транспортными средствами, багажом с повышенным уровнем ионизирующего излучения. В случае обнаружения незаконного перемещения радиоактивных материалов через государственную границу таможенный/пограничный орган оповещает подразделение таможенной службы по борьбе с таможенными правонарушениями для производства соответствующих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choxx6q4d1n1sbftfy2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2015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Действия должностных лиц таможенных/пограничных органов в пунктах пропуска при радиационных авариях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обнаружении радиационной аварии во время транспортирования радиоактивных материалов через пункт пропуска, либо перемещении товаров и транспортных средств с уровнем ионизирующего излучения, значительно превышающим естественный фон, должностными лицами таможенных/пограничных органов, проводящими дополнительный радиационный контроль, определяется периметр безопасной зоны с уровнем мощности дозы излучения не более 1 мкЗв/час. В целях минимизации последствий радиационной аварии должностными лицами таможенного/пограничного органа необходимо немедленное осуществление следующих мероприятий: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ограждение зоны местонахождения опасного объекта с мощностью дозы по периметру 2 мкЗв/час;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расстановка по периметру огражденной зоны знаков радиационной опасности, визуально фиксируемых с расстояния не менее 3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удаление из зоны и по периметру ограждения всех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информирование уполномоченного органа по чрезвычайным ситуациям и уполномоченного органа в области здравоохранения по обеспечению радиационной безопасности для принятия мер по обеспечению радиационной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информирование руководства таможенного органа о происшествии;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информирование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осуществление иных мер, направленных на обеспечение радиационной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k5tbmp8itk4ma3esau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2015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 
 регистрации сведений о срабатывании стационарной системы обнаружения радиоактивных материалов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60"/>
        <w:gridCol w:w="1413"/>
        <w:gridCol w:w="1464"/>
        <w:gridCol w:w="776"/>
        <w:gridCol w:w="1633"/>
        <w:gridCol w:w="1470"/>
        <w:gridCol w:w="1964"/>
      </w:tblGrid>
      <w:tr>
        <w:tc>
          <w:tcPr>
            <w:tcW w:type="dxa" w:w="1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 срабатывания</w:t>
            </w:r>
          </w:p>
        </w:tc>
        <w:tc>
          <w:tcPr>
            <w:tcW w:type="dxa" w:w="1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автомобиля (N вагона, ж/д контейнера)</w:t>
            </w:r>
          </w:p>
        </w:tc>
        <w:tc>
          <w:tcPr>
            <w:tcW w:type="dxa" w:w="1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товаров</w:t>
            </w:r>
          </w:p>
        </w:tc>
        <w:tc>
          <w:tcPr>
            <w:tcW w:type="dxa" w:w="7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канала</w:t>
            </w:r>
          </w:p>
        </w:tc>
        <w:tc>
          <w:tcPr>
            <w:tcW w:type="dxa" w:w="1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первичного контроля (показания приборов мощность дозы излучения)</w:t>
            </w:r>
          </w:p>
        </w:tc>
        <w:tc>
          <w:tcPr>
            <w:tcW w:type="dxa" w:w="1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Естественный фон местности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дополнительного контроля. Сведения о принятии решения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регистрации сведений о срабатывании переносной аппаратуры радиационного контроля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60"/>
        <w:gridCol w:w="1413"/>
        <w:gridCol w:w="1464"/>
        <w:gridCol w:w="776"/>
        <w:gridCol w:w="1633"/>
        <w:gridCol w:w="1470"/>
        <w:gridCol w:w="1964"/>
      </w:tblGrid>
      <w:tr>
        <w:tc>
          <w:tcPr>
            <w:tcW w:type="dxa" w:w="1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 срабатывания</w:t>
            </w:r>
          </w:p>
        </w:tc>
        <w:tc>
          <w:tcPr>
            <w:tcW w:type="dxa" w:w="1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автомобиля (N вагона, ж/д контейнера)</w:t>
            </w:r>
          </w:p>
        </w:tc>
        <w:tc>
          <w:tcPr>
            <w:tcW w:type="dxa" w:w="1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товаров</w:t>
            </w:r>
          </w:p>
        </w:tc>
        <w:tc>
          <w:tcPr>
            <w:tcW w:type="dxa" w:w="7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канала</w:t>
            </w:r>
          </w:p>
        </w:tc>
        <w:tc>
          <w:tcPr>
            <w:tcW w:type="dxa" w:w="1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первичного контроля (показания приборов мощность дозы излучения)</w:t>
            </w:r>
          </w:p>
        </w:tc>
        <w:tc>
          <w:tcPr>
            <w:tcW w:type="dxa" w:w="1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Естественный фон местности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дополнительного контроля. Сведения о принятии решения</w:t>
            </w:r>
          </w:p>
        </w:tc>
      </w:tr>
      <w:tr>
        <w:tc>
          <w:tcPr>
            <w:tcW w:type="dxa" w:w="1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 
 проведения углубленного радиационного обследования товаров и транспортных средств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7lttyzl5gvpunnlcui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2015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проведения углубленного радиационного обследования являются результаты дополнительного радиационного контроля, подтверждающие повышенный уровень ионизирующего излучения обследуемого объекта и/или наличие в нем радиоактивных материалов, в соответствии с пунктом 17 Положения о проведении радиационного контроля в пунктах пропуска на государственной границе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углубленного радиационного обследования является максимально возможная локализация и первичная идентификация радиоактивных материалов, содержащихся в обследуемом объекте.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Углубленное радиационное обследование осуществляется прошедшими специальную подготовку специалистами уполномоченных государственных органов по обеспечению радиационной безопасности, определенных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углубленного радиационного обследования должна использоваться прошедшая государственную поверку дозиметрическая и радиометрическая аппаратура.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Вскрытие отсеков транспортных средств, грузовых мест, емкостей и упаковки при поиске и локализации объектов с повышенным уровнем ионизирующего излучения производится в строгом соответствии с требованиями радиационной безопасности. Поиск и локализация источника излучения производится с помощью радиометрической аппаратуры в поисковом режиме.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Измерение объекта с повышенным ионизирующим излучением, имеющего значительную протяженность (железнодорожный вагон, грузовой автомобиль, контейнер) и заполненного грузом (коробки, ящики, канистры), проводится на поверхности каждого грузового места.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Предположением того, что радиоактивный источник содержится именно в данной грузовой емкости, может служить уменьшение показаний прибора при удалении его от найденного объекта на расстояние, равное не менее чем четырем максимальным поперечным размерам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грузовая емкость достаточно велика, с целью максимально возможной локализации радиоактивного источника, в пределах выявленного объекта и определения максимальных значений плотности потока нейтронов и мощности дозы гамма-излучения на ее поверхности, а также поверхностного загрязнения альфа- и бета-излучающими радионуклидами, проводятся дополнительные измерения по вышеописанной схеме.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локализации источника излучения в обследуемом объекте проводится первичная идентификация содержащихся в нем радиоактивных материалов. Сначала определяется, имеется ли на поверхности объекта регистрируемое нейтронное излучение (если локализация велась по гамма-излучению). Для этого в точке абсолютного максимума мощности дозы гамма-излучения измеряется плотность потока нейтронов. Если же локализация источника велась по нейтронному излучению, то в точке его абсолютного максимума измеряется мощность дозы гамма-излучения. Наличие заметного нейтронного излучения (в 2-3 раза превышающее фоновое) свидетельствует о вероятности присутствия в составе обследуемого объекта делящихся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на поверхности объекта фиксируемого потока нейтронов, при наличии переносного гамма-спектрометра или радиометра со спектрометрическим каналом, проводится гамма-спектрометрическое обследование объекта без вскрытия упаковки. Датчик устанавливается на специальном штативе против точки абсолютного максимума мощности дозы гамма-излучения вплотную к поверхности объекта или на некотором расстоянии от нее, обеспечивающем нормальную работу спектрометра. Выбор времени набора спектра, зависящий от интенсивности излучения и чувствительности спектрометра, должен обеспечивать получение достаточных статистических данных для надежной идентификации радионуклидов.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углубленного радиационного обследования специалистом(ми) уполномоченного органа, проводившим обследование, составляется "Заключение о проведении углубленного радиационного обследования товаров и транспортных средств с повышенным уровнем ионизирующего излучения" в соответствии с </w:t>
      </w:r>
      <w:hyperlink w:history="1" r:id="rIdss8qyesgvp06wxxosds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проведения экспертизы является постановление на проведение экспертизы товаров и транспортных средств, вынесенное уполномоченным лицом таможенного/пограничного органа совместно с сотрудниками уполномоченных государственных органов по обеспечению радиационной безопасности, определенных законодательством Кыргызской Республики, на основании заключения (</w:t>
      </w:r>
      <w:hyperlink w:history="1" r:id="rIdqunqxumpswvszqk8aua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 о проведении углубленного радиационного обследования товаров и транспортных средств с повышенным уровнем ионизирующего излучения.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передаче товара на экспертизу транспортировка осуществляется под контролем должностных лиц подразделения таможенного органа по борьбе с таможенными правонарушениями с соблюдением соответствующих мер и норм радиационной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экспертизы направляются таможенному органу для принятия соответствующего решения: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пропуске товаров и транспортных средств через таможенную границу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заведении дела административного производства или возбуждении уголовного дела.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 
 о проведении углубленного радиационного обследования товаров и транспортных средств с повышенным уровнем ионизирующего излучения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проведения: 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проведения: "___" ________________________________ 20______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Специалистом (специалистами)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(уполномоченный орган, ФИО, 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присутствии представителя: 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 адрес перевозчика, получателя или отправителя,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физического лица, водителя,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проведены дозиметрические и радиометрические исследования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товаров, тип и номер транспортного средства,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грузовых мест)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излучения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 используемого при обследовании оборудования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(сведения о типе и поверке оборудования)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измерений: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56"/>
        <w:gridCol w:w="3843"/>
        <w:gridCol w:w="5179"/>
      </w:tblGrid>
      <w:tr>
        <w:tc>
          <w:tcPr>
            <w:tcW w:type="dxa" w:w="11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п/п</w:t>
            </w:r>
          </w:p>
        </w:tc>
        <w:tc>
          <w:tcPr>
            <w:tcW w:type="dxa" w:w="3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 обследования</w:t>
            </w:r>
          </w:p>
        </w:tc>
        <w:tc>
          <w:tcPr>
            <w:tcW w:type="dxa" w:w="51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Величина дозы, мкЗв/ч (мкр/ч)</w:t>
            </w:r>
          </w:p>
        </w:tc>
      </w:tr>
      <w:tr>
        <w:tc>
          <w:tcPr>
            <w:tcW w:type="dxa" w:w="1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 СПЕЦИАЛИСТА: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специалиста(ов), подпись: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по результатам обследования специалистом в заключении указывается необходимость (отсутствие) направления товаров, транспортных средств и/или обнаруженных радиоактивных материалов на экспертизу.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vm30z70o8ejcwvem8_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dalil.kg/document/95359</w:t>
      </w:r>
    </w:hyperlink>
  </w:p>
  <w:p>
    <w:pPr>
      <w:spacing w:after="0" w:before="40"/>
      <w:jc w:val="center"/>
    </w:pPr>
    <w:hyperlink w:history="1" r:id="rIds1sgep664ojsjgpkfzd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m0n0rh6odfkacgufhp1" Type="http://schemas.openxmlformats.org/officeDocument/2006/relationships/hyperlink" Target="https://dalil.kg/document/95313" TargetMode="External"/><Relationship Id="rIdzylrcsxkomtvbkrdz0wa2" Type="http://schemas.openxmlformats.org/officeDocument/2006/relationships/hyperlink" Target="https://dalil.kg/document/98100" TargetMode="External"/><Relationship Id="rIdmgj9we2two6f8joebwdk0" Type="http://schemas.openxmlformats.org/officeDocument/2006/relationships/hyperlink" Target="https://dalil.kg/document/98100" TargetMode="External"/><Relationship Id="rId4zqgsqhnqaxuf7oqas24l" Type="http://schemas.openxmlformats.org/officeDocument/2006/relationships/hyperlink" Target="https://dalil.kg/document/95359#p2" TargetMode="External"/><Relationship Id="rIdyrosoirl2l5qpkfme-m1d" Type="http://schemas.openxmlformats.org/officeDocument/2006/relationships/hyperlink" Target="https://dalil.kg/document/98100" TargetMode="External"/><Relationship Id="rIdegrttn1owpx3uhc1f7vxk" Type="http://schemas.openxmlformats.org/officeDocument/2006/relationships/hyperlink" Target="https://dalil.kg/document/98100" TargetMode="External"/><Relationship Id="rIdgbdcw3prwsazcncv5-0pk" Type="http://schemas.openxmlformats.org/officeDocument/2006/relationships/hyperlink" Target="https://dalil.kg/document/98100" TargetMode="External"/><Relationship Id="rIdhnttdskxoxi3iupnmwznr" Type="http://schemas.openxmlformats.org/officeDocument/2006/relationships/hyperlink" Target="https://dalil.kg/document/98100" TargetMode="External"/><Relationship Id="rId9dfmlieb_qkmvcb_fkqht" Type="http://schemas.openxmlformats.org/officeDocument/2006/relationships/hyperlink" Target="https://dalil.kg/document/98100" TargetMode="External"/><Relationship Id="rIdum15mlidfs9apoytkpaq1" Type="http://schemas.openxmlformats.org/officeDocument/2006/relationships/hyperlink" Target="https://dalil.kg/document/95359#p1" TargetMode="External"/><Relationship Id="rIdnibjtrtsuvoxm0ylxglso" Type="http://schemas.openxmlformats.org/officeDocument/2006/relationships/hyperlink" Target="https://dalil.kg/document/98100" TargetMode="External"/><Relationship Id="rIdfodt2c4rzvoja4d-tc7oa" Type="http://schemas.openxmlformats.org/officeDocument/2006/relationships/hyperlink" Target="https://dalil.kg/document/98100" TargetMode="External"/><Relationship Id="rIdzxeifvkodgmafcte8_glb" Type="http://schemas.openxmlformats.org/officeDocument/2006/relationships/hyperlink" Target="https://dalil.kg/document/98100" TargetMode="External"/><Relationship Id="rIdeb6okw_ciwu1veyfhdw6e" Type="http://schemas.openxmlformats.org/officeDocument/2006/relationships/hyperlink" Target="https://dalil.kg/document/98100" TargetMode="External"/><Relationship Id="rIdorof5hsjmr72j8fuq4qap" Type="http://schemas.openxmlformats.org/officeDocument/2006/relationships/hyperlink" Target="https://dalil.kg/document/98100" TargetMode="External"/><Relationship Id="rId75gt2n_3ygqm_szyn-snb" Type="http://schemas.openxmlformats.org/officeDocument/2006/relationships/hyperlink" Target="https://dalil.kg/document/98100" TargetMode="External"/><Relationship Id="rIdwfcqjitgnmeszzoeohilo" Type="http://schemas.openxmlformats.org/officeDocument/2006/relationships/hyperlink" Target="https://dalil.kg/document/98100" TargetMode="External"/><Relationship Id="rIdvxu4hhjvv7nd8qj_tif90" Type="http://schemas.openxmlformats.org/officeDocument/2006/relationships/hyperlink" Target="https://dalil.kg/document/95359#p2" TargetMode="External"/><Relationship Id="rIdurohmp0x11cx8p2bifwf4" Type="http://schemas.openxmlformats.org/officeDocument/2006/relationships/hyperlink" Target="https://dalil.kg/document/95359#p3" TargetMode="External"/><Relationship Id="rIdqchoxx6q4d1n1sbftfy2r" Type="http://schemas.openxmlformats.org/officeDocument/2006/relationships/hyperlink" Target="https://dalil.kg/document/98100" TargetMode="External"/><Relationship Id="rIdek5tbmp8itk4ma3esauxz" Type="http://schemas.openxmlformats.org/officeDocument/2006/relationships/hyperlink" Target="https://dalil.kg/document/98100" TargetMode="External"/><Relationship Id="rIdj7lttyzl5gvpunnlcuiox" Type="http://schemas.openxmlformats.org/officeDocument/2006/relationships/hyperlink" Target="https://dalil.kg/document/98100" TargetMode="External"/><Relationship Id="rIdss8qyesgvp06wxxosdsuk" Type="http://schemas.openxmlformats.org/officeDocument/2006/relationships/hyperlink" Target="https://dalil.kg/document/95359#p3" TargetMode="External"/><Relationship Id="rIdqunqxumpswvszqk8auank" Type="http://schemas.openxmlformats.org/officeDocument/2006/relationships/hyperlink" Target="https://dalil.kg/document/95359#p3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vm30z70o8ejcwvem8_6" Type="http://schemas.openxmlformats.org/officeDocument/2006/relationships/hyperlink" Target="https://dalil.kg/document/95359" TargetMode="External"/><Relationship Id="rIds1sgep664ojsjgpkfzdu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2026-09-24T07:59:31.109Z</dcterms:created>
  <dcterms:modified xsi:type="dcterms:W3CDTF">2026-09-24T07:59:31.109Z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