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yudvde2t4z_iulflzqx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2011 года № 624</w:t>
      </w:r>
    </w:p>
    <w:p>
      <w:pPr>
        <w:spacing w:after="120"/>
        <w:jc w:val="both"/>
      </w:pPr>
      <w:r>
        <w:rPr>
          <w:rFonts w:ascii="Arial" w:cs="Arial" w:eastAsia="Arial" w:hAnsi="Arial"/>
          <w:sz w:val="24"/>
          <w:szCs w:val="24"/>
        </w:rPr>
        <w:t xml:space="preserve">О проекте Закона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hlxdwgsptk0nbhtsazb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государственно-частное партнерство (далее - ГЧП) - долгосрочное (от пяти до пятидесяти лет) взаимодействие государственного и частного партнеров по вопросам привлечения государственным партнером частного партнера к созданию, реконструкции и управлению существующими или вновь создаваемыми инфраструктурными объектами;</w:t>
      </w:r>
    </w:p>
    <w:p>
      <w:pPr>
        <w:spacing w:after="120"/>
        <w:jc w:val="both"/>
      </w:pPr>
      <w:r>
        <w:rPr>
          <w:rFonts w:ascii="Arial" w:cs="Arial" w:eastAsia="Arial" w:hAnsi="Arial"/>
          <w:sz w:val="24"/>
          <w:szCs w:val="24"/>
        </w:rPr>
        <w:t xml:space="preserve">государственные гарантии - гарантии, предоставляемые государством частным партнерам и проектным компаниям в целях защиты инвестиций, осуществляемых в проекты государственно-частного партнерства;</w:t>
      </w:r>
    </w:p>
    <w:p>
      <w:pPr>
        <w:spacing w:after="120"/>
        <w:jc w:val="both"/>
      </w:pPr>
      <w:r>
        <w:rPr>
          <w:rFonts w:ascii="Arial" w:cs="Arial" w:eastAsia="Arial" w:hAnsi="Arial"/>
          <w:sz w:val="24"/>
          <w:szCs w:val="24"/>
        </w:rPr>
        <w:t xml:space="preserve">государственная поддержка - государственная финансовая и/или экономическая поддержка, направленная на создание благоприятных и взаимовыгодных условий реализации проектов ГЧП и обеспечение обязательств государственных партнеров по соглашениям о ГЧП;</w:t>
      </w:r>
    </w:p>
    <w:p>
      <w:pPr>
        <w:spacing w:after="120"/>
        <w:jc w:val="both"/>
      </w:pPr>
      <w:r>
        <w:rPr>
          <w:rFonts w:ascii="Arial" w:cs="Arial" w:eastAsia="Arial" w:hAnsi="Arial"/>
          <w:sz w:val="24"/>
          <w:szCs w:val="24"/>
        </w:rPr>
        <w:t xml:space="preserve">государственный орган по управлению рисками - уполномоченный государственный орган, осуществляющий действия, направленные на снижение вероятности возникновения неблагоприятного результата;</w:t>
      </w:r>
    </w:p>
    <w:p>
      <w:pPr>
        <w:spacing w:after="120"/>
        <w:jc w:val="both"/>
      </w:pPr>
      <w:r>
        <w:rPr>
          <w:rFonts w:ascii="Arial" w:cs="Arial" w:eastAsia="Arial" w:hAnsi="Arial"/>
          <w:sz w:val="24"/>
          <w:szCs w:val="24"/>
        </w:rPr>
        <w:t xml:space="preserve">государственный партнер - государственный орган исполнительной власти или исполнительный орган местного самоуправления;</w:t>
      </w:r>
    </w:p>
    <w:p>
      <w:pPr>
        <w:spacing w:after="120"/>
        <w:jc w:val="both"/>
      </w:pPr>
      <w:r>
        <w:rPr>
          <w:rFonts w:ascii="Arial" w:cs="Arial" w:eastAsia="Arial" w:hAnsi="Arial"/>
          <w:sz w:val="24"/>
          <w:szCs w:val="24"/>
        </w:rPr>
        <w:t xml:space="preserve">инфраструктурные услуги - работы и/или услуги, производимые и предоставляемые проектной компанией с использованием инфраструктурного объекта;</w:t>
      </w:r>
    </w:p>
    <w:p>
      <w:pPr>
        <w:spacing w:after="120"/>
        <w:jc w:val="both"/>
      </w:pPr>
      <w:r>
        <w:rPr>
          <w:rFonts w:ascii="Arial" w:cs="Arial" w:eastAsia="Arial" w:hAnsi="Arial"/>
          <w:sz w:val="24"/>
          <w:szCs w:val="24"/>
        </w:rPr>
        <w:t xml:space="preserve">инфраструктурный объект - имущество или имущественный комплекс социального или производственного назначения, находящийся в собственности государственного партнера и/или который будет передан в собственность государственному партнеру и используемый в целях предоставления инфраструктурных услуг;</w:t>
      </w:r>
    </w:p>
    <w:p>
      <w:pPr>
        <w:spacing w:after="120"/>
        <w:jc w:val="both"/>
      </w:pPr>
      <w:r>
        <w:rPr>
          <w:rFonts w:ascii="Arial" w:cs="Arial" w:eastAsia="Arial" w:hAnsi="Arial"/>
          <w:sz w:val="24"/>
          <w:szCs w:val="24"/>
        </w:rPr>
        <w:t xml:space="preserve">конкурс - двухэтапный процесс отбора, состоящий из стадии предквалификации и тендера, по отбору частного партнера для участия в проекте ГЧП;</w:t>
      </w:r>
    </w:p>
    <w:p>
      <w:pPr>
        <w:spacing w:after="120"/>
        <w:jc w:val="both"/>
      </w:pPr>
      <w:r>
        <w:rPr>
          <w:rFonts w:ascii="Arial" w:cs="Arial" w:eastAsia="Arial" w:hAnsi="Arial"/>
          <w:sz w:val="24"/>
          <w:szCs w:val="24"/>
        </w:rPr>
        <w:t xml:space="preserve">объединение частных партнеров - два или более частных партнеров, подающих совместное предложение на участие в процедуре отбора частного партнера;</w:t>
      </w:r>
    </w:p>
    <w:p>
      <w:pPr>
        <w:spacing w:after="120"/>
        <w:jc w:val="both"/>
      </w:pPr>
      <w:r>
        <w:rPr>
          <w:rFonts w:ascii="Arial" w:cs="Arial" w:eastAsia="Arial" w:hAnsi="Arial"/>
          <w:sz w:val="24"/>
          <w:szCs w:val="24"/>
        </w:rPr>
        <w:t xml:space="preserve">минимальные требования к проекту - минимальные обязательные требования технического, эксплуатационного, коммерческого и иного характера, необходимые для реализации проекта ГЧП, разрабатываемые государственным партнером при подготовке предложения об инициировании проекта ГЧП;</w:t>
      </w:r>
    </w:p>
    <w:p>
      <w:pPr>
        <w:spacing w:after="120"/>
        <w:jc w:val="both"/>
      </w:pPr>
      <w:r>
        <w:rPr>
          <w:rFonts w:ascii="Arial" w:cs="Arial" w:eastAsia="Arial" w:hAnsi="Arial"/>
          <w:sz w:val="24"/>
          <w:szCs w:val="24"/>
        </w:rPr>
        <w:t xml:space="preserve">проект ГЧП - урегулированный соглашением комплекс взаимоотношений по привлечению государственным партнером частного партнера к проектированию, строительству, восстановлению, реконструкции, управлению существующими или вновь создаваемыми инфраструктурными объектами;</w:t>
      </w:r>
    </w:p>
    <w:p>
      <w:pPr>
        <w:spacing w:after="120"/>
        <w:jc w:val="both"/>
      </w:pPr>
      <w:r>
        <w:rPr>
          <w:rFonts w:ascii="Arial" w:cs="Arial" w:eastAsia="Arial" w:hAnsi="Arial"/>
          <w:sz w:val="24"/>
          <w:szCs w:val="24"/>
        </w:rPr>
        <w:t xml:space="preserve">проект, утверждаемый Правительством Кыргызской Республики (далее Правительство) - проект ГЧП, требующий получения одобрения Правительства в связи с тем, что минимальный требуемый размер инвестиций превышает размер инвестиций, устанавливаемый Правительством;</w:t>
      </w:r>
    </w:p>
    <w:p>
      <w:pPr>
        <w:spacing w:after="120"/>
        <w:jc w:val="both"/>
      </w:pPr>
      <w:r>
        <w:rPr>
          <w:rFonts w:ascii="Arial" w:cs="Arial" w:eastAsia="Arial" w:hAnsi="Arial"/>
          <w:sz w:val="24"/>
          <w:szCs w:val="24"/>
        </w:rPr>
        <w:t xml:space="preserve">проектная компания - созданное в соответствии с законодательством Кыргызской Республики коммерческое юридическое лицо, предназначенное для реализации проекта ГЧП;</w:t>
      </w:r>
    </w:p>
    <w:p>
      <w:pPr>
        <w:spacing w:after="120"/>
        <w:jc w:val="both"/>
      </w:pPr>
      <w:r>
        <w:rPr>
          <w:rFonts w:ascii="Arial" w:cs="Arial" w:eastAsia="Arial" w:hAnsi="Arial"/>
          <w:sz w:val="24"/>
          <w:szCs w:val="24"/>
        </w:rPr>
        <w:t xml:space="preserve">соглашение о ГЧП - письменный договор между государственным партнером, частным партнером и проектной компанией, определяющий права, обязанности и ответственность сторон, иные условия реализации проекта ГЧП;</w:t>
      </w:r>
    </w:p>
    <w:p>
      <w:pPr>
        <w:spacing w:after="120"/>
        <w:jc w:val="both"/>
      </w:pPr>
      <w:r>
        <w:rPr>
          <w:rFonts w:ascii="Arial" w:cs="Arial" w:eastAsia="Arial" w:hAnsi="Arial"/>
          <w:sz w:val="24"/>
          <w:szCs w:val="24"/>
        </w:rPr>
        <w:t xml:space="preserve">уполномоченный государственный орган - определяемый Правительством орган, основной целью которого является развитие ГЧП в Кыргызской Республике;</w:t>
      </w:r>
    </w:p>
    <w:p>
      <w:pPr>
        <w:spacing w:after="120"/>
        <w:jc w:val="both"/>
      </w:pPr>
      <w:r>
        <w:rPr>
          <w:rFonts w:ascii="Arial" w:cs="Arial" w:eastAsia="Arial" w:hAnsi="Arial"/>
          <w:sz w:val="24"/>
          <w:szCs w:val="24"/>
        </w:rPr>
        <w:t xml:space="preserve">стадии проекта ГЧП - подготовка проекта ГЧП, отбор частного партнера и реализация проекта ГЧП;</w:t>
      </w:r>
    </w:p>
    <w:p>
      <w:pPr>
        <w:spacing w:after="120"/>
        <w:jc w:val="both"/>
      </w:pPr>
      <w:r>
        <w:rPr>
          <w:rFonts w:ascii="Arial" w:cs="Arial" w:eastAsia="Arial" w:hAnsi="Arial"/>
          <w:sz w:val="24"/>
          <w:szCs w:val="24"/>
        </w:rPr>
        <w:t xml:space="preserve">ТЭО или технико-экономическое обоснование - проведение технической, финансовой, экономической, юридической и экологической оценки, оценки ключевых рисков и жизнеспособности проекта ГЧП;</w:t>
      </w:r>
    </w:p>
    <w:p>
      <w:pPr>
        <w:spacing w:after="120"/>
        <w:jc w:val="both"/>
      </w:pPr>
      <w:r>
        <w:rPr>
          <w:rFonts w:ascii="Arial" w:cs="Arial" w:eastAsia="Arial" w:hAnsi="Arial"/>
          <w:sz w:val="24"/>
          <w:szCs w:val="24"/>
        </w:rPr>
        <w:t xml:space="preserve">частный партнер - юридическое лицо, зарегистрированное по законодательству Кыргызской Республики, в котором государственная или муниципальная доля в имуществе не превышает 30%, или юридическое лицо, либо объединение юридических лиц, зарегистрированное по законодательству иностранного государства;</w:t>
      </w:r>
    </w:p>
    <w:p>
      <w:pPr>
        <w:spacing w:after="120"/>
        <w:jc w:val="both"/>
      </w:pPr>
      <w:r>
        <w:rPr>
          <w:rFonts w:ascii="Arial" w:cs="Arial" w:eastAsia="Arial" w:hAnsi="Arial"/>
          <w:sz w:val="24"/>
          <w:szCs w:val="24"/>
        </w:rPr>
        <w:t xml:space="preserve">финансовое учреждение - банковские и иные финансово-кредитные учреждения, зарегистрированные по законодательству Кыргызской Республики или иностранного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 Законодательство Кыргызской Республики о государственно-частном партнерстве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регулируется Конституцией Кыргызской Республики, настоящим Законом, другими нормативными правовыми актами, принимаемыми на основе настоящего Закона.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 Применение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применяется к инфраструктурным объектам и/или инфраструктурным услугам пользоваться которыми будут широкие слои населения и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 Принципы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в Кыргызской Республике основывается и действует на следующих принципах:</w:t>
      </w:r>
    </w:p>
    <w:p>
      <w:pPr>
        <w:spacing w:after="120"/>
        <w:jc w:val="both"/>
      </w:pPr>
      <w:r>
        <w:rPr>
          <w:rFonts w:ascii="Arial" w:cs="Arial" w:eastAsia="Arial" w:hAnsi="Arial"/>
          <w:sz w:val="24"/>
          <w:szCs w:val="24"/>
        </w:rPr>
        <w:t xml:space="preserve">- законность - реализация проектов ГЧП в соответствии с законодательством Кыргызской Республики, обеспечение прав и законных интересов всех участников ГЧП;</w:t>
      </w:r>
    </w:p>
    <w:p>
      <w:pPr>
        <w:spacing w:after="120"/>
        <w:jc w:val="both"/>
      </w:pPr>
      <w:r>
        <w:rPr>
          <w:rFonts w:ascii="Arial" w:cs="Arial" w:eastAsia="Arial" w:hAnsi="Arial"/>
          <w:sz w:val="24"/>
          <w:szCs w:val="24"/>
        </w:rPr>
        <w:t xml:space="preserve">- справедливость - равный подход ко всем участникам тендера; объективность и непредвзятость при выборе частного партнера; добросовестное и взаимовыгодное сотрудничество государственного и частного партнеров; согласованное разделение и распределение полномочий, ответственности и рисков; равенство перед законом государственных и частных партнеров;</w:t>
      </w:r>
    </w:p>
    <w:p>
      <w:pPr>
        <w:spacing w:after="120"/>
        <w:jc w:val="both"/>
      </w:pPr>
      <w:r>
        <w:rPr>
          <w:rFonts w:ascii="Arial" w:cs="Arial" w:eastAsia="Arial" w:hAnsi="Arial"/>
          <w:sz w:val="24"/>
          <w:szCs w:val="24"/>
        </w:rPr>
        <w:t xml:space="preserve">- прозрачность - доступ к информации для частных партнеров и общественности на всех стадиях ГЧП;</w:t>
      </w:r>
    </w:p>
    <w:p>
      <w:pPr>
        <w:spacing w:after="120"/>
        <w:jc w:val="both"/>
      </w:pPr>
      <w:r>
        <w:rPr>
          <w:rFonts w:ascii="Arial" w:cs="Arial" w:eastAsia="Arial" w:hAnsi="Arial"/>
          <w:sz w:val="24"/>
          <w:szCs w:val="24"/>
        </w:rPr>
        <w:t xml:space="preserve">- конкуренция - отсутствие каких-либо дискриминационных ограничений для участия в конкурсе;</w:t>
      </w:r>
    </w:p>
    <w:p>
      <w:pPr>
        <w:spacing w:after="120"/>
        <w:jc w:val="both"/>
      </w:pPr>
      <w:r>
        <w:rPr>
          <w:rFonts w:ascii="Arial" w:cs="Arial" w:eastAsia="Arial" w:hAnsi="Arial"/>
          <w:sz w:val="24"/>
          <w:szCs w:val="24"/>
        </w:rPr>
        <w:t xml:space="preserve">- свобода договора - право государственного и частного партнеров свободно определять права и обязанности сторон соглашения о ГЧП, в дополнение к правам и обязанностям сторон, установленным настоящим Законом;</w:t>
      </w:r>
    </w:p>
    <w:p>
      <w:pPr>
        <w:spacing w:after="120"/>
        <w:jc w:val="both"/>
      </w:pPr>
      <w:r>
        <w:rPr>
          <w:rFonts w:ascii="Arial" w:cs="Arial" w:eastAsia="Arial" w:hAnsi="Arial"/>
          <w:sz w:val="24"/>
          <w:szCs w:val="24"/>
        </w:rPr>
        <w:t xml:space="preserve">- экологичность - осуществление проектов ГЧП с учетом требований охраны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 Распределение рисков между государственным и частным партнерами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Распределение рисков между государственным и частным партнерами является обязательным условием проекта ГЧП.</w:t>
      </w:r>
    </w:p>
    <w:p>
      <w:pPr>
        <w:spacing w:after="120"/>
        <w:jc w:val="both"/>
      </w:pPr>
      <w:r>
        <w:rPr>
          <w:rFonts w:ascii="Arial" w:cs="Arial" w:eastAsia="Arial" w:hAnsi="Arial"/>
          <w:sz w:val="24"/>
          <w:szCs w:val="24"/>
        </w:rPr>
        <w:t xml:space="preserve">2. Перечень основных рисков и порядок их распределения разрабатываются государственным партнером в процессе подготовки проекта ГЧП и согласовываются с уполномоченным государственным органом и государственным органом по управлению рисками. Дополнительные риски могут быть определены сторонами соглашения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6. Формы участия частных партнеров в проектах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частного партнера в проектах ГЧП осуществляется в различных формах, в зависимости от вида инфраструктурного объекта, его отраслевой принадлежности, цели проекта ГЧП и договоренностей сторон соглашения о ГЧП.</w:t>
      </w:r>
    </w:p>
    <w:p>
      <w:pPr>
        <w:spacing w:after="120"/>
        <w:jc w:val="both"/>
      </w:pPr>
      <w:r>
        <w:rPr>
          <w:rFonts w:ascii="Arial" w:cs="Arial" w:eastAsia="Arial" w:hAnsi="Arial"/>
          <w:sz w:val="24"/>
          <w:szCs w:val="24"/>
        </w:rPr>
        <w:t xml:space="preserve">2. Основными формами участия частного партнера в проектах ГЧП являются:</w:t>
      </w:r>
    </w:p>
    <w:p>
      <w:pPr>
        <w:spacing w:after="120"/>
        <w:jc w:val="both"/>
      </w:pPr>
      <w:r>
        <w:rPr>
          <w:rFonts w:ascii="Arial" w:cs="Arial" w:eastAsia="Arial" w:hAnsi="Arial"/>
          <w:sz w:val="24"/>
          <w:szCs w:val="24"/>
        </w:rPr>
        <w:t xml:space="preserve">1) Строительство и передача - частный партнер осуществляет финансирование и строительство инфраструктурного объекта и после завершения строительных работ передает данный инфраструктурный объект государственному партнеру, который в течение оговоренного в соглашении о ГЧП периода времени оплачивает затраты частного партнера по строительству инфраструктурного объекта.</w:t>
      </w:r>
    </w:p>
    <w:p>
      <w:pPr>
        <w:spacing w:after="120"/>
        <w:jc w:val="both"/>
      </w:pPr>
      <w:r>
        <w:rPr>
          <w:rFonts w:ascii="Arial" w:cs="Arial" w:eastAsia="Arial" w:hAnsi="Arial"/>
          <w:sz w:val="24"/>
          <w:szCs w:val="24"/>
        </w:rPr>
        <w:t xml:space="preserve">2) Строительство, аренда и передача - частный партнер осуществляет финансирование и строительство инфраструктурного объекта ГЧП и по завершении строительства передает его государственному партнеру, сохраняя за собой права на аренду инфраструктурного объекта на определенный период времени, после окончания которого права собственности на инфраструктурный объект автоматически переходят государственному партнеру.</w:t>
      </w:r>
    </w:p>
    <w:p>
      <w:pPr>
        <w:spacing w:after="120"/>
        <w:jc w:val="both"/>
      </w:pPr>
      <w:r>
        <w:rPr>
          <w:rFonts w:ascii="Arial" w:cs="Arial" w:eastAsia="Arial" w:hAnsi="Arial"/>
          <w:sz w:val="24"/>
          <w:szCs w:val="24"/>
        </w:rPr>
        <w:t xml:space="preserve">3) Строительство, эксплуатация и передача - частный партнер осуществляет финансирование и строительство инфраструктурного объекта, а в дальнейшем - его эксплуатацию и содержание. Частный партнер эксплуатирует инфраструктурный объект в течение оговоренного в соглашении о ГЧП периода времени, в течение которого частный партнер имеет право взимать плату с потребителей услуг данного объекта. Размер данной платы не превышает размера, указанного в заявке частного партнера при участии в отборе частного партнера, либо размера, определенного в соглашении о ГЧП. Взимание платы осуществляется в целях возмещения издержек частного партнера при строительстве, эксплуатации и содержании инфраструктурного объекта. Частный партнер передает инфраструктурный объект государственному партнеру по завершении определенного в соглашении о ГЧП периода времени.</w:t>
      </w:r>
    </w:p>
    <w:p>
      <w:pPr>
        <w:spacing w:after="120"/>
        <w:jc w:val="both"/>
      </w:pPr>
      <w:r>
        <w:rPr>
          <w:rFonts w:ascii="Arial" w:cs="Arial" w:eastAsia="Arial" w:hAnsi="Arial"/>
          <w:sz w:val="24"/>
          <w:szCs w:val="24"/>
        </w:rPr>
        <w:t xml:space="preserve">4) Строительство, владение и эксплуатация - частный партнер осуществляет финансирование, строительство, владение, эксплуатацию и содержание инфраструктурного объекта. Он также имеет право возмещать свои издержки по финансированию, эксплуатации и содержанию объекта через взимание соответствующей платы с конечных потребителей. Размер данной платы не превышает размера, указанного в заявке частного партнера при участии в отборе частного партнера, либо размера, определенного соглашением о ГЧП. При данной форме участия частного партнера в проектах ГЧП передача объекта государственному партнеру не предусматривается,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5) Строительство, владение, эксплуатация и передача - частный партнер осуществляет финансирование и строительство инфраструктурного объекта, а в дальнейшем - его эксплуатацию и передачу объекта государственному партнеру после окончания срока соглашения. Частный партнер эксплуатирует инфраструктурный объект в течение оговоренного в соглашении о ГЧП периода времени, в течение которого частный партнер имеет право взимать плату с потребителей услуг данного объекта. Размер данной платы не превышает размера, указанного в заявке частного партнера при участии в отборе частного партнера, либо размера, определенного в соглашении о ГЧП. Взимание платы осуществляется в целях возмещения издержек частного партнера при строительстве, эксплуатации и содержании инфраструктурного объекта. Частный партнер передает инфраструктурный объект государственному партнеру по завершении определенного в соглашении о ГЧП периода времени.</w:t>
      </w:r>
    </w:p>
    <w:p>
      <w:pPr>
        <w:spacing w:after="120"/>
        <w:jc w:val="both"/>
      </w:pPr>
      <w:r>
        <w:rPr>
          <w:rFonts w:ascii="Arial" w:cs="Arial" w:eastAsia="Arial" w:hAnsi="Arial"/>
          <w:sz w:val="24"/>
          <w:szCs w:val="24"/>
        </w:rPr>
        <w:t xml:space="preserve">6) Строительство, передача и эксплуатация - государственный партнер передает инфраструктурный объект частному партнеру, который осуществляет его строительство, беря на себя перерасход средств, возможные задержки при строительстве и связанные с этим риски. После официальной приемки инфраструктурного объекта государственным партнером права собственности на него передаются государственному партнеру, при этом частный партнер эксплуатирует его от имени государственного партнера.</w:t>
      </w:r>
    </w:p>
    <w:p>
      <w:pPr>
        <w:spacing w:after="120"/>
        <w:jc w:val="both"/>
      </w:pPr>
      <w:r>
        <w:rPr>
          <w:rFonts w:ascii="Arial" w:cs="Arial" w:eastAsia="Arial" w:hAnsi="Arial"/>
          <w:sz w:val="24"/>
          <w:szCs w:val="24"/>
        </w:rPr>
        <w:t xml:space="preserve">7) Соглашение о расширении и эксплуатации - частный партнер расширяет существующий инфраструктурный объект, арендуемый у государственного партнера. Частный партнер осуществляет эксплуатацию инфраструктурного объекта в течение оговоренного в соглашении о ГЧП срока, по окончании которого передает его государственному партнеру.</w:t>
      </w:r>
    </w:p>
    <w:p>
      <w:pPr>
        <w:spacing w:after="120"/>
        <w:jc w:val="both"/>
      </w:pPr>
      <w:r>
        <w:rPr>
          <w:rFonts w:ascii="Arial" w:cs="Arial" w:eastAsia="Arial" w:hAnsi="Arial"/>
          <w:sz w:val="24"/>
          <w:szCs w:val="24"/>
        </w:rPr>
        <w:t xml:space="preserve">8) Реконструкция, эксплуатация и передача - государственный партнер передает существующий инфраструктурный объект частному партнеру, который в течение определенного в соглашении о ГЧП периода времени проводит мероприятия по переустройству объекта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В течение оговоренного в соглашении о ГЧП периода времени частный партнер имеет право собирать плату с потребителей за оказываемые инфраструктурные услуги. По завершении периода соглашения о ГЧП объект передается государственному партнеру.</w:t>
      </w:r>
    </w:p>
    <w:p>
      <w:pPr>
        <w:spacing w:after="120"/>
        <w:jc w:val="both"/>
      </w:pPr>
      <w:r>
        <w:rPr>
          <w:rFonts w:ascii="Arial" w:cs="Arial" w:eastAsia="Arial" w:hAnsi="Arial"/>
          <w:sz w:val="24"/>
          <w:szCs w:val="24"/>
        </w:rPr>
        <w:t xml:space="preserve">9) Реконструкция, владение и эксплуатация - государственный партнер передает частному партнеру существующий инфраструктурный объект для проведения работ по его обновлению, эксплуатации и содержанию без указания периода времени, ограничивающего право частного партнера на владение инфраструктурным объектом. Частный партнер имеет право эксплуатировать инфраструктурный объект и взимать определенную в соглашении о ГЧП плату с потребителей за оказываемые услуги в течение неограниченного периода времени до тех пор, пока частный партнер соблюдает условия соглашения.</w:t>
      </w:r>
    </w:p>
    <w:p>
      <w:pPr>
        <w:spacing w:after="120"/>
        <w:jc w:val="both"/>
      </w:pPr>
      <w:r>
        <w:rPr>
          <w:rFonts w:ascii="Arial" w:cs="Arial" w:eastAsia="Arial" w:hAnsi="Arial"/>
          <w:sz w:val="24"/>
          <w:szCs w:val="24"/>
        </w:rPr>
        <w:t xml:space="preserve">3. ГЧП может быть реализовано в любых иных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 Объединения частных партнеров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Объединения частных партнеров вправе участвовать в процедуре отбора частного партнера наряду с частными партнерами.</w:t>
      </w:r>
    </w:p>
    <w:p>
      <w:pPr>
        <w:spacing w:after="120"/>
        <w:jc w:val="both"/>
      </w:pPr>
      <w:r>
        <w:rPr>
          <w:rFonts w:ascii="Arial" w:cs="Arial" w:eastAsia="Arial" w:hAnsi="Arial"/>
          <w:sz w:val="24"/>
          <w:szCs w:val="24"/>
        </w:rPr>
        <w:t xml:space="preserve">2. Член объединения вправе, напрямую или опосредованно, быть участником только одного объединения. Нарушение данного условия является основанием для отклонения предложения объединения в процедуре отбора частного партнера.</w:t>
      </w:r>
    </w:p>
    <w:p>
      <w:pPr>
        <w:spacing w:after="120"/>
        <w:jc w:val="both"/>
      </w:pPr>
      <w:r>
        <w:rPr>
          <w:rFonts w:ascii="Arial" w:cs="Arial" w:eastAsia="Arial" w:hAnsi="Arial"/>
          <w:sz w:val="24"/>
          <w:szCs w:val="24"/>
        </w:rPr>
        <w:t xml:space="preserve">3. При рассмотрении квалификационных данных объединения, государственный партнер учитывает как совокупные квалификационные данные объединения, так и индивидуальные данные каждого участника объединения.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Государственное регулирование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 Уполномоченные органы, действующие в сфере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Уполномоченными государственными органами, осуществляющими государственное регулирование в сфере ГЧП, являются:</w:t>
      </w:r>
    </w:p>
    <w:p>
      <w:pPr>
        <w:spacing w:after="120"/>
        <w:jc w:val="both"/>
      </w:pPr>
      <w:r>
        <w:rPr>
          <w:rFonts w:ascii="Arial" w:cs="Arial" w:eastAsia="Arial" w:hAnsi="Arial"/>
          <w:sz w:val="24"/>
          <w:szCs w:val="24"/>
        </w:rPr>
        <w:t xml:space="preserve">- Правительство;</w:t>
      </w:r>
    </w:p>
    <w:p>
      <w:pPr>
        <w:spacing w:after="120"/>
        <w:jc w:val="both"/>
      </w:pPr>
      <w:r>
        <w:rPr>
          <w:rFonts w:ascii="Arial" w:cs="Arial" w:eastAsia="Arial" w:hAnsi="Arial"/>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 государственный орган по управлению рисками;</w:t>
      </w:r>
    </w:p>
    <w:p>
      <w:pPr>
        <w:spacing w:after="120"/>
        <w:jc w:val="both"/>
      </w:pPr>
      <w:r>
        <w:rPr>
          <w:rFonts w:ascii="Arial" w:cs="Arial" w:eastAsia="Arial" w:hAnsi="Arial"/>
          <w:sz w:val="24"/>
          <w:szCs w:val="24"/>
        </w:rPr>
        <w:t xml:space="preserve">- государственные партнеры.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 Полномочия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полномочиям Правительства в сфере ГЧП относятся:</w:t>
      </w:r>
    </w:p>
    <w:p>
      <w:pPr>
        <w:spacing w:after="120"/>
        <w:jc w:val="both"/>
      </w:pPr>
      <w:r>
        <w:rPr>
          <w:rFonts w:ascii="Arial" w:cs="Arial" w:eastAsia="Arial" w:hAnsi="Arial"/>
          <w:sz w:val="24"/>
          <w:szCs w:val="24"/>
        </w:rPr>
        <w:t xml:space="preserve">- осуществление и координация государственной политики и программ развития ГЧП в Кыргызской Республике;</w:t>
      </w:r>
    </w:p>
    <w:p>
      <w:pPr>
        <w:spacing w:after="120"/>
        <w:jc w:val="both"/>
      </w:pPr>
      <w:r>
        <w:rPr>
          <w:rFonts w:ascii="Arial" w:cs="Arial" w:eastAsia="Arial" w:hAnsi="Arial"/>
          <w:sz w:val="24"/>
          <w:szCs w:val="24"/>
        </w:rPr>
        <w:t xml:space="preserve">- определение уполномоченного государственного органа и уполномоченного органа по управлению рисками;</w:t>
      </w:r>
    </w:p>
    <w:p>
      <w:pPr>
        <w:spacing w:after="120"/>
        <w:jc w:val="both"/>
      </w:pPr>
      <w:r>
        <w:rPr>
          <w:rFonts w:ascii="Arial" w:cs="Arial" w:eastAsia="Arial" w:hAnsi="Arial"/>
          <w:sz w:val="24"/>
          <w:szCs w:val="24"/>
        </w:rPr>
        <w:t xml:space="preserve">- принятие нормативных правовых актов, регулирующих стадии ГЧП, необходимых для реализации и единообразного применения положений настоящего Закона;</w:t>
      </w:r>
    </w:p>
    <w:p>
      <w:pPr>
        <w:spacing w:after="120"/>
        <w:jc w:val="both"/>
      </w:pPr>
      <w:r>
        <w:rPr>
          <w:rFonts w:ascii="Arial" w:cs="Arial" w:eastAsia="Arial" w:hAnsi="Arial"/>
          <w:sz w:val="24"/>
          <w:szCs w:val="24"/>
        </w:rPr>
        <w:t xml:space="preserve">- утверждение представленных государственным партнером предложения об инициировании проекта ГЧП и тендерной документации, по проектам, требующих одобрения Правительства.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10. Компетенция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уполномоченного государственного органа входит:</w:t>
      </w:r>
    </w:p>
    <w:p>
      <w:pPr>
        <w:spacing w:after="120"/>
        <w:jc w:val="both"/>
      </w:pPr>
      <w:r>
        <w:rPr>
          <w:rFonts w:ascii="Arial" w:cs="Arial" w:eastAsia="Arial" w:hAnsi="Arial"/>
          <w:sz w:val="24"/>
          <w:szCs w:val="24"/>
        </w:rPr>
        <w:t xml:space="preserve">- реализация государственной политики и программ развития ГЧП в Кыргызской Республике;</w:t>
      </w:r>
    </w:p>
    <w:p>
      <w:pPr>
        <w:spacing w:after="120"/>
        <w:jc w:val="both"/>
      </w:pPr>
      <w:r>
        <w:rPr>
          <w:rFonts w:ascii="Arial" w:cs="Arial" w:eastAsia="Arial" w:hAnsi="Arial"/>
          <w:sz w:val="24"/>
          <w:szCs w:val="24"/>
        </w:rPr>
        <w:t xml:space="preserve">- предоставление разъяснений всем заинтересованным лицам по вопросам исполнения политики, программ о ГЧП;</w:t>
      </w:r>
    </w:p>
    <w:p>
      <w:pPr>
        <w:spacing w:after="120"/>
        <w:jc w:val="both"/>
      </w:pPr>
      <w:r>
        <w:rPr>
          <w:rFonts w:ascii="Arial" w:cs="Arial" w:eastAsia="Arial" w:hAnsi="Arial"/>
          <w:sz w:val="24"/>
          <w:szCs w:val="24"/>
        </w:rPr>
        <w:t xml:space="preserve">- информирование общественности по всем вопросам, касающимся подготовки и реализации проектов ГЧП, не являющихся коммерческой тайной, согласно законодательству Кыргызской Республики;</w:t>
      </w:r>
    </w:p>
    <w:p>
      <w:pPr>
        <w:spacing w:after="120"/>
        <w:jc w:val="both"/>
      </w:pPr>
      <w:r>
        <w:rPr>
          <w:rFonts w:ascii="Arial" w:cs="Arial" w:eastAsia="Arial" w:hAnsi="Arial"/>
          <w:sz w:val="24"/>
          <w:szCs w:val="24"/>
        </w:rPr>
        <w:t xml:space="preserve">- ведение реестра проектов ГЧП, осуществляемых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 Компетенция государственного органа по управлению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органа по управлению рисками входит:</w:t>
      </w:r>
    </w:p>
    <w:p>
      <w:pPr>
        <w:spacing w:after="120"/>
        <w:jc w:val="both"/>
      </w:pPr>
      <w:r>
        <w:rPr>
          <w:rFonts w:ascii="Arial" w:cs="Arial" w:eastAsia="Arial" w:hAnsi="Arial"/>
          <w:sz w:val="24"/>
          <w:szCs w:val="24"/>
        </w:rPr>
        <w:t xml:space="preserve">1) определение перечня рисков и порядка их распределения между государственным и частным партнерами, утверждаемого уполномоченным государственным органом;</w:t>
      </w:r>
    </w:p>
    <w:p>
      <w:pPr>
        <w:spacing w:after="120"/>
        <w:jc w:val="both"/>
      </w:pPr>
      <w:r>
        <w:rPr>
          <w:rFonts w:ascii="Arial" w:cs="Arial" w:eastAsia="Arial" w:hAnsi="Arial"/>
          <w:sz w:val="24"/>
          <w:szCs w:val="24"/>
        </w:rPr>
        <w:t xml:space="preserve">2) согласование проектов ГЧП, тендерной документации и соглашения о ГЧП, включающих предоставление государственной финансовой поддержки.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12. Компетенция государственного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партнера входит:</w:t>
      </w:r>
    </w:p>
    <w:p>
      <w:pPr>
        <w:spacing w:after="120"/>
        <w:jc w:val="both"/>
      </w:pPr>
      <w:r>
        <w:rPr>
          <w:rFonts w:ascii="Arial" w:cs="Arial" w:eastAsia="Arial" w:hAnsi="Arial"/>
          <w:sz w:val="24"/>
          <w:szCs w:val="24"/>
        </w:rPr>
        <w:t xml:space="preserve">1) подготовка проекта ГЧП;</w:t>
      </w:r>
    </w:p>
    <w:p>
      <w:pPr>
        <w:spacing w:after="120"/>
        <w:jc w:val="both"/>
      </w:pPr>
      <w:r>
        <w:rPr>
          <w:rFonts w:ascii="Arial" w:cs="Arial" w:eastAsia="Arial" w:hAnsi="Arial"/>
          <w:sz w:val="24"/>
          <w:szCs w:val="24"/>
        </w:rPr>
        <w:t xml:space="preserve">2) проведение конкурса;</w:t>
      </w:r>
    </w:p>
    <w:p>
      <w:pPr>
        <w:spacing w:after="120"/>
        <w:jc w:val="both"/>
      </w:pPr>
      <w:r>
        <w:rPr>
          <w:rFonts w:ascii="Arial" w:cs="Arial" w:eastAsia="Arial" w:hAnsi="Arial"/>
          <w:sz w:val="24"/>
          <w:szCs w:val="24"/>
        </w:rPr>
        <w:t xml:space="preserve">3) мониторинг и оценка реализации проектов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Государственная поддержка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13. Государственная финансовая поддержка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проектов ГЧП государственный партнер вправе предоставить или содействовать в предоставлении частному партнеру и/или проектной компании государственной финансовой поддержки.</w:t>
      </w:r>
    </w:p>
    <w:p>
      <w:pPr>
        <w:spacing w:after="120"/>
        <w:jc w:val="both"/>
      </w:pPr>
      <w:r>
        <w:rPr>
          <w:rFonts w:ascii="Arial" w:cs="Arial" w:eastAsia="Arial" w:hAnsi="Arial"/>
          <w:sz w:val="24"/>
          <w:szCs w:val="24"/>
        </w:rPr>
        <w:t xml:space="preserve">2. Государственная финансовая поддержка может быть предоставлена за счет средств государственного партнера или иных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3. Государственная финансовая поддержка может предоставляться частному партнеру и/или проектной компании в следующих видах:</w:t>
      </w:r>
    </w:p>
    <w:p>
      <w:pPr>
        <w:spacing w:after="120"/>
        <w:jc w:val="both"/>
      </w:pPr>
      <w:r>
        <w:rPr>
          <w:rFonts w:ascii="Arial" w:cs="Arial" w:eastAsia="Arial" w:hAnsi="Arial"/>
          <w:sz w:val="24"/>
          <w:szCs w:val="24"/>
        </w:rPr>
        <w:t xml:space="preserve">1) предоставление займов на льготных условиях;</w:t>
      </w:r>
    </w:p>
    <w:p>
      <w:pPr>
        <w:spacing w:after="120"/>
        <w:jc w:val="both"/>
      </w:pPr>
      <w:r>
        <w:rPr>
          <w:rFonts w:ascii="Arial" w:cs="Arial" w:eastAsia="Arial" w:hAnsi="Arial"/>
          <w:sz w:val="24"/>
          <w:szCs w:val="24"/>
        </w:rPr>
        <w:t xml:space="preserve">2) предоставление гарантий выполнения обязательств государственного партнера;</w:t>
      </w:r>
    </w:p>
    <w:p>
      <w:pPr>
        <w:spacing w:after="120"/>
        <w:jc w:val="both"/>
      </w:pPr>
      <w:r>
        <w:rPr>
          <w:rFonts w:ascii="Arial" w:cs="Arial" w:eastAsia="Arial" w:hAnsi="Arial"/>
          <w:sz w:val="24"/>
          <w:szCs w:val="24"/>
        </w:rPr>
        <w:t xml:space="preserve">3) предоставление тарифных субсидий;</w:t>
      </w:r>
    </w:p>
    <w:p>
      <w:pPr>
        <w:spacing w:after="120"/>
        <w:jc w:val="both"/>
      </w:pPr>
      <w:r>
        <w:rPr>
          <w:rFonts w:ascii="Arial" w:cs="Arial" w:eastAsia="Arial" w:hAnsi="Arial"/>
          <w:sz w:val="24"/>
          <w:szCs w:val="24"/>
        </w:rPr>
        <w:t xml:space="preserve">4) предоставление финансирования части средств, необходимых для реализации проекта ГЧП;</w:t>
      </w:r>
    </w:p>
    <w:p>
      <w:pPr>
        <w:spacing w:after="120"/>
        <w:jc w:val="both"/>
      </w:pPr>
      <w:r>
        <w:rPr>
          <w:rFonts w:ascii="Arial" w:cs="Arial" w:eastAsia="Arial" w:hAnsi="Arial"/>
          <w:sz w:val="24"/>
          <w:szCs w:val="24"/>
        </w:rPr>
        <w:t xml:space="preserve">5) предоставление льгот и/или отсрочек и/или рассрочек по уплате таможенных платежей, в порядке и на условиях, предусмотренных таможенным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14. Государственная экономическая поддержка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проектов ГЧП государственный партнер вправе предоставить или содействовать в предоставлении частному партнеру и/или проектной компании государственной экономической поддержки.</w:t>
      </w:r>
    </w:p>
    <w:p>
      <w:pPr>
        <w:spacing w:after="120"/>
        <w:jc w:val="both"/>
      </w:pPr>
      <w:r>
        <w:rPr>
          <w:rFonts w:ascii="Arial" w:cs="Arial" w:eastAsia="Arial" w:hAnsi="Arial"/>
          <w:sz w:val="24"/>
          <w:szCs w:val="24"/>
        </w:rPr>
        <w:t xml:space="preserve">2. Государственная экономическая поддержка может предоставляться частному партнеру и/или проектной компании в следующих видах:</w:t>
      </w:r>
    </w:p>
    <w:p>
      <w:pPr>
        <w:spacing w:after="120"/>
        <w:jc w:val="both"/>
      </w:pPr>
      <w:r>
        <w:rPr>
          <w:rFonts w:ascii="Arial" w:cs="Arial" w:eastAsia="Arial" w:hAnsi="Arial"/>
          <w:sz w:val="24"/>
          <w:szCs w:val="24"/>
        </w:rPr>
        <w:t xml:space="preserve">1) предоставление прав на движимое или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содействие в получении лицензий, разрешений, согласований;</w:t>
      </w:r>
    </w:p>
    <w:p>
      <w:pPr>
        <w:spacing w:after="120"/>
        <w:jc w:val="both"/>
      </w:pPr>
      <w:r>
        <w:rPr>
          <w:rFonts w:ascii="Arial" w:cs="Arial" w:eastAsia="Arial" w:hAnsi="Arial"/>
          <w:sz w:val="24"/>
          <w:szCs w:val="24"/>
        </w:rPr>
        <w:t xml:space="preserve">3) предоставление сервитута на находящиеся в государственной и/или муниципальной собственности объекты движимого и недвижимого имущества;</w:t>
      </w:r>
    </w:p>
    <w:p>
      <w:pPr>
        <w:spacing w:after="120"/>
        <w:jc w:val="both"/>
      </w:pPr>
      <w:r>
        <w:rPr>
          <w:rFonts w:ascii="Arial" w:cs="Arial" w:eastAsia="Arial" w:hAnsi="Arial"/>
          <w:sz w:val="24"/>
          <w:szCs w:val="24"/>
        </w:rPr>
        <w:t xml:space="preserve">4) установление льготных ставок арендной платы за пользование имуществом, находящимся в государственной и/или муниципальной собственности;</w:t>
      </w:r>
    </w:p>
    <w:p>
      <w:pPr>
        <w:spacing w:after="120"/>
        <w:jc w:val="both"/>
      </w:pPr>
      <w:r>
        <w:rPr>
          <w:rFonts w:ascii="Arial" w:cs="Arial" w:eastAsia="Arial" w:hAnsi="Arial"/>
          <w:sz w:val="24"/>
          <w:szCs w:val="24"/>
        </w:rPr>
        <w:t xml:space="preserve">5) исключительные права на деятельность в рамках заключенного соглашения о ГЧП;</w:t>
      </w:r>
    </w:p>
    <w:p>
      <w:pPr>
        <w:spacing w:after="120"/>
        <w:jc w:val="both"/>
      </w:pPr>
      <w:r>
        <w:rPr>
          <w:rFonts w:ascii="Arial" w:cs="Arial" w:eastAsia="Arial" w:hAnsi="Arial"/>
          <w:sz w:val="24"/>
          <w:szCs w:val="24"/>
        </w:rPr>
        <w:t xml:space="preserve">6) иные виды поддержки со стороны государственного партнера,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15. Государственные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предоставления гарантий защиты частных инвестиций в проект ГЧП частному партнеру и проектной компании гарантируется:</w:t>
      </w:r>
    </w:p>
    <w:p>
      <w:pPr>
        <w:spacing w:after="120"/>
        <w:jc w:val="both"/>
      </w:pPr>
      <w:r>
        <w:rPr>
          <w:rFonts w:ascii="Arial" w:cs="Arial" w:eastAsia="Arial" w:hAnsi="Arial"/>
          <w:sz w:val="24"/>
          <w:szCs w:val="24"/>
        </w:rPr>
        <w:t xml:space="preserve">1) невмешательство со стороны государственного партнера в экономическую деятельность частного партнера и проектной компании, за исключением случаев, предусмотренных соглашением о ГЧП и законодательством Кыргызской Республики;</w:t>
      </w:r>
    </w:p>
    <w:p>
      <w:pPr>
        <w:spacing w:after="120"/>
        <w:jc w:val="both"/>
      </w:pPr>
      <w:r>
        <w:rPr>
          <w:rFonts w:ascii="Arial" w:cs="Arial" w:eastAsia="Arial" w:hAnsi="Arial"/>
          <w:sz w:val="24"/>
          <w:szCs w:val="24"/>
        </w:rPr>
        <w:t xml:space="preserve">2) право на свободное владение, пользование и распоряжение инвестициями, вложенными в проект ГЧП и полученными от них доходами и прибылью, в целях, не противоречащих законодательству Кыргызской Республики;</w:t>
      </w:r>
    </w:p>
    <w:p>
      <w:pPr>
        <w:spacing w:after="120"/>
        <w:jc w:val="both"/>
      </w:pPr>
      <w:r>
        <w:rPr>
          <w:rFonts w:ascii="Arial" w:cs="Arial" w:eastAsia="Arial" w:hAnsi="Arial"/>
          <w:sz w:val="24"/>
          <w:szCs w:val="24"/>
        </w:rPr>
        <w:t xml:space="preserve">3) право на свободную конвертацию национальной валюты Кыргызской Республики в любую другую иностранную валюту и на свободный вывоз валюты полученной в результате реализации проекта ГЧП, не противоречащей законодательству Кыргызской Республики после уплаты обязательных платежей, предусмотренных законодательством Кыргызской Республики;</w:t>
      </w:r>
    </w:p>
    <w:p>
      <w:pPr>
        <w:spacing w:after="120"/>
        <w:jc w:val="both"/>
      </w:pPr>
      <w:r>
        <w:rPr>
          <w:rFonts w:ascii="Arial" w:cs="Arial" w:eastAsia="Arial" w:hAnsi="Arial"/>
          <w:sz w:val="24"/>
          <w:szCs w:val="24"/>
        </w:rPr>
        <w:t xml:space="preserve">-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 влекущих ухудшение условий реализации проекта ГЧП со стороны частного партнера и/или проектной компании по сравнению с условиями, предусмотренными соглашением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Стадии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16. Стадии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Стадиями проекта ГЧП являются:</w:t>
      </w:r>
    </w:p>
    <w:p>
      <w:pPr>
        <w:spacing w:after="120"/>
        <w:jc w:val="both"/>
      </w:pPr>
      <w:r>
        <w:rPr>
          <w:rFonts w:ascii="Arial" w:cs="Arial" w:eastAsia="Arial" w:hAnsi="Arial"/>
          <w:sz w:val="24"/>
          <w:szCs w:val="24"/>
        </w:rPr>
        <w:t xml:space="preserve">1) подготовка проекта ГЧП;</w:t>
      </w:r>
    </w:p>
    <w:p>
      <w:pPr>
        <w:spacing w:after="120"/>
        <w:jc w:val="both"/>
      </w:pPr>
      <w:r>
        <w:rPr>
          <w:rFonts w:ascii="Arial" w:cs="Arial" w:eastAsia="Arial" w:hAnsi="Arial"/>
          <w:sz w:val="24"/>
          <w:szCs w:val="24"/>
        </w:rPr>
        <w:t xml:space="preserve">2) отбор частного партнера;</w:t>
      </w:r>
    </w:p>
    <w:p>
      <w:pPr>
        <w:spacing w:after="120"/>
        <w:jc w:val="both"/>
      </w:pPr>
      <w:r>
        <w:rPr>
          <w:rFonts w:ascii="Arial" w:cs="Arial" w:eastAsia="Arial" w:hAnsi="Arial"/>
          <w:sz w:val="24"/>
          <w:szCs w:val="24"/>
        </w:rPr>
        <w:t xml:space="preserve">3) реализация проекта ГЧП.</w:t>
      </w:r>
    </w:p>
    <w:p>
      <w:pPr>
        <w:spacing w:after="120"/>
        <w:jc w:val="both"/>
      </w:pPr>
      <w:r>
        <w:rPr>
          <w:rFonts w:ascii="Arial" w:cs="Arial" w:eastAsia="Arial" w:hAnsi="Arial"/>
          <w:sz w:val="24"/>
          <w:szCs w:val="24"/>
        </w:rPr>
        <w:t xml:space="preserve">2. Подготовка проекта ГЧП включает инициирование и утверждение предложения об инициировании проекта ГЧП, формирование тендерной комиссии, подготовку правил предварительного отбора и тендерной документации.</w:t>
      </w:r>
    </w:p>
    <w:p>
      <w:pPr>
        <w:spacing w:after="120"/>
        <w:jc w:val="both"/>
      </w:pPr>
      <w:r>
        <w:rPr>
          <w:rFonts w:ascii="Arial" w:cs="Arial" w:eastAsia="Arial" w:hAnsi="Arial"/>
          <w:sz w:val="24"/>
          <w:szCs w:val="24"/>
        </w:rPr>
        <w:t xml:space="preserve">3. Отбор частного партнера включает предварительный отбор частных партнеров, проведение тендера, выбор победителя, проведение переговоров и заключение соглашения о ГЧП.</w:t>
      </w:r>
    </w:p>
    <w:p>
      <w:pPr>
        <w:spacing w:after="120"/>
        <w:jc w:val="both"/>
      </w:pPr>
      <w:r>
        <w:rPr>
          <w:rFonts w:ascii="Arial" w:cs="Arial" w:eastAsia="Arial" w:hAnsi="Arial"/>
          <w:sz w:val="24"/>
          <w:szCs w:val="24"/>
        </w:rPr>
        <w:t xml:space="preserve">4. Реализация проекта ГЧП начинается с даты вступления в силу соглашения о ГЧП и заканчивается прекращением его действия.</w:t>
      </w:r>
    </w:p>
    <w:p>
      <w:pPr>
        <w:spacing w:after="120"/>
        <w:jc w:val="both"/>
      </w:pPr>
      <w:r>
        <w:rPr>
          <w:rFonts w:ascii="Arial" w:cs="Arial" w:eastAsia="Arial" w:hAnsi="Arial"/>
          <w:sz w:val="24"/>
          <w:szCs w:val="24"/>
        </w:rPr>
        <w:t xml:space="preserve">5. Государственные партнеры вправе для подготовки и проведения любой стадии ГЧП привлекать независимых консультантов.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Подготовка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17. Инициирование и утверждение проектов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ГЧП инициируются государственным партнером с учетом государственных и муниципальных программ развития ГЧП, программ социально-экономического развития, программ развития отраслей, иных программ и планов развития отдельных территориальных единиц.</w:t>
      </w:r>
    </w:p>
    <w:p>
      <w:pPr>
        <w:spacing w:after="120"/>
        <w:jc w:val="both"/>
      </w:pPr>
      <w:r>
        <w:rPr>
          <w:rFonts w:ascii="Arial" w:cs="Arial" w:eastAsia="Arial" w:hAnsi="Arial"/>
          <w:sz w:val="24"/>
          <w:szCs w:val="24"/>
        </w:rPr>
        <w:t xml:space="preserve">Проекты ГЧП могут быть инициированы Правительством. Проекты, инициированные Правительством, передаются соответствующему государственному партнеру для выполнения всех требуемых законодательством процедур для утверждения проекта ГЧП.</w:t>
      </w:r>
    </w:p>
    <w:p>
      <w:pPr>
        <w:spacing w:after="120"/>
        <w:jc w:val="both"/>
      </w:pPr>
      <w:r>
        <w:rPr>
          <w:rFonts w:ascii="Arial" w:cs="Arial" w:eastAsia="Arial" w:hAnsi="Arial"/>
          <w:sz w:val="24"/>
          <w:szCs w:val="24"/>
        </w:rPr>
        <w:t xml:space="preserve">2. В целях инициирования проекта ГЧП государственный партнер готовит оценку потенциального проекта, включающего обоснование целесообразности применения ГЧП к выбранному инфраструктурному объекту, минимальные требования к проекту, виды и условия предоставления государственных финансовых и/или экономических гарантий, иные документы, предусмотренные нормативными правовыми актами, утверждаемыми Правительством.</w:t>
      </w:r>
    </w:p>
    <w:p>
      <w:pPr>
        <w:spacing w:after="120"/>
        <w:jc w:val="both"/>
      </w:pPr>
      <w:r>
        <w:rPr>
          <w:rFonts w:ascii="Arial" w:cs="Arial" w:eastAsia="Arial" w:hAnsi="Arial"/>
          <w:sz w:val="24"/>
          <w:szCs w:val="24"/>
        </w:rPr>
        <w:t xml:space="preserve">Частные партнеры, заинтересованные в финансировании проектов ГЧП, вправе, с согласия государственных партнеров, провести за свой счет собственную оценку потенциального проекта, при условии, что результаты такой оценки будут переданы государственному партнеру. Государственный партнер вправе, используя результаты такой оценки, сформировать предложение об инициировании проекта ГЧП в соответствии с положениями настоящей статьи.</w:t>
      </w:r>
    </w:p>
    <w:p>
      <w:pPr>
        <w:spacing w:after="120"/>
        <w:jc w:val="both"/>
      </w:pPr>
      <w:r>
        <w:rPr>
          <w:rFonts w:ascii="Arial" w:cs="Arial" w:eastAsia="Arial" w:hAnsi="Arial"/>
          <w:sz w:val="24"/>
          <w:szCs w:val="24"/>
        </w:rPr>
        <w:t xml:space="preserve">3. На основе документов и информации, перечисленных в части 2 настоящей статьи, государственный партнер формирует предложение об инициировании проекта ГЧП, направляемое на утверждение в уполномоченный государственный орган, а при предоставлении государственной финансовой поддержки - в государственный орган по управлению рисками.</w:t>
      </w:r>
    </w:p>
    <w:p>
      <w:pPr>
        <w:spacing w:after="120"/>
        <w:jc w:val="both"/>
      </w:pPr>
      <w:r>
        <w:rPr>
          <w:rFonts w:ascii="Arial" w:cs="Arial" w:eastAsia="Arial" w:hAnsi="Arial"/>
          <w:sz w:val="24"/>
          <w:szCs w:val="24"/>
        </w:rPr>
        <w:t xml:space="preserve">Запросы о государственной поддержке являются неотъемлемой частью предложений по проектам ГЧП. Государственный партнер передает все запросы, требующие поддержки государственного бюджета, в государственный орган по управлению рисками, который изучает их обоснованность и приемлемость и анализирует финансовое влияние связанных с этим прямых и косвенных обязательств государства. Основываясь на данном анализе, государственный орган по управлению рисками принимает решение об одобрении либо отказе от удовлетворения запроса на государственную поддержку.</w:t>
      </w:r>
    </w:p>
    <w:p>
      <w:pPr>
        <w:spacing w:after="120"/>
        <w:jc w:val="both"/>
      </w:pPr>
      <w:r>
        <w:rPr>
          <w:rFonts w:ascii="Arial" w:cs="Arial" w:eastAsia="Arial" w:hAnsi="Arial"/>
          <w:sz w:val="24"/>
          <w:szCs w:val="24"/>
        </w:rPr>
        <w:t xml:space="preserve">4. Решение об утверждении проекта ГЧП принимается уполномоченным государственным органом, а в случае предоставления государственной финансовой поддержки, необходимо также согласование государственного органа по управлению рисками.</w:t>
      </w:r>
    </w:p>
    <w:p>
      <w:pPr>
        <w:spacing w:after="120"/>
        <w:jc w:val="both"/>
      </w:pPr>
      <w:r>
        <w:rPr>
          <w:rFonts w:ascii="Arial" w:cs="Arial" w:eastAsia="Arial" w:hAnsi="Arial"/>
          <w:sz w:val="24"/>
          <w:szCs w:val="24"/>
        </w:rPr>
        <w:t xml:space="preserve">5. По проектам, одобряемым Правительством, решение об утверждении проекта принимается Правительством, при условии получения положительной экспертизы уполномоченного государственного органа, а в случае необходимости предоставления государственной финансовой поддержки после согласования государственного органа по управлению рисками.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18. Добровольная 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Частные партнеры вправе обратиться к государственному партнеру или к Правительству с предложением об инициировании проекта ГЧП. К предложению должно быть приложено предварительное ТЭО, выполненное за счет частного партнера. Государственный партнер обязан принять либо отклонить такое предложение в течение 60 календарных дней со дня его поступления. В случае отклонения предложения, государственный партнер должен предоставить частному партнеру уведомление с обоснованием причин отклонения. В случае согласия с предложением, государственный партнер действует в соответствии с положениями настоящей статьи.</w:t>
      </w:r>
    </w:p>
    <w:p>
      <w:pPr>
        <w:spacing w:after="120"/>
        <w:jc w:val="both"/>
      </w:pPr>
      <w:r>
        <w:rPr>
          <w:rFonts w:ascii="Arial" w:cs="Arial" w:eastAsia="Arial" w:hAnsi="Arial"/>
          <w:sz w:val="24"/>
          <w:szCs w:val="24"/>
        </w:rPr>
        <w:t xml:space="preserve">2. Частные партнеры вправе направлять предложения по проектам ГЧП по своей инициативе в том случае, если разработанные ими проекты являются экономически и финансово целесообразными без государственной поддержки в форме прямых вложений государства. Такие заявки сопровождаются ТЭО, оценкой воздействия на окружающую среду и проектом соглашения, разработанными заявителем. Государственный партнер и уполномоченный государственный орган проводят оценку этих заявок, и если их ТЭО, а также правовые, технические и финансовые характеристики заявителя соответствуют критериям, утвержденным Правительством, допускает заявителя, подавшего заявку к участию в тендере.</w:t>
      </w:r>
    </w:p>
    <w:p>
      <w:pPr>
        <w:spacing w:after="120"/>
        <w:jc w:val="both"/>
      </w:pPr>
      <w:r>
        <w:rPr>
          <w:rFonts w:ascii="Arial" w:cs="Arial" w:eastAsia="Arial" w:hAnsi="Arial"/>
          <w:sz w:val="24"/>
          <w:szCs w:val="24"/>
        </w:rPr>
        <w:t xml:space="preserve">Для каждого проекта ГЧП, утвержденного на основании заявки, частный партнер отбирается через конкурс, в котором участвуют несколько потенциальных частных партнеров на конкурентной и открытой основе в установленном порядке. Документально подтвержденная стоимость подготовки ТЭО проекта ГЧП, утвержденного на основании заявки, указывается в конкурсной документации. Если кто-либо из участников конкурса выдвигает более выгодное предложение, чем частный партнер, инициирующий заявку, последнему предоставляется возможность заключить соглашение на данных условиях. В случае отказа заявителя от заключения соглашения на данных условиях частный партнер, выигравший конкурс, возмещает заявителю расходы, понесенные при подготовке ТЭО проекта ГЧП. Если не получены другие заявки, государственный партнер проводит переговоры о заключении соглашения с первоначальным заявителем, подавшим заявку.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19. Подготовка к проведению отбора частного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утверждения проекта ГЧП, государственный партнер формирует тендерную комиссию, разрабатывает правила предварительного отбора и тендерную документацию и, не менее чем за 60 календарных дней до даты проведения предварительного отбора, публикует в средствах массовой информации сообщение о проведении предварительного отбора. По запросу государственного партнера, уполномоченный государственный орган оказывает государственному партнеру содействие в формировании тендерной комиссии, подготовке правил предварительного отбора и тендерной документации.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20. Тендерная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компетенцию тендерной комиссии входит проведение предварительного отбора и тендера.</w:t>
      </w:r>
    </w:p>
    <w:p>
      <w:pPr>
        <w:spacing w:after="120"/>
        <w:jc w:val="both"/>
      </w:pPr>
      <w:r>
        <w:rPr>
          <w:rFonts w:ascii="Arial" w:cs="Arial" w:eastAsia="Arial" w:hAnsi="Arial"/>
          <w:sz w:val="24"/>
          <w:szCs w:val="24"/>
        </w:rPr>
        <w:t xml:space="preserve">2. Тендерная комиссия формируется по каждому проекту ГЧП. Состав тендерной комиссии формируется и утверждается государственным партнером. По проектам, утверждаемым Правительством, тендерная комиссия формируется и утверждается Правительством.</w:t>
      </w:r>
    </w:p>
    <w:p>
      <w:pPr>
        <w:spacing w:after="120"/>
        <w:jc w:val="both"/>
      </w:pPr>
      <w:r>
        <w:rPr>
          <w:rFonts w:ascii="Arial" w:cs="Arial" w:eastAsia="Arial" w:hAnsi="Arial"/>
          <w:sz w:val="24"/>
          <w:szCs w:val="24"/>
        </w:rPr>
        <w:t xml:space="preserve">Количество членов тендерной комиссии должно быть не менее пяти. В состав тендерной комиссии должны входить представитель уполномоченного государственного органа, специалист, обладающий опытом и знаниями по отношению к соответствующему инфраструктурному объекту, специалист в области экономики или финансов, специалист в области юриспруденции.</w:t>
      </w:r>
    </w:p>
    <w:p>
      <w:pPr>
        <w:spacing w:after="120"/>
        <w:jc w:val="both"/>
      </w:pPr>
      <w:r>
        <w:rPr>
          <w:rFonts w:ascii="Arial" w:cs="Arial" w:eastAsia="Arial" w:hAnsi="Arial"/>
          <w:sz w:val="24"/>
          <w:szCs w:val="24"/>
        </w:rPr>
        <w:t xml:space="preserve">3. Порядок формирования, утверждения, деятельности и полномочия тендерной комиссии регулируются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Отбор частного партнера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21. Этапы отбора частного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отбора частного партнера состоит из двух этапов предварительного отбора и тендера.</w:t>
      </w:r>
    </w:p>
    <w:p>
      <w:pPr>
        <w:spacing w:after="120"/>
        <w:jc w:val="both"/>
      </w:pPr>
      <w:r>
        <w:rPr>
          <w:rFonts w:ascii="Arial" w:cs="Arial" w:eastAsia="Arial" w:hAnsi="Arial"/>
          <w:sz w:val="24"/>
          <w:szCs w:val="24"/>
        </w:rPr>
        <w:t xml:space="preserve">2. Тендерная комиссия проводит предварительный отбор с целью выявления частных партнеров, обладающих квалификацией, необходимой для реализации проекта ГЧП.</w:t>
      </w:r>
    </w:p>
    <w:p>
      <w:pPr>
        <w:spacing w:after="120"/>
        <w:jc w:val="both"/>
      </w:pPr>
      <w:r>
        <w:rPr>
          <w:rFonts w:ascii="Arial" w:cs="Arial" w:eastAsia="Arial" w:hAnsi="Arial"/>
          <w:sz w:val="24"/>
          <w:szCs w:val="24"/>
        </w:rPr>
        <w:t xml:space="preserve">Порядок предварительного отбора частного партнера регулируется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3. Тендерная комиссия публикует приглашение к участию в предварительном отборе в средствах массовой информации на государственном и официальном языках. Со дня опубликования приглашения, тендерная комиссия обеспечивает открытый доступ к правилам предварительного отбора. Сбор заявок на участие в предварительном отборе проводится в течение 30 календарных дней с даты публикации приглашения в средствах массовой информации.</w:t>
      </w:r>
    </w:p>
    <w:p>
      <w:pPr>
        <w:spacing w:after="120"/>
        <w:jc w:val="both"/>
      </w:pPr>
      <w:r>
        <w:rPr>
          <w:rFonts w:ascii="Arial" w:cs="Arial" w:eastAsia="Arial" w:hAnsi="Arial"/>
          <w:sz w:val="24"/>
          <w:szCs w:val="24"/>
        </w:rPr>
        <w:t xml:space="preserve">4. По истечении срока, указанного в части 3 настоящей статьи, тендерная комиссия в течение 30 календарных дней оценивает квалификацию каждого частного партнера, представившего заявку на участие в предварительном отборе. По результатам проведения оценки, тендерная комиссия направляет приглашение к участию в тендере частным партнерам, прошедшим предварительный отбор. Количество частных партнеров, прошедших предварительный отбор, должно быть не менее трех.</w:t>
      </w:r>
    </w:p>
    <w:p>
      <w:pPr>
        <w:spacing w:after="120"/>
        <w:jc w:val="both"/>
      </w:pPr>
      <w:r>
        <w:rPr>
          <w:rFonts w:ascii="Arial" w:cs="Arial" w:eastAsia="Arial" w:hAnsi="Arial"/>
          <w:sz w:val="24"/>
          <w:szCs w:val="24"/>
        </w:rPr>
        <w:t xml:space="preserve">5. Государственный партнер представляет конкурсную документацию частным партнерам, получившим приглашения к участию в тендере. Частные партнеры должны представить свои предложения не позднее 30 календарных дней с даты получения приглашения к участию в тендере. Конкурсная документация, представляемая государственным партнером, включает:</w:t>
      </w:r>
    </w:p>
    <w:p>
      <w:pPr>
        <w:spacing w:after="120"/>
        <w:jc w:val="both"/>
      </w:pPr>
      <w:r>
        <w:rPr>
          <w:rFonts w:ascii="Arial" w:cs="Arial" w:eastAsia="Arial" w:hAnsi="Arial"/>
          <w:sz w:val="24"/>
          <w:szCs w:val="24"/>
        </w:rPr>
        <w:t xml:space="preserve">1) инструкцию для заявителей;</w:t>
      </w:r>
    </w:p>
    <w:p>
      <w:pPr>
        <w:spacing w:after="120"/>
        <w:jc w:val="both"/>
      </w:pPr>
      <w:r>
        <w:rPr>
          <w:rFonts w:ascii="Arial" w:cs="Arial" w:eastAsia="Arial" w:hAnsi="Arial"/>
          <w:sz w:val="24"/>
          <w:szCs w:val="24"/>
        </w:rPr>
        <w:t xml:space="preserve">2) минимальные стандарты и спецификации концептуальной проработки, требования по плану строительства, рабочих технических условий, критериям эффективности, техническим условиям и экономическим параметрам, таким как учетная ставка, уровень инфляции и курсы иностранных валют;</w:t>
      </w:r>
    </w:p>
    <w:p>
      <w:pPr>
        <w:spacing w:after="120"/>
        <w:jc w:val="both"/>
      </w:pPr>
      <w:r>
        <w:rPr>
          <w:rFonts w:ascii="Arial" w:cs="Arial" w:eastAsia="Arial" w:hAnsi="Arial"/>
          <w:sz w:val="24"/>
          <w:szCs w:val="24"/>
        </w:rPr>
        <w:t xml:space="preserve">3) проект соглашения;</w:t>
      </w:r>
    </w:p>
    <w:p>
      <w:pPr>
        <w:spacing w:after="120"/>
        <w:jc w:val="both"/>
      </w:pPr>
      <w:r>
        <w:rPr>
          <w:rFonts w:ascii="Arial" w:cs="Arial" w:eastAsia="Arial" w:hAnsi="Arial"/>
          <w:sz w:val="24"/>
          <w:szCs w:val="24"/>
        </w:rPr>
        <w:t xml:space="preserve">4) форму заявки для участия в тендере с указанием информации, требуемой для оценки заявки;</w:t>
      </w:r>
    </w:p>
    <w:p>
      <w:pPr>
        <w:spacing w:after="120"/>
        <w:jc w:val="both"/>
      </w:pPr>
      <w:r>
        <w:rPr>
          <w:rFonts w:ascii="Arial" w:cs="Arial" w:eastAsia="Arial" w:hAnsi="Arial"/>
          <w:sz w:val="24"/>
          <w:szCs w:val="24"/>
        </w:rPr>
        <w:t xml:space="preserve">5) форму гарантии исполнения требований, указанных в заявке.</w:t>
      </w:r>
    </w:p>
    <w:p>
      <w:pPr>
        <w:spacing w:after="120"/>
        <w:jc w:val="both"/>
      </w:pPr>
      <w:r>
        <w:rPr>
          <w:rFonts w:ascii="Arial" w:cs="Arial" w:eastAsia="Arial" w:hAnsi="Arial"/>
          <w:sz w:val="24"/>
          <w:szCs w:val="24"/>
        </w:rPr>
        <w:t xml:space="preserve">6. Тендерная комиссия проводит оценку предложений частных партнеров в сроки, указанные в тендерной документации, но не позднее 60 календарных дней с даты поступления последнего предложения. Оценка предложений проводится в два этапа. На первом этапе проводится оценка соответствия предложения минимальным требованиям к проекту и другим требованиям, установленным в тендерной документации. Предложения, не соответствующие указанным требованиям, отклоняются. Предложения, прошедшие первый этап, оцениваются на втором этапе с финансовой точки зрения.</w:t>
      </w:r>
    </w:p>
    <w:p>
      <w:pPr>
        <w:spacing w:after="120"/>
        <w:jc w:val="both"/>
      </w:pPr>
      <w:r>
        <w:rPr>
          <w:rFonts w:ascii="Arial" w:cs="Arial" w:eastAsia="Arial" w:hAnsi="Arial"/>
          <w:sz w:val="24"/>
          <w:szCs w:val="24"/>
        </w:rPr>
        <w:t xml:space="preserve">7. В зависимости от избранной модели проекта ГЧП, для финансовой оценки используется один из следующих параметров:</w:t>
      </w:r>
    </w:p>
    <w:p>
      <w:pPr>
        <w:spacing w:after="120"/>
        <w:jc w:val="both"/>
      </w:pPr>
      <w:r>
        <w:rPr>
          <w:rFonts w:ascii="Arial" w:cs="Arial" w:eastAsia="Arial" w:hAnsi="Arial"/>
          <w:sz w:val="24"/>
          <w:szCs w:val="24"/>
        </w:rPr>
        <w:t xml:space="preserve">1) наиболее низкий уровень предлагаемой платы за услуги проекта ГЧП в начале его эксплуатации, если в конкурсной документации предписывается параметрическая формула для периодической тарифной корректировки в соответствии с решением Правительства;</w:t>
      </w:r>
    </w:p>
    <w:p>
      <w:pPr>
        <w:spacing w:after="120"/>
        <w:jc w:val="both"/>
      </w:pPr>
      <w:r>
        <w:rPr>
          <w:rFonts w:ascii="Arial" w:cs="Arial" w:eastAsia="Arial" w:hAnsi="Arial"/>
          <w:sz w:val="24"/>
          <w:szCs w:val="24"/>
        </w:rPr>
        <w:t xml:space="preserve">2) наиболее низкий уровень предлагаемой платы на период действия соглашения в случае отсутствия подобной формулировки;</w:t>
      </w:r>
    </w:p>
    <w:p>
      <w:pPr>
        <w:spacing w:after="120"/>
        <w:jc w:val="both"/>
      </w:pPr>
      <w:r>
        <w:rPr>
          <w:rFonts w:ascii="Arial" w:cs="Arial" w:eastAsia="Arial" w:hAnsi="Arial"/>
          <w:sz w:val="24"/>
          <w:szCs w:val="24"/>
        </w:rPr>
        <w:t xml:space="preserve">3) наиболее низкий уровень выплат со стороны государства;</w:t>
      </w:r>
    </w:p>
    <w:p>
      <w:pPr>
        <w:spacing w:after="120"/>
        <w:jc w:val="both"/>
      </w:pPr>
      <w:r>
        <w:rPr>
          <w:rFonts w:ascii="Arial" w:cs="Arial" w:eastAsia="Arial" w:hAnsi="Arial"/>
          <w:sz w:val="24"/>
          <w:szCs w:val="24"/>
        </w:rPr>
        <w:t xml:space="preserve">4) наиболее низкий уровень государственной субсидии, представляемой на период действия соглашения;</w:t>
      </w:r>
    </w:p>
    <w:p>
      <w:pPr>
        <w:spacing w:after="120"/>
        <w:jc w:val="both"/>
      </w:pPr>
      <w:r>
        <w:rPr>
          <w:rFonts w:ascii="Arial" w:cs="Arial" w:eastAsia="Arial" w:hAnsi="Arial"/>
          <w:sz w:val="24"/>
          <w:szCs w:val="24"/>
        </w:rPr>
        <w:t xml:space="preserve">5) наиболее низкий уровень предлагаемых выплат государству, такие как концессионные выплаты, арендная либо лизинговая плата, гарантированные выплаты либо различные выплаты в зависимости от доли участия в течение периода, определенного в соглашении;</w:t>
      </w:r>
    </w:p>
    <w:p>
      <w:pPr>
        <w:spacing w:after="120"/>
        <w:jc w:val="both"/>
      </w:pPr>
      <w:r>
        <w:rPr>
          <w:rFonts w:ascii="Arial" w:cs="Arial" w:eastAsia="Arial" w:hAnsi="Arial"/>
          <w:sz w:val="24"/>
          <w:szCs w:val="24"/>
        </w:rPr>
        <w:t xml:space="preserve">6) любой другой подходящий финансовый параметр, утвержденный уполномоченным государственным органом по рекомендации государственного партнера.</w:t>
      </w:r>
    </w:p>
    <w:p>
      <w:pPr>
        <w:spacing w:after="120"/>
        <w:jc w:val="both"/>
      </w:pPr>
      <w:r>
        <w:rPr>
          <w:rFonts w:ascii="Arial" w:cs="Arial" w:eastAsia="Arial" w:hAnsi="Arial"/>
          <w:sz w:val="24"/>
          <w:szCs w:val="24"/>
        </w:rPr>
        <w:t xml:space="preserve">8. Тендерная комиссия объявляет победителя тендера в течение 5 рабочих дней после принятия решения тендерной комиссией о выборе победителя тендера.</w:t>
      </w:r>
    </w:p>
    <w:p>
      <w:pPr>
        <w:spacing w:after="120"/>
        <w:jc w:val="both"/>
      </w:pPr>
      <w:r>
        <w:rPr>
          <w:rFonts w:ascii="Arial" w:cs="Arial" w:eastAsia="Arial" w:hAnsi="Arial"/>
          <w:sz w:val="24"/>
          <w:szCs w:val="24"/>
        </w:rPr>
        <w:t xml:space="preserve">9. Порядок проведения тендера регулируется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Соглашение о ГЧП</w:t>
      </w:r>
    </w:p>
    <w:p>
      <w:pPr>
        <w:spacing w:after="120"/>
        <w:jc w:val="center"/>
      </w:pPr>
      <w:r>
        <w:rPr>
          <w:rFonts w:ascii="Arial" w:cs="Arial" w:eastAsia="Arial" w:hAnsi="Arial"/>
          <w:sz w:val="24"/>
          <w:szCs w:val="24"/>
        </w:rPr>
        <w:t xml:space="preserve">Статья 22. Стороны соглашения о ГЧП и право, применимое к соглашению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заключается между государственным партнером, частным партнером, объявленным победителем тендера, и проектной компанией. Правом, применимым к соглашению о ГЧП, является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23. Положения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ГЧП должно содержать следующие обязательные положения:</w:t>
      </w:r>
    </w:p>
    <w:p>
      <w:pPr>
        <w:spacing w:after="120"/>
        <w:jc w:val="both"/>
      </w:pPr>
      <w:r>
        <w:rPr>
          <w:rFonts w:ascii="Arial" w:cs="Arial" w:eastAsia="Arial" w:hAnsi="Arial"/>
          <w:sz w:val="24"/>
          <w:szCs w:val="24"/>
        </w:rPr>
        <w:t xml:space="preserve">1) предмет и объект соглашения о ГЧП;</w:t>
      </w:r>
    </w:p>
    <w:p>
      <w:pPr>
        <w:spacing w:after="120"/>
        <w:jc w:val="both"/>
      </w:pPr>
      <w:r>
        <w:rPr>
          <w:rFonts w:ascii="Arial" w:cs="Arial" w:eastAsia="Arial" w:hAnsi="Arial"/>
          <w:sz w:val="24"/>
          <w:szCs w:val="24"/>
        </w:rPr>
        <w:t xml:space="preserve">2) срок действия соглашения о ГЧП;</w:t>
      </w:r>
    </w:p>
    <w:p>
      <w:pPr>
        <w:spacing w:after="120"/>
        <w:jc w:val="both"/>
      </w:pPr>
      <w:r>
        <w:rPr>
          <w:rFonts w:ascii="Arial" w:cs="Arial" w:eastAsia="Arial" w:hAnsi="Arial"/>
          <w:sz w:val="24"/>
          <w:szCs w:val="24"/>
        </w:rPr>
        <w:t xml:space="preserve">3) объем и качество инфраструктурных услуг, производимых и/или предоставляемых проектной компанией в процессе реализации проекта ГЧП;</w:t>
      </w:r>
    </w:p>
    <w:p>
      <w:pPr>
        <w:spacing w:after="120"/>
        <w:jc w:val="both"/>
      </w:pPr>
      <w:r>
        <w:rPr>
          <w:rFonts w:ascii="Arial" w:cs="Arial" w:eastAsia="Arial" w:hAnsi="Arial"/>
          <w:sz w:val="24"/>
          <w:szCs w:val="24"/>
        </w:rPr>
        <w:t xml:space="preserve">4) порядок и условия финансирования проекта ГЧП;</w:t>
      </w:r>
    </w:p>
    <w:p>
      <w:pPr>
        <w:spacing w:after="120"/>
        <w:jc w:val="both"/>
      </w:pPr>
      <w:r>
        <w:rPr>
          <w:rFonts w:ascii="Arial" w:cs="Arial" w:eastAsia="Arial" w:hAnsi="Arial"/>
          <w:sz w:val="24"/>
          <w:szCs w:val="24"/>
        </w:rPr>
        <w:t xml:space="preserve">5) виды и условия предоставления государственной финансовой и/или экономической поддержки, в случае их предоставления;</w:t>
      </w:r>
    </w:p>
    <w:p>
      <w:pPr>
        <w:spacing w:after="120"/>
        <w:jc w:val="both"/>
      </w:pPr>
      <w:r>
        <w:rPr>
          <w:rFonts w:ascii="Arial" w:cs="Arial" w:eastAsia="Arial" w:hAnsi="Arial"/>
          <w:sz w:val="24"/>
          <w:szCs w:val="24"/>
        </w:rPr>
        <w:t xml:space="preserve">6) порядок и условия распределения рисков, связанных с реализацией проекта ГЧП, между сторонами соглашения о ГЧП;</w:t>
      </w:r>
    </w:p>
    <w:p>
      <w:pPr>
        <w:spacing w:after="120"/>
        <w:jc w:val="both"/>
      </w:pPr>
      <w:r>
        <w:rPr>
          <w:rFonts w:ascii="Arial" w:cs="Arial" w:eastAsia="Arial" w:hAnsi="Arial"/>
          <w:sz w:val="24"/>
          <w:szCs w:val="24"/>
        </w:rPr>
        <w:t xml:space="preserve">7) гарантии выполнения соглашения в части осуществления работ и эксплуатации;</w:t>
      </w:r>
    </w:p>
    <w:p>
      <w:pPr>
        <w:spacing w:after="120"/>
        <w:jc w:val="both"/>
      </w:pPr>
      <w:r>
        <w:rPr>
          <w:rFonts w:ascii="Arial" w:cs="Arial" w:eastAsia="Arial" w:hAnsi="Arial"/>
          <w:sz w:val="24"/>
          <w:szCs w:val="24"/>
        </w:rPr>
        <w:t xml:space="preserve">8) порядок применения тарифов или сборов за предоставление инфраструктурных услуг, а также методы и формулы расчета таких тарифов или сборов;</w:t>
      </w:r>
    </w:p>
    <w:p>
      <w:pPr>
        <w:spacing w:after="120"/>
        <w:jc w:val="both"/>
      </w:pPr>
      <w:r>
        <w:rPr>
          <w:rFonts w:ascii="Arial" w:cs="Arial" w:eastAsia="Arial" w:hAnsi="Arial"/>
          <w:sz w:val="24"/>
          <w:szCs w:val="24"/>
        </w:rPr>
        <w:t xml:space="preserve">9) право собственности на инфраструктурный объект;</w:t>
      </w:r>
    </w:p>
    <w:p>
      <w:pPr>
        <w:spacing w:after="120"/>
        <w:jc w:val="both"/>
      </w:pPr>
      <w:r>
        <w:rPr>
          <w:rFonts w:ascii="Arial" w:cs="Arial" w:eastAsia="Arial" w:hAnsi="Arial"/>
          <w:sz w:val="24"/>
          <w:szCs w:val="24"/>
        </w:rPr>
        <w:t xml:space="preserve">10) порядок возврата проектной компанией государственному партнеру инфраструктурного объекта и иных прав, переданных в связи с исполнением соглашения о ГЧП, на момент истечения срока действия соглашения;</w:t>
      </w:r>
    </w:p>
    <w:p>
      <w:pPr>
        <w:spacing w:after="120"/>
        <w:jc w:val="both"/>
      </w:pPr>
      <w:r>
        <w:rPr>
          <w:rFonts w:ascii="Arial" w:cs="Arial" w:eastAsia="Arial" w:hAnsi="Arial"/>
          <w:sz w:val="24"/>
          <w:szCs w:val="24"/>
        </w:rPr>
        <w:t xml:space="preserve">11) требования по охране окружающей среды и безопасности ведения работ во время реализации проекта ГЧП;</w:t>
      </w:r>
    </w:p>
    <w:p>
      <w:pPr>
        <w:spacing w:after="120"/>
        <w:jc w:val="both"/>
      </w:pPr>
      <w:r>
        <w:rPr>
          <w:rFonts w:ascii="Arial" w:cs="Arial" w:eastAsia="Arial" w:hAnsi="Arial"/>
          <w:sz w:val="24"/>
          <w:szCs w:val="24"/>
        </w:rPr>
        <w:t xml:space="preserve">12) порядок и условия изменения, продления и прекращения соглашения о ГЧП;</w:t>
      </w:r>
    </w:p>
    <w:p>
      <w:pPr>
        <w:spacing w:after="120"/>
        <w:jc w:val="both"/>
      </w:pPr>
      <w:r>
        <w:rPr>
          <w:rFonts w:ascii="Arial" w:cs="Arial" w:eastAsia="Arial" w:hAnsi="Arial"/>
          <w:sz w:val="24"/>
          <w:szCs w:val="24"/>
        </w:rPr>
        <w:t xml:space="preserve">13) применимое право и механизмы урегулирования споров, вытекающих из соглашения о ГЧП и связанных с реализацией проекта ГЧП.</w:t>
      </w:r>
    </w:p>
    <w:p>
      <w:pPr>
        <w:spacing w:after="120"/>
        <w:jc w:val="both"/>
      </w:pPr>
      <w:r>
        <w:rPr>
          <w:rFonts w:ascii="Arial" w:cs="Arial" w:eastAsia="Arial" w:hAnsi="Arial"/>
          <w:sz w:val="24"/>
          <w:szCs w:val="24"/>
        </w:rPr>
        <w:t xml:space="preserve">2. Запрещается включать в соглашение о ГЧП положения о передаче частному партнеру и/или проектной компании функций регуляторного или контрольного характера, входящих в полномочия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24. Сроки заключения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ГЧП должно быть заключено не позднее 90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2. Если по истечении срока, предусмотренного частью 1 настоящей статьи, победитель тендера не подпишет соглашение о ГЧП, тендерная комиссия принимает решение о дисквалификации победителя тендера и назначит новый тендер.</w:t>
      </w:r>
    </w:p>
    <w:p>
      <w:pPr>
        <w:spacing w:after="120"/>
        <w:jc w:val="both"/>
      </w:pPr>
      <w:r>
        <w:rPr>
          <w:rFonts w:ascii="Arial" w:cs="Arial" w:eastAsia="Arial" w:hAnsi="Arial"/>
          <w:sz w:val="24"/>
          <w:szCs w:val="24"/>
        </w:rPr>
        <w:t xml:space="preserve">3. В случае объявления победителя тендера, тендерная комиссия не вправе в одностороннем порядке отказаться от заключения соглашения о ГЧП и отменить результаты проведения тендера.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25. Уступка прав и обязательств частного партнера и проектной компании по соглашению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в соглашении о ГЧП, права и обязанности частного партнера и проектной компании не могут быть уступлены третьим сторонам без согласия государственного партнера.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26. Срок действия и продление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заключается на срок от 5 лет до 50 лет. Срок действия соглашения о ГЧП может быть продлен в случаях, предусмотренных в соглашении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27. Прекращение действия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прекращает свое действие в следующих случаях:</w:t>
      </w:r>
    </w:p>
    <w:p>
      <w:pPr>
        <w:spacing w:after="120"/>
        <w:jc w:val="both"/>
      </w:pPr>
      <w:r>
        <w:rPr>
          <w:rFonts w:ascii="Arial" w:cs="Arial" w:eastAsia="Arial" w:hAnsi="Arial"/>
          <w:sz w:val="24"/>
          <w:szCs w:val="24"/>
        </w:rPr>
        <w:t xml:space="preserve">1) по истечении срока действия соглашения;</w:t>
      </w:r>
    </w:p>
    <w:p>
      <w:pPr>
        <w:spacing w:after="120"/>
        <w:jc w:val="both"/>
      </w:pPr>
      <w:r>
        <w:rPr>
          <w:rFonts w:ascii="Arial" w:cs="Arial" w:eastAsia="Arial" w:hAnsi="Arial"/>
          <w:sz w:val="24"/>
          <w:szCs w:val="24"/>
        </w:rPr>
        <w:t xml:space="preserve">2) на основании взаимного письменного согласия всех сторон соглашения;</w:t>
      </w:r>
    </w:p>
    <w:p>
      <w:pPr>
        <w:spacing w:after="120"/>
        <w:jc w:val="both"/>
      </w:pPr>
      <w:r>
        <w:rPr>
          <w:rFonts w:ascii="Arial" w:cs="Arial" w:eastAsia="Arial" w:hAnsi="Arial"/>
          <w:sz w:val="24"/>
          <w:szCs w:val="24"/>
        </w:rPr>
        <w:t xml:space="preserve">3) по инициативе одной из сторон соглашения, в порядке, предусмотренном соглашением;</w:t>
      </w:r>
    </w:p>
    <w:p>
      <w:pPr>
        <w:spacing w:after="120"/>
        <w:jc w:val="both"/>
      </w:pPr>
      <w:r>
        <w:rPr>
          <w:rFonts w:ascii="Arial" w:cs="Arial" w:eastAsia="Arial" w:hAnsi="Arial"/>
          <w:sz w:val="24"/>
          <w:szCs w:val="24"/>
        </w:rPr>
        <w:t xml:space="preserve">4) по решению органа или лица, уполномоченного сторонами соглашения на разрешение споров;</w:t>
      </w:r>
    </w:p>
    <w:p>
      <w:pPr>
        <w:spacing w:after="120"/>
        <w:jc w:val="both"/>
      </w:pPr>
      <w:r>
        <w:rPr>
          <w:rFonts w:ascii="Arial" w:cs="Arial" w:eastAsia="Arial" w:hAnsi="Arial"/>
          <w:sz w:val="24"/>
          <w:szCs w:val="24"/>
        </w:rPr>
        <w:t xml:space="preserve">5) в случае ликвидации проектной компании, признания ее несостоятельной или банкротом решением суда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28. Последствия прекращения действия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прекращения соглашения о ГЧП частный партнер и проектная компания обязаны выполнить следующие действия, если иное не предусмотрено в соглашении о ГЧП:</w:t>
      </w:r>
    </w:p>
    <w:p>
      <w:pPr>
        <w:spacing w:after="120"/>
        <w:jc w:val="both"/>
      </w:pPr>
      <w:r>
        <w:rPr>
          <w:rFonts w:ascii="Arial" w:cs="Arial" w:eastAsia="Arial" w:hAnsi="Arial"/>
          <w:sz w:val="24"/>
          <w:szCs w:val="24"/>
        </w:rPr>
        <w:t xml:space="preserve">1. безвозмездно передать государственному партнеру все активы, полученные от государственного партнера, которые должны быть свободны от каких-либо обременений со стороны третьих лиц;</w:t>
      </w:r>
    </w:p>
    <w:p>
      <w:pPr>
        <w:spacing w:after="120"/>
        <w:jc w:val="both"/>
      </w:pPr>
      <w:r>
        <w:rPr>
          <w:rFonts w:ascii="Arial" w:cs="Arial" w:eastAsia="Arial" w:hAnsi="Arial"/>
          <w:sz w:val="24"/>
          <w:szCs w:val="24"/>
        </w:rPr>
        <w:t xml:space="preserve">2. безвозмездно передать технологии, необходимые для эксплуатации объекта инфраструктуры;</w:t>
      </w:r>
    </w:p>
    <w:p>
      <w:pPr>
        <w:spacing w:after="120"/>
        <w:jc w:val="both"/>
      </w:pPr>
      <w:r>
        <w:rPr>
          <w:rFonts w:ascii="Arial" w:cs="Arial" w:eastAsia="Arial" w:hAnsi="Arial"/>
          <w:sz w:val="24"/>
          <w:szCs w:val="24"/>
        </w:rPr>
        <w:t xml:space="preserve">3. информировать и подготовить персонал государственного партнера по вопросам эксплуатации и материально-технического обслуживания объекта инфраструктуры;</w:t>
      </w:r>
    </w:p>
    <w:p>
      <w:pPr>
        <w:spacing w:after="120"/>
        <w:jc w:val="both"/>
      </w:pPr>
      <w:r>
        <w:rPr>
          <w:rFonts w:ascii="Arial" w:cs="Arial" w:eastAsia="Arial" w:hAnsi="Arial"/>
          <w:sz w:val="24"/>
          <w:szCs w:val="24"/>
        </w:rPr>
        <w:t xml:space="preserve">4. обеспечить непрерывность оказания вспомогательных услуг и предоставления ресурсов, включая поставку запасных частей, если это требуется, в течение срока, необходимого государственному партнеру для налаживания процесса обслуживания передаваемого объекта государственному партнеру.</w:t>
      </w:r>
    </w:p>
    <w:p>
      <w:pPr>
        <w:spacing w:after="120"/>
        <w:jc w:val="both"/>
      </w:pPr>
      <w:r>
        <w:rPr>
          <w:rFonts w:ascii="Arial" w:cs="Arial" w:eastAsia="Arial" w:hAnsi="Arial"/>
          <w:sz w:val="24"/>
          <w:szCs w:val="24"/>
        </w:rPr>
        <w:t xml:space="preserve">Досрочное прекращение действия соглашения о ГЧП по вине одной из сторон соглашения о ГЧП влечет обязательства по возмещению другой стороне убытков, понесенных сторонами.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Реализация проекта</w:t>
      </w:r>
    </w:p>
    <w:p>
      <w:pPr>
        <w:spacing w:after="120"/>
        <w:jc w:val="center"/>
      </w:pPr>
      <w:r>
        <w:rPr>
          <w:rFonts w:ascii="Arial" w:cs="Arial" w:eastAsia="Arial" w:hAnsi="Arial"/>
          <w:sz w:val="24"/>
          <w:szCs w:val="24"/>
        </w:rPr>
        <w:t xml:space="preserve">Статья 29. Проектная компания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Частный партнер, признанный победителем тендера, в целях реализации проекта ГЧП учреждает проектную компанию в форме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Частный партнер готовит детальный инженерный план и план реализации проекта в соответствии с основными техническими характеристиками, заключенными в соглашении, и передает данную документацию до начала строительных работ государственному партнеру для одобрения. Частный партнер осуществляет строительные работы, связанные с проектом ГЧП, в соответствии со стандартами инженерного плана, утвержденного государственным партнером. Частный партнер предоставляет гарантии выполнения строительных работ, которые действуют вплоть до приема законченных работ государственным партнером.</w:t>
      </w:r>
    </w:p>
    <w:p>
      <w:pPr>
        <w:spacing w:after="120"/>
        <w:jc w:val="both"/>
      </w:pPr>
      <w:r>
        <w:rPr>
          <w:rFonts w:ascii="Arial" w:cs="Arial" w:eastAsia="Arial" w:hAnsi="Arial"/>
          <w:sz w:val="24"/>
          <w:szCs w:val="24"/>
        </w:rPr>
        <w:t xml:space="preserve">3. Государственный партнер вправе выступить соучредителем проектной компании, при условии, что его участие не должно превышать одной трети доли участия в имуществе проектной компании. Условия участия государственного партнера в проектной компании должны быть оговорены в тендерной документации и в соглашении о ГЧП.</w:t>
      </w:r>
    </w:p>
    <w:p>
      <w:pPr>
        <w:spacing w:after="120"/>
        <w:jc w:val="both"/>
      </w:pPr>
      <w:r>
        <w:rPr>
          <w:rFonts w:ascii="Arial" w:cs="Arial" w:eastAsia="Arial" w:hAnsi="Arial"/>
          <w:sz w:val="24"/>
          <w:szCs w:val="24"/>
        </w:rPr>
        <w:t xml:space="preserve">4. Решение о ликвидации, реорганизации, залоге (ином обременении) имущества, отчуждении или залоге (ином обременении) акций (долей в имуществе, паев), изменении размера уставного (паевого) капитала проектной компании может быть принято с предварительного письменного согласия государственного партнера и уполномоченного государственного органа.</w:t>
      </w:r>
    </w:p>
    <w:p>
      <w:pPr>
        <w:spacing w:after="120"/>
        <w:jc w:val="both"/>
      </w:pPr>
      <w:r>
        <w:rPr>
          <w:rFonts w:ascii="Arial" w:cs="Arial" w:eastAsia="Arial" w:hAnsi="Arial"/>
          <w:sz w:val="24"/>
          <w:szCs w:val="24"/>
        </w:rPr>
        <w:t xml:space="preserve">5. Проектная компания вправе привлекать займы, кредиты или использовать иные способы финансирования реализации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30. Права потребителей инфраструктурных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законодательством или соглашением о ГЧП, в процессе реализации проекта ГЧП проектная компания обязана обеспечить равное отношение к потребителям инфраструктурных услуг.</w:t>
      </w:r>
    </w:p>
    <w:p>
      <w:pPr>
        <w:spacing w:after="120"/>
        <w:jc w:val="both"/>
      </w:pPr>
      <w:r>
        <w:rPr>
          <w:rFonts w:ascii="Arial" w:cs="Arial" w:eastAsia="Arial" w:hAnsi="Arial"/>
          <w:sz w:val="24"/>
          <w:szCs w:val="24"/>
        </w:rPr>
        <w:t xml:space="preserve">2. Отношения между проектной компанией и потребителями инфраструктурных услуг подлежат регулированию законодательством о защите прав потребителей, техническом регулировании и иными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31. Мониторинг и оценка реализации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Мониторинг и оценка реализации проекта ГЧП осуществляется государственным партнером и уполномоченным государственным органом.</w:t>
      </w:r>
    </w:p>
    <w:p>
      <w:pPr>
        <w:spacing w:after="120"/>
        <w:jc w:val="both"/>
      </w:pPr>
      <w:r>
        <w:rPr>
          <w:rFonts w:ascii="Arial" w:cs="Arial" w:eastAsia="Arial" w:hAnsi="Arial"/>
          <w:sz w:val="24"/>
          <w:szCs w:val="24"/>
        </w:rPr>
        <w:t xml:space="preserve">2. Ежегодно, не позднее 1 мая текущего года, проектная компания обязана предоставлять государственному партнеру и уполномоченному государственному органу отчеты о выполнении проекта ГЧП за предыдущий год. Ежегодный отчет должен быть предварительно подтвержден частным партнером и независимым аудитором.</w:t>
      </w:r>
    </w:p>
    <w:p>
      <w:pPr>
        <w:spacing w:after="120"/>
        <w:jc w:val="both"/>
      </w:pPr>
      <w:r>
        <w:rPr>
          <w:rFonts w:ascii="Arial" w:cs="Arial" w:eastAsia="Arial" w:hAnsi="Arial"/>
          <w:sz w:val="24"/>
          <w:szCs w:val="24"/>
        </w:rPr>
        <w:t xml:space="preserve">3. Порядок мониторинга и оценки регулируется настоящим Законом и нормативными правовыми актами, принимаемыми Правительством и соглашением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32.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 связанные с порядком отбора частных партнеров, разрешаются в судах Кыргызской Республики.</w:t>
      </w:r>
    </w:p>
    <w:p>
      <w:pPr>
        <w:spacing w:after="120"/>
        <w:jc w:val="both"/>
      </w:pPr>
      <w:r>
        <w:rPr>
          <w:rFonts w:ascii="Arial" w:cs="Arial" w:eastAsia="Arial" w:hAnsi="Arial"/>
          <w:sz w:val="24"/>
          <w:szCs w:val="24"/>
        </w:rPr>
        <w:t xml:space="preserve">2. Споры, вытекающие и связанные с заключением, изменением, исполнением и прекращением соглашения о ГЧП, разрешаются путем переговоров в соответствии с положениями соглашения о ГЧП. Стороны соглашения о ГЧП вправе определять место разрешения споров в судах Кыргызской Республики или в третейских судах Кыргызской Республики или в международных коммерческих арбитражах.</w:t>
      </w:r>
    </w:p>
    <w:p>
      <w:pPr>
        <w:spacing w:after="120"/>
        <w:jc w:val="both"/>
      </w:pPr>
      <w:r>
        <w:rPr>
          <w:rFonts w:ascii="Arial" w:cs="Arial" w:eastAsia="Arial" w:hAnsi="Arial"/>
          <w:sz w:val="24"/>
          <w:szCs w:val="24"/>
        </w:rPr>
        <w:t xml:space="preserve">3. Споры, вытекающие и связанные с предоставлением проектной компанией инфраструктурных услуг потребителям в ходе реализации проекта ГЧП, разрешаются в судах Кыргызской Республики. При заключении соглашения о ГЧП, государственный партнер вправе потребовать от проектной компании установить простые и эффективные механизмы разрешения таких споров, в качестве досудебного порядка урегулирования спора.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в шестимесячный срок со дня опубликования настоящего Закона:</w:t>
      </w:r>
    </w:p>
    <w:p>
      <w:pPr>
        <w:spacing w:after="12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2) обеспечить принятие нормативных правовых актов для реализации настоящего Закона.</w:t>
      </w:r>
    </w:p>
    <w:p>
      <w:pPr>
        <w:spacing w:after="120"/>
        <w:jc w:val="both"/>
      </w:pPr>
      <w:r>
        <w:rPr>
          <w:rFonts w:ascii="Arial" w:cs="Arial" w:eastAsia="Arial" w:hAnsi="Arial"/>
          <w:sz w:val="24"/>
          <w:szCs w:val="24"/>
        </w:rPr>
        <w:t xml:space="preserve">3. Признать утратившим силу Закон Кыргызской Республики "О государственно-частном партнерстве в Кыргызской Республике" (газета "Эркин-Тоо"№ 15 мая 2009 года № 363-37).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jq4yswkpgahel8_mkzq">
      <w:r>
        <w:rPr>
          <w:rFonts w:ascii="Arial" w:cs="Arial" w:eastAsia="Arial" w:hAnsi="Arial"/>
          <w:color w:val="132D3F"/>
          <w:sz w:val="16"/>
          <w:szCs w:val="16"/>
          <w:u w:val="single"/>
        </w:rPr>
        <w:t xml:space="preserve">dalil.kg/document/95369</w:t>
      </w:r>
    </w:hyperlink>
  </w:p>
  <w:p>
    <w:pPr>
      <w:spacing w:after="0" w:before="40"/>
      <w:jc w:val="center"/>
    </w:pPr>
    <w:hyperlink w:history="1" r:id="rIdmetvzvdsbohwtruexti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udvde2t4z_iulflzqx6" Type="http://schemas.openxmlformats.org/officeDocument/2006/relationships/hyperlink" Target="https://dalil.kg/document/159126" TargetMode="External"/><Relationship Id="rIdhlxdwgsptk0nbhtsazbqa"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jq4yswkpgahel8_mkzq" Type="http://schemas.openxmlformats.org/officeDocument/2006/relationships/hyperlink" Target="https://dalil.kg/document/95369" TargetMode="External"/><Relationship Id="rIdmetvzvdsbohwtruexti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2026-09-25T03:11:07.455Z</dcterms:created>
  <dcterms:modified xsi:type="dcterms:W3CDTF">2026-09-25T03:11:07.455Z</dcterms:modified>
</cp:coreProperties>
</file>

<file path=docProps/custom.xml><?xml version="1.0" encoding="utf-8"?>
<Properties xmlns="http://schemas.openxmlformats.org/officeDocument/2006/custom-properties" xmlns:vt="http://schemas.openxmlformats.org/officeDocument/2006/docPropsVTypes"/>
</file>