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jzg-xk0pulxdbsydyv7b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августа 2024 года № 485</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
 </w:t>
      </w:r>
      <w:hyperlink w:history="1" r:id="rIdjkar7dzirracsmvddcwx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октября 2011 года № 685</w:t>
      </w:r>
    </w:p>
    <w:p>
      <w:pPr>
        <w:spacing w:after="120"/>
        <w:jc w:val="both"/>
      </w:pPr>
      <w:r>
        <w:rPr>
          <w:rFonts w:ascii="Arial" w:cs="Arial" w:eastAsia="Arial" w:hAnsi="Arial"/>
          <w:sz w:val="24"/>
          <w:szCs w:val="24"/>
        </w:rPr>
        <w:t xml:space="preserve">ПРАВИЛА</w:t>
      </w:r>
      <w:r>
        <w:rPr>
          <w:rFonts w:ascii="Arial" w:cs="Arial" w:eastAsia="Arial" w:hAnsi="Arial"/>
          <w:sz w:val="24"/>
          <w:szCs w:val="24"/>
        </w:rPr>
        <w:t xml:space="preserve">
 составления, подачи и рассмотрения заявки на выдачу патента на полезную модель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Составление и подача заявки на выдачу патента</w:t>
      </w:r>
    </w:p>
    <w:p>
      <w:pPr>
        <w:spacing w:after="120"/>
        <w:jc w:val="both"/>
      </w:pPr>
      <w:r>
        <w:rPr>
          <w:rFonts w:ascii="Arial" w:cs="Arial" w:eastAsia="Arial" w:hAnsi="Arial"/>
          <w:sz w:val="24"/>
          <w:szCs w:val="24"/>
        </w:rPr>
        <w:t xml:space="preserve">на полезную модель</w:t>
      </w:r>
    </w:p>
    <w:p>
      <w:pPr>
        <w:spacing w:after="120"/>
        <w:jc w:val="both"/>
      </w:pPr>
      <w:r>
        <w:rPr>
          <w:rFonts w:ascii="Arial" w:cs="Arial" w:eastAsia="Arial" w:hAnsi="Arial"/>
          <w:sz w:val="24"/>
          <w:szCs w:val="24"/>
        </w:rPr>
        <w:t xml:space="preserve">3. Ведение дел по получению патента с Кыргызпатентом</w:t>
      </w:r>
    </w:p>
    <w:p>
      <w:pPr>
        <w:spacing w:after="120"/>
        <w:jc w:val="both"/>
      </w:pPr>
      <w:r>
        <w:rPr>
          <w:rFonts w:ascii="Arial" w:cs="Arial" w:eastAsia="Arial" w:hAnsi="Arial"/>
          <w:sz w:val="24"/>
          <w:szCs w:val="24"/>
        </w:rPr>
        <w:t xml:space="preserve">4. Рассмотрение заявки в Кыргызпатенте</w:t>
      </w:r>
    </w:p>
    <w:p>
      <w:pPr>
        <w:spacing w:after="120"/>
        <w:jc w:val="both"/>
      </w:pPr>
      <w:r>
        <w:rPr>
          <w:rFonts w:ascii="Arial" w:cs="Arial" w:eastAsia="Arial" w:hAnsi="Arial"/>
          <w:sz w:val="24"/>
          <w:szCs w:val="24"/>
        </w:rPr>
        <w:t xml:space="preserve">Приложение. Заявление о выдаче патента Кыргызской Республики</w:t>
      </w:r>
    </w:p>
    <w:p>
      <w:pPr>
        <w:spacing w:after="120"/>
        <w:jc w:val="both"/>
      </w:pPr>
      <w:r>
        <w:rPr>
          <w:rFonts w:ascii="Arial" w:cs="Arial" w:eastAsia="Arial" w:hAnsi="Arial"/>
          <w:sz w:val="24"/>
          <w:szCs w:val="24"/>
        </w:rPr>
        <w:t xml:space="preserve">на полезную модель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Правила составления, подачи и рассмотрения заявки на выдачу патента на полезную модель разработаны в соответствии с частью 1 статьи 2 Закона Кыргызской Республики "Патентный Закон".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Понятия и термины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 Правила составления, подачи, и рассмотрения заявки на выдачу патента на полезную модель;</w:t>
      </w:r>
    </w:p>
    <w:p>
      <w:pPr>
        <w:spacing w:after="120"/>
        <w:jc w:val="both"/>
      </w:pPr>
      <w:r>
        <w:rPr>
          <w:rFonts w:ascii="Arial" w:cs="Arial" w:eastAsia="Arial" w:hAnsi="Arial"/>
          <w:sz w:val="24"/>
          <w:szCs w:val="24"/>
        </w:rPr>
        <w:t xml:space="preserve">Закон - Закон Кыргызской Республики "Патентный закон" от 14 января 1998 года № 8;</w:t>
      </w:r>
    </w:p>
    <w:p>
      <w:pPr>
        <w:spacing w:after="120"/>
        <w:jc w:val="both"/>
      </w:pPr>
      <w:r>
        <w:rPr>
          <w:rFonts w:ascii="Arial" w:cs="Arial" w:eastAsia="Arial" w:hAnsi="Arial"/>
          <w:sz w:val="24"/>
          <w:szCs w:val="24"/>
        </w:rPr>
        <w:t xml:space="preserve">Кыргызпатент - Уполномоченный государственный орган в области интеллектуальной собственности;</w:t>
      </w:r>
    </w:p>
    <w:p>
      <w:pPr>
        <w:spacing w:after="120"/>
        <w:jc w:val="both"/>
      </w:pPr>
      <w:r>
        <w:rPr>
          <w:rFonts w:ascii="Arial" w:cs="Arial" w:eastAsia="Arial" w:hAnsi="Arial"/>
          <w:sz w:val="24"/>
          <w:szCs w:val="24"/>
        </w:rPr>
        <w:t xml:space="preserve">заявка - заявка на выдачу патента Кыргызской Республики на полезную модель;</w:t>
      </w:r>
    </w:p>
    <w:p>
      <w:pPr>
        <w:spacing w:after="120"/>
        <w:jc w:val="both"/>
      </w:pPr>
      <w:r>
        <w:rPr>
          <w:rFonts w:ascii="Arial" w:cs="Arial" w:eastAsia="Arial" w:hAnsi="Arial"/>
          <w:sz w:val="24"/>
          <w:szCs w:val="24"/>
        </w:rPr>
        <w:t xml:space="preserve">Государственный реестр - Государственный реестр полезных моделей Кыргызской Республики;</w:t>
      </w:r>
    </w:p>
    <w:p>
      <w:pPr>
        <w:spacing w:after="120"/>
        <w:jc w:val="both"/>
      </w:pPr>
      <w:r>
        <w:rPr>
          <w:rFonts w:ascii="Arial" w:cs="Arial" w:eastAsia="Arial" w:hAnsi="Arial"/>
          <w:sz w:val="24"/>
          <w:szCs w:val="24"/>
        </w:rPr>
        <w:t xml:space="preserve">МПК - Международная патентная классификация изобретений. Кыргызская Республика присоединилась к Страсбургскому соглашению "О международной патентной классификации" от 24 марта 1971 года в соответствии с Законом Кыргызской Республики "О присоединении Кыргызской Республики к Страсбургскому соглашению о Международной патентной классификации" от 10 сентября 1999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Составление и подача заявки на выдачу</w:t>
      </w:r>
    </w:p>
    <w:p>
      <w:pPr>
        <w:spacing w:after="120"/>
        <w:jc w:val="both"/>
      </w:pPr>
      <w:r>
        <w:rPr>
          <w:rFonts w:ascii="Arial" w:cs="Arial" w:eastAsia="Arial" w:hAnsi="Arial"/>
          <w:sz w:val="24"/>
          <w:szCs w:val="24"/>
        </w:rPr>
        <w:t xml:space="preserve">патента на полезную модель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Подача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Лица, имеющие право на подачу заявки и получение 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 на подачу заявки и получение патента принадлежит автору полезной модели, работодателю, их правопреемнику, в том числе лицу, получившему соответствующее право в порядке уступки (далее - заявители).</w:t>
      </w:r>
    </w:p>
    <w:p>
      <w:pPr>
        <w:spacing w:after="120"/>
        <w:jc w:val="both"/>
      </w:pPr>
      <w:r>
        <w:rPr>
          <w:rFonts w:ascii="Arial" w:cs="Arial" w:eastAsia="Arial" w:hAnsi="Arial"/>
          <w:sz w:val="24"/>
          <w:szCs w:val="24"/>
        </w:rPr>
        <w:t xml:space="preserve">Уступка заявителем права на получение патента производится путем указания об этом в заявке, либо в заявлении, поданном в Кыргызпатент до момента регистрации полезной модели и считается также уступкой прав заявителя, если при уступке права на получение патента не указано иное.</w:t>
      </w:r>
    </w:p>
    <w:p>
      <w:pPr>
        <w:spacing w:after="120"/>
        <w:jc w:val="both"/>
      </w:pPr>
      <w:r>
        <w:rPr>
          <w:rFonts w:ascii="Arial" w:cs="Arial" w:eastAsia="Arial" w:hAnsi="Arial"/>
          <w:sz w:val="24"/>
          <w:szCs w:val="24"/>
        </w:rPr>
        <w:t xml:space="preserve">Автор полезной модели имеет право на подачу заявки и получение патента в следующих случаях:</w:t>
      </w:r>
    </w:p>
    <w:p>
      <w:pPr>
        <w:spacing w:after="120"/>
        <w:jc w:val="both"/>
      </w:pPr>
      <w:r>
        <w:rPr>
          <w:rFonts w:ascii="Arial" w:cs="Arial" w:eastAsia="Arial" w:hAnsi="Arial"/>
          <w:sz w:val="24"/>
          <w:szCs w:val="24"/>
        </w:rPr>
        <w:t xml:space="preserve">- если полезная модель не является служебной;</w:t>
      </w:r>
    </w:p>
    <w:p>
      <w:pPr>
        <w:spacing w:after="120"/>
        <w:jc w:val="both"/>
      </w:pPr>
      <w:r>
        <w:rPr>
          <w:rFonts w:ascii="Arial" w:cs="Arial" w:eastAsia="Arial" w:hAnsi="Arial"/>
          <w:sz w:val="24"/>
          <w:szCs w:val="24"/>
        </w:rPr>
        <w:t xml:space="preserve">- если полезная модель является служебной, но договором между автором и работодателем предусмотрено право автора на получение патента или если работодатель в течение четырех месяцев с даты уведомления его автором о созданной полезной модели не подаст заявку, не переуступит право на получение патента другому лицу или не сообщит автору о сохранении полезной модели в тайне.</w:t>
      </w:r>
    </w:p>
    <w:p>
      <w:pPr>
        <w:spacing w:after="120"/>
        <w:jc w:val="both"/>
      </w:pPr>
      <w:r>
        <w:rPr>
          <w:rFonts w:ascii="Arial" w:cs="Arial" w:eastAsia="Arial" w:hAnsi="Arial"/>
          <w:sz w:val="24"/>
          <w:szCs w:val="24"/>
        </w:rPr>
        <w:t xml:space="preserve">Подтверждение права на подачу заявки каким-либо документом не требуется.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Процедура подачи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Заявка представляется в Кыргызпатент непосредственно или направляется почтой, либо по факсу (с последующим представлением ее оригинала), в электронном виде на машиночитаемом носителе (с одновременным представлением на бумажном носителе) или посредством других средств передачи.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Подача заявки через патентного поверенного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Заявка может быть подана заявителем непосредственно либо через патентного поверенного, зарегистрированного в Кыргызпатенте.</w:t>
      </w:r>
    </w:p>
    <w:p>
      <w:pPr>
        <w:spacing w:after="120"/>
        <w:jc w:val="both"/>
      </w:pPr>
      <w:r>
        <w:rPr>
          <w:rFonts w:ascii="Arial" w:cs="Arial" w:eastAsia="Arial" w:hAnsi="Arial"/>
          <w:sz w:val="24"/>
          <w:szCs w:val="24"/>
        </w:rPr>
        <w:t xml:space="preserve">Физические лица, проживающие за пределами Кыргызской Республики, или иностранные юридические лица, либо их патентные поверенные ведут дела, связанные с получением патентов, а также охраной полезных моделей, через патентных поверенных, зарегистрированных в Кыргызпатенте, за исключением процедур, связанных с установлением даты подачи заявки, уплатой пошлин, предоставлением копии предшествующей заявки в случае испрашивания конвенционного приоритета, предоставлением копии ранее поданной заявки, получением расписок и уведомлений Кыргызпатента в отношении вышеназванных процедур, уплаты пошлины за поддержание патента в силе, а также, если иной порядок не установлен международным соглашением с участием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Заявка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Полезная модель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полезным моделям относятся устройства.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Предложения, не признаваемые полезными моделями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качестве полезных моделей не охраняются:</w:t>
      </w:r>
    </w:p>
    <w:p>
      <w:pPr>
        <w:spacing w:after="120"/>
        <w:jc w:val="both"/>
      </w:pPr>
      <w:r>
        <w:rPr>
          <w:rFonts w:ascii="Arial" w:cs="Arial" w:eastAsia="Arial" w:hAnsi="Arial"/>
          <w:sz w:val="24"/>
          <w:szCs w:val="24"/>
        </w:rPr>
        <w:t xml:space="preserve">- способы, вещества, штаммы микроорганизмов, культур клеток растений животных, их применение по новому назначению;</w:t>
      </w:r>
    </w:p>
    <w:p>
      <w:pPr>
        <w:spacing w:after="120"/>
        <w:jc w:val="both"/>
      </w:pPr>
      <w:r>
        <w:rPr>
          <w:rFonts w:ascii="Arial" w:cs="Arial" w:eastAsia="Arial" w:hAnsi="Arial"/>
          <w:sz w:val="24"/>
          <w:szCs w:val="24"/>
        </w:rPr>
        <w:t xml:space="preserve">- научные теории и математические методы;</w:t>
      </w:r>
    </w:p>
    <w:p>
      <w:pPr>
        <w:spacing w:after="120"/>
        <w:jc w:val="both"/>
      </w:pPr>
      <w:r>
        <w:rPr>
          <w:rFonts w:ascii="Arial" w:cs="Arial" w:eastAsia="Arial" w:hAnsi="Arial"/>
          <w:sz w:val="24"/>
          <w:szCs w:val="24"/>
        </w:rPr>
        <w:t xml:space="preserve">- методы организации и управления хозяйством;</w:t>
      </w:r>
    </w:p>
    <w:p>
      <w:pPr>
        <w:spacing w:after="120"/>
        <w:jc w:val="both"/>
      </w:pPr>
      <w:r>
        <w:rPr>
          <w:rFonts w:ascii="Arial" w:cs="Arial" w:eastAsia="Arial" w:hAnsi="Arial"/>
          <w:sz w:val="24"/>
          <w:szCs w:val="24"/>
        </w:rPr>
        <w:t xml:space="preserve">- условные обозначения, расписания, правила;</w:t>
      </w:r>
    </w:p>
    <w:p>
      <w:pPr>
        <w:spacing w:after="120"/>
        <w:jc w:val="both"/>
      </w:pPr>
      <w:r>
        <w:rPr>
          <w:rFonts w:ascii="Arial" w:cs="Arial" w:eastAsia="Arial" w:hAnsi="Arial"/>
          <w:sz w:val="24"/>
          <w:szCs w:val="24"/>
        </w:rPr>
        <w:t xml:space="preserve">- методы выполнения умственных операций;</w:t>
      </w:r>
    </w:p>
    <w:p>
      <w:pPr>
        <w:spacing w:after="120"/>
        <w:jc w:val="both"/>
      </w:pPr>
      <w:r>
        <w:rPr>
          <w:rFonts w:ascii="Arial" w:cs="Arial" w:eastAsia="Arial" w:hAnsi="Arial"/>
          <w:sz w:val="24"/>
          <w:szCs w:val="24"/>
        </w:rPr>
        <w:t xml:space="preserve">- алгоритмы и программы для вычислительных машин как таковые;</w:t>
      </w:r>
    </w:p>
    <w:p>
      <w:pPr>
        <w:spacing w:after="120"/>
        <w:jc w:val="both"/>
      </w:pPr>
      <w:r>
        <w:rPr>
          <w:rFonts w:ascii="Arial" w:cs="Arial" w:eastAsia="Arial" w:hAnsi="Arial"/>
          <w:sz w:val="24"/>
          <w:szCs w:val="24"/>
        </w:rPr>
        <w:t xml:space="preserve">- проекты и схемы планировки сооружений, зданий, территорий;</w:t>
      </w:r>
    </w:p>
    <w:p>
      <w:pPr>
        <w:spacing w:after="120"/>
        <w:jc w:val="both"/>
      </w:pPr>
      <w:r>
        <w:rPr>
          <w:rFonts w:ascii="Arial" w:cs="Arial" w:eastAsia="Arial" w:hAnsi="Arial"/>
          <w:sz w:val="24"/>
          <w:szCs w:val="24"/>
        </w:rPr>
        <w:t xml:space="preserve">- решения, касающиеся лишь внешнего вида изделий, направленные на удовлетворение эстетических потребностей;</w:t>
      </w:r>
    </w:p>
    <w:p>
      <w:pPr>
        <w:spacing w:after="120"/>
        <w:jc w:val="both"/>
      </w:pPr>
      <w:r>
        <w:rPr>
          <w:rFonts w:ascii="Arial" w:cs="Arial" w:eastAsia="Arial" w:hAnsi="Arial"/>
          <w:sz w:val="24"/>
          <w:szCs w:val="24"/>
        </w:rPr>
        <w:t xml:space="preserve">- топологии интегральных микросхем;</w:t>
      </w:r>
    </w:p>
    <w:p>
      <w:pPr>
        <w:spacing w:after="120"/>
        <w:jc w:val="both"/>
      </w:pPr>
      <w:r>
        <w:rPr>
          <w:rFonts w:ascii="Arial" w:cs="Arial" w:eastAsia="Arial" w:hAnsi="Arial"/>
          <w:sz w:val="24"/>
          <w:szCs w:val="24"/>
        </w:rPr>
        <w:t xml:space="preserve">- сорта растений и породы животных;</w:t>
      </w:r>
    </w:p>
    <w:p>
      <w:pPr>
        <w:spacing w:after="120"/>
        <w:jc w:val="both"/>
      </w:pPr>
      <w:r>
        <w:rPr>
          <w:rFonts w:ascii="Arial" w:cs="Arial" w:eastAsia="Arial" w:hAnsi="Arial"/>
          <w:sz w:val="24"/>
          <w:szCs w:val="24"/>
        </w:rPr>
        <w:t xml:space="preserve">- решения, противоречащие общественным интересам, принципам гуманности и морали, наносящие ущерб окружающей среде.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Требование единства полезной модели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Заявка должна относиться к одной полезной модели или группе полезных моделей, связанных между собой настолько, что они удовлетворяют требованию единства полезной модели.</w:t>
      </w:r>
    </w:p>
    <w:p>
      <w:pPr>
        <w:spacing w:after="120"/>
        <w:jc w:val="both"/>
      </w:pPr>
      <w:r>
        <w:rPr>
          <w:rFonts w:ascii="Arial" w:cs="Arial" w:eastAsia="Arial" w:hAnsi="Arial"/>
          <w:sz w:val="24"/>
          <w:szCs w:val="24"/>
        </w:rPr>
        <w:t xml:space="preserve">Требование единства признается соблюденным, если;</w:t>
      </w:r>
    </w:p>
    <w:p>
      <w:pPr>
        <w:spacing w:after="120"/>
        <w:jc w:val="both"/>
      </w:pPr>
      <w:r>
        <w:rPr>
          <w:rFonts w:ascii="Arial" w:cs="Arial" w:eastAsia="Arial" w:hAnsi="Arial"/>
          <w:sz w:val="24"/>
          <w:szCs w:val="24"/>
        </w:rPr>
        <w:t xml:space="preserve">- в формуле полезной модели, имеющей один независимый пункт, охарактеризована одна полезная модель;</w:t>
      </w:r>
    </w:p>
    <w:p>
      <w:pPr>
        <w:spacing w:after="120"/>
        <w:jc w:val="both"/>
      </w:pPr>
      <w:r>
        <w:rPr>
          <w:rFonts w:ascii="Arial" w:cs="Arial" w:eastAsia="Arial" w:hAnsi="Arial"/>
          <w:sz w:val="24"/>
          <w:szCs w:val="24"/>
        </w:rPr>
        <w:t xml:space="preserve">- в формуле полезной модели, имеющей несколько независимых пунктов, охарактеризована группа полезных моделей;</w:t>
      </w:r>
    </w:p>
    <w:p>
      <w:pPr>
        <w:spacing w:after="120"/>
        <w:jc w:val="both"/>
      </w:pPr>
      <w:r>
        <w:rPr>
          <w:rFonts w:ascii="Arial" w:cs="Arial" w:eastAsia="Arial" w:hAnsi="Arial"/>
          <w:sz w:val="24"/>
          <w:szCs w:val="24"/>
        </w:rPr>
        <w:t xml:space="preserve">- одна из которых предназначена для изготовления другой (например, устройство и устройство для его изготовления);</w:t>
      </w:r>
    </w:p>
    <w:p>
      <w:pPr>
        <w:spacing w:after="120"/>
        <w:jc w:val="both"/>
      </w:pPr>
      <w:r>
        <w:rPr>
          <w:rFonts w:ascii="Arial" w:cs="Arial" w:eastAsia="Arial" w:hAnsi="Arial"/>
          <w:sz w:val="24"/>
          <w:szCs w:val="24"/>
        </w:rPr>
        <w:t xml:space="preserve">- одна из которых предназначена для использования другой или в другой (например, устройство и его составная часть);</w:t>
      </w:r>
    </w:p>
    <w:p>
      <w:pPr>
        <w:spacing w:after="120"/>
        <w:jc w:val="both"/>
      </w:pPr>
      <w:r>
        <w:rPr>
          <w:rFonts w:ascii="Arial" w:cs="Arial" w:eastAsia="Arial" w:hAnsi="Arial"/>
          <w:sz w:val="24"/>
          <w:szCs w:val="24"/>
        </w:rPr>
        <w:t xml:space="preserve">- одинакового назначения, обеспечивающих получение одного и того же технического результата (варианты).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Состав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Заявка должна содержать:</w:t>
      </w:r>
    </w:p>
    <w:p>
      <w:pPr>
        <w:spacing w:after="120"/>
        <w:jc w:val="both"/>
      </w:pPr>
      <w:r>
        <w:rPr>
          <w:rFonts w:ascii="Arial" w:cs="Arial" w:eastAsia="Arial" w:hAnsi="Arial"/>
          <w:sz w:val="24"/>
          <w:szCs w:val="24"/>
        </w:rPr>
        <w:t xml:space="preserve">- заявление о выдаче патента с указанием автора(ов) полезной модели и лица (лиц), на имя которого(ых) испрашивается патент, а также их местожительства или местонахождения;</w:t>
      </w:r>
    </w:p>
    <w:p>
      <w:pPr>
        <w:spacing w:after="120"/>
        <w:jc w:val="both"/>
      </w:pPr>
      <w:r>
        <w:rPr>
          <w:rFonts w:ascii="Arial" w:cs="Arial" w:eastAsia="Arial" w:hAnsi="Arial"/>
          <w:sz w:val="24"/>
          <w:szCs w:val="24"/>
        </w:rPr>
        <w:t xml:space="preserve">- описание полезной модели, раскрывающее ее с полнотой, достаточной для осуществления;</w:t>
      </w:r>
    </w:p>
    <w:p>
      <w:pPr>
        <w:spacing w:after="120"/>
        <w:jc w:val="both"/>
      </w:pPr>
      <w:r>
        <w:rPr>
          <w:rFonts w:ascii="Arial" w:cs="Arial" w:eastAsia="Arial" w:hAnsi="Arial"/>
          <w:sz w:val="24"/>
          <w:szCs w:val="24"/>
        </w:rPr>
        <w:t xml:space="preserve">- формулу полезной модели, полностью основанную на описании;</w:t>
      </w:r>
    </w:p>
    <w:p>
      <w:pPr>
        <w:spacing w:after="120"/>
        <w:jc w:val="both"/>
      </w:pPr>
      <w:r>
        <w:rPr>
          <w:rFonts w:ascii="Arial" w:cs="Arial" w:eastAsia="Arial" w:hAnsi="Arial"/>
          <w:sz w:val="24"/>
          <w:szCs w:val="24"/>
        </w:rPr>
        <w:t xml:space="preserve">- чертежи, если они необходимы для понимания сущности полезной модели;</w:t>
      </w:r>
    </w:p>
    <w:p>
      <w:pPr>
        <w:spacing w:after="120"/>
        <w:jc w:val="both"/>
      </w:pPr>
      <w:r>
        <w:rPr>
          <w:rFonts w:ascii="Arial" w:cs="Arial" w:eastAsia="Arial" w:hAnsi="Arial"/>
          <w:sz w:val="24"/>
          <w:szCs w:val="24"/>
        </w:rPr>
        <w:t xml:space="preserve">- реферат.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Документы, прилагаемые к заявке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заявке прилагается документ, подтверждающий уплату пошлины за подачу заявки в установленном размере или основание для освобождения от уплаты пошлины за подачу заявки, а также для уменьшения ее размера, который может быть представлен при подаче заявки или в течение двух месяцев при условии уплаты дополнительной пошлины.</w:t>
      </w:r>
    </w:p>
    <w:p>
      <w:pPr>
        <w:spacing w:after="120"/>
        <w:jc w:val="both"/>
      </w:pPr>
      <w:r>
        <w:rPr>
          <w:rFonts w:ascii="Arial" w:cs="Arial" w:eastAsia="Arial" w:hAnsi="Arial"/>
          <w:sz w:val="24"/>
          <w:szCs w:val="24"/>
        </w:rPr>
        <w:t xml:space="preserve">2) К заявке, подаваемой через патентного поверенного, прилагается надлежаще оформленная доверенность, выданная ему заявителем и удостоверяющая его полномочия, либо надлежаще заверенная копия доверенности.</w:t>
      </w:r>
    </w:p>
    <w:p>
      <w:pPr>
        <w:spacing w:after="120"/>
        <w:jc w:val="both"/>
      </w:pPr>
      <w:r>
        <w:rPr>
          <w:rFonts w:ascii="Arial" w:cs="Arial" w:eastAsia="Arial" w:hAnsi="Arial"/>
          <w:sz w:val="24"/>
          <w:szCs w:val="24"/>
        </w:rPr>
        <w:t xml:space="preserve">Доверенность на представительство перед Кыргызпатентом, оформляемая в Кыргызской Республике, совершается в порядке, предусмотренном законодательством Кыргызской Республики. Доверенность, оформляемая за пределами Кыргызской Республики, составляется в порядке и на срок, предусмотренные законодательством страны, где она совершается, а в случае наличия сомнений в ее достоверности - по требованию Кыргызпатента легализуется в консульском учреждении Кыргызской Республики, кроме случаев, когда легализация не требуется в силу вступивших в установленном законом порядке в силу международных договоров, участницей которых является Кыргызская Республика, или на основе принципа взаимности.</w:t>
      </w:r>
    </w:p>
    <w:p>
      <w:pPr>
        <w:spacing w:after="120"/>
        <w:jc w:val="both"/>
      </w:pPr>
      <w:r>
        <w:rPr>
          <w:rFonts w:ascii="Arial" w:cs="Arial" w:eastAsia="Arial" w:hAnsi="Arial"/>
          <w:sz w:val="24"/>
          <w:szCs w:val="24"/>
        </w:rPr>
        <w:t xml:space="preserve">Доверенность патентному поверенному, зарегистрированному в Кыргызпатенте, на представительство интересов физического лица, проживающего за пределами Кыргызской Республики, или иностранного юридического лица может быть выдана как самим этим лицом, так и его патентным поверенным, имеющим соответствующую доверенность, выданную заявителем. В последнем случае представляются обе упомянутые доверенности, либо их надлежаще заверенные копии.</w:t>
      </w:r>
    </w:p>
    <w:p>
      <w:pPr>
        <w:spacing w:after="120"/>
        <w:jc w:val="both"/>
      </w:pPr>
      <w:r>
        <w:rPr>
          <w:rFonts w:ascii="Arial" w:cs="Arial" w:eastAsia="Arial" w:hAnsi="Arial"/>
          <w:sz w:val="24"/>
          <w:szCs w:val="24"/>
        </w:rPr>
        <w:t xml:space="preserve">Доверенность должна отвечать следующим условиям:</w:t>
      </w:r>
    </w:p>
    <w:p>
      <w:pPr>
        <w:spacing w:after="120"/>
        <w:jc w:val="both"/>
      </w:pPr>
      <w:r>
        <w:rPr>
          <w:rFonts w:ascii="Arial" w:cs="Arial" w:eastAsia="Arial" w:hAnsi="Arial"/>
          <w:sz w:val="24"/>
          <w:szCs w:val="24"/>
        </w:rPr>
        <w:t xml:space="preserve">- доверенность подписывается выдавшим ее лицом;</w:t>
      </w:r>
    </w:p>
    <w:p>
      <w:pPr>
        <w:spacing w:after="120"/>
        <w:jc w:val="both"/>
      </w:pPr>
      <w:r>
        <w:rPr>
          <w:rFonts w:ascii="Arial" w:cs="Arial" w:eastAsia="Arial" w:hAnsi="Arial"/>
          <w:sz w:val="24"/>
          <w:szCs w:val="24"/>
        </w:rPr>
        <w:t xml:space="preserve">- доверенность выдается на имя физического лица, зарегистрированного в Кыргызпатенте в качестве патентного поверенного;</w:t>
      </w:r>
    </w:p>
    <w:p>
      <w:pPr>
        <w:spacing w:after="120"/>
        <w:jc w:val="both"/>
      </w:pPr>
      <w:r>
        <w:rPr>
          <w:rFonts w:ascii="Arial" w:cs="Arial" w:eastAsia="Arial" w:hAnsi="Arial"/>
          <w:sz w:val="24"/>
          <w:szCs w:val="24"/>
        </w:rPr>
        <w:t xml:space="preserve">- в доверенности должен указываться объем полномочий патентного поверенного;</w:t>
      </w:r>
    </w:p>
    <w:p>
      <w:pPr>
        <w:spacing w:after="120"/>
        <w:jc w:val="both"/>
      </w:pPr>
      <w:r>
        <w:rPr>
          <w:rFonts w:ascii="Arial" w:cs="Arial" w:eastAsia="Arial" w:hAnsi="Arial"/>
          <w:sz w:val="24"/>
          <w:szCs w:val="24"/>
        </w:rPr>
        <w:t xml:space="preserve">- в доверенности должна быть указана дата ее совершения, без которой она недействительна.</w:t>
      </w:r>
    </w:p>
    <w:p>
      <w:pPr>
        <w:spacing w:after="120"/>
        <w:jc w:val="both"/>
      </w:pPr>
      <w:r>
        <w:rPr>
          <w:rFonts w:ascii="Arial" w:cs="Arial" w:eastAsia="Arial" w:hAnsi="Arial"/>
          <w:sz w:val="24"/>
          <w:szCs w:val="24"/>
        </w:rPr>
        <w:t xml:space="preserve">Если доверенность выдана на имя нескольких патентных поверенных, зарегистрированных в Кыргызпатенте, то дела по получению патента по заявке ведутся любым из них.</w:t>
      </w:r>
    </w:p>
    <w:p>
      <w:pPr>
        <w:spacing w:after="120"/>
        <w:jc w:val="both"/>
      </w:pPr>
      <w:r>
        <w:rPr>
          <w:rFonts w:ascii="Arial" w:cs="Arial" w:eastAsia="Arial" w:hAnsi="Arial"/>
          <w:sz w:val="24"/>
          <w:szCs w:val="24"/>
        </w:rPr>
        <w:t xml:space="preserve">Любое действие патентного поверенного, на которое он уполномочен в доверенности, расценивается как действие заявителя.</w:t>
      </w:r>
    </w:p>
    <w:p>
      <w:pPr>
        <w:spacing w:after="120"/>
        <w:jc w:val="both"/>
      </w:pPr>
      <w:r>
        <w:rPr>
          <w:rFonts w:ascii="Arial" w:cs="Arial" w:eastAsia="Arial" w:hAnsi="Arial"/>
          <w:sz w:val="24"/>
          <w:szCs w:val="24"/>
        </w:rPr>
        <w:t xml:space="preserve">3) К заявке с испрашиванием конвенционного приоритета (далее конвенционная заявка) прилагается копия первой заявки, поданной заявителем в государстве-участнике Парижской конвенции по охране промышленной собственности (далее - первая заявка), которая представляется не позднее четырех месяцев с даты подачи заявки в Кыргызпатент. Если первых заявок несколько, прилагаются копии всех этих заявок.</w:t>
      </w:r>
    </w:p>
    <w:p>
      <w:pPr>
        <w:spacing w:after="120"/>
        <w:jc w:val="both"/>
      </w:pPr>
      <w:r>
        <w:rPr>
          <w:rFonts w:ascii="Arial" w:cs="Arial" w:eastAsia="Arial" w:hAnsi="Arial"/>
          <w:sz w:val="24"/>
          <w:szCs w:val="24"/>
        </w:rPr>
        <w:t xml:space="preserve">При испрашивании конвенционного приоритета по заявке, поступившей по истечении 12 месяцев с даты подачи первой заявки, но не позднее двух месяцев по истечении 12-месячного срока, к заявке прилагается документ об уплате пошлины и документ с указанием не зависящих от заявителя обстоятельств, воспрепятствовавших подаче заявки в указанный 12-месячный срок, и подтверждением наличия этих обстоятельств, если нет оснований предполагать, что они известны Кыргызпатенту.</w:t>
      </w:r>
    </w:p>
    <w:p>
      <w:pPr>
        <w:spacing w:after="120"/>
        <w:jc w:val="both"/>
      </w:pPr>
      <w:r>
        <w:rPr>
          <w:rFonts w:ascii="Arial" w:cs="Arial" w:eastAsia="Arial" w:hAnsi="Arial"/>
          <w:sz w:val="24"/>
          <w:szCs w:val="24"/>
        </w:rPr>
        <w:t xml:space="preserve">Просьба об установлении конвенционного приоритета может быть представлена при подаче заявки (приводится в соответствующей графе заявления о выдаче патента) или в течение двух месяцев с даты подачи заявки в Кыргызпатент.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Язык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 о выдаче патента представляется на государственном или официальном языке. Формула полезной модели, название полезной модели, наименование (имя) заявителя и владельца патента должны быть представлены на государственном и официальном языках.</w:t>
      </w:r>
    </w:p>
    <w:p>
      <w:pPr>
        <w:spacing w:after="120"/>
        <w:jc w:val="both"/>
      </w:pPr>
      <w:r>
        <w:rPr>
          <w:rFonts w:ascii="Arial" w:cs="Arial" w:eastAsia="Arial" w:hAnsi="Arial"/>
          <w:sz w:val="24"/>
          <w:szCs w:val="24"/>
        </w:rPr>
        <w:t xml:space="preserve">Если прочие документы заявки, а также документы, представляемые в ходе проведения экспертизы заявки подаются на ином языке, к ним прилагается перевод на государственный или официальный язык. Перевод на государственный или официальный язык должен быть представлен заявителем не позднее трех месяцев с даты подачи заявки в Кыргызпатент.</w:t>
      </w:r>
    </w:p>
    <w:p>
      <w:pPr>
        <w:spacing w:after="120"/>
        <w:jc w:val="both"/>
      </w:pPr>
      <w:r>
        <w:rPr>
          <w:rFonts w:ascii="Arial" w:cs="Arial" w:eastAsia="Arial" w:hAnsi="Arial"/>
          <w:sz w:val="24"/>
          <w:szCs w:val="24"/>
        </w:rPr>
        <w:t xml:space="preserve">По ходатайству заявителя срок представления указанных материалов, в случае его нарушения, может быть продлен или восстановлен при подтверждении наличия уважительных причин и уплаты соответствующей пошлины.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Количество экземпляров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Документы заявки, указанные в пункте 3.4 настоящих Правил, составленные на государственном и/или официальном языках, представляются в двух экземплярах. Те же документы, если они составлены на ином языке, представляются в одном экземпляре, а перевод их на государственный и/или официальный языки - в двух экземплярах.</w:t>
      </w:r>
    </w:p>
    <w:p>
      <w:pPr>
        <w:spacing w:after="120"/>
        <w:jc w:val="both"/>
      </w:pPr>
      <w:r>
        <w:rPr>
          <w:rFonts w:ascii="Arial" w:cs="Arial" w:eastAsia="Arial" w:hAnsi="Arial"/>
          <w:sz w:val="24"/>
          <w:szCs w:val="24"/>
        </w:rPr>
        <w:t xml:space="preserve">Остальные документы и перевод их на государственный и/или официальный языки, если они составлены на другом языке, представляются в одном экземпляре.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Содержание документов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Заявление о выдаче 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Заявление о выдаче патента представляется по форме, приведенной в приложении к настоящим Правилам.</w:t>
      </w:r>
    </w:p>
    <w:p>
      <w:pPr>
        <w:spacing w:after="120"/>
        <w:jc w:val="both"/>
      </w:pPr>
      <w:r>
        <w:rPr>
          <w:rFonts w:ascii="Arial" w:cs="Arial" w:eastAsia="Arial" w:hAnsi="Arial"/>
          <w:sz w:val="24"/>
          <w:szCs w:val="24"/>
        </w:rPr>
        <w:t xml:space="preserve">Если какие-либо сведения нельзя разместить полностью в соответствующих графах, их приводят по той же форме на дополнительном листе с указанием в соответствующей графе заявления: "см. приложение на дополнительном листе".</w:t>
      </w:r>
    </w:p>
    <w:p>
      <w:pPr>
        <w:spacing w:after="120"/>
        <w:jc w:val="both"/>
      </w:pPr>
      <w:r>
        <w:rPr>
          <w:rFonts w:ascii="Arial" w:cs="Arial" w:eastAsia="Arial" w:hAnsi="Arial"/>
          <w:sz w:val="24"/>
          <w:szCs w:val="24"/>
        </w:rPr>
        <w:t xml:space="preserve">2) Графы заявления, расположенные над словом "заявление", предназначены для внесения реквизитов после поступления в Кыргызпатент, и заявителем не заполняются.</w:t>
      </w:r>
    </w:p>
    <w:p>
      <w:pPr>
        <w:spacing w:after="120"/>
        <w:jc w:val="both"/>
      </w:pPr>
      <w:r>
        <w:rPr>
          <w:rFonts w:ascii="Arial" w:cs="Arial" w:eastAsia="Arial" w:hAnsi="Arial"/>
          <w:sz w:val="24"/>
          <w:szCs w:val="24"/>
        </w:rPr>
        <w:t xml:space="preserve">3) В графе, содержащей просьбу о выдаче патента Кыргызской Республики, после слов "на имя" приводятся сведения о лице(ах), на чье имя испрашивается патент: фамилия, имя, отчество (если имеется) физического лица, в указанном порядке, или официальное наименование юридического лица (согласно учредительному документу), а также сведения об их соответственно местожительстве, местонахождении, включая официальное наименование страны и адрес.</w:t>
      </w:r>
    </w:p>
    <w:p>
      <w:pPr>
        <w:spacing w:after="120"/>
        <w:jc w:val="both"/>
      </w:pPr>
      <w:r>
        <w:rPr>
          <w:rFonts w:ascii="Arial" w:cs="Arial" w:eastAsia="Arial" w:hAnsi="Arial"/>
          <w:sz w:val="24"/>
          <w:szCs w:val="24"/>
        </w:rPr>
        <w:t xml:space="preserve">Далее в этой же графе под кодом 71 приводятся аналогичные сведения о заявителе(ях). Сведения о местожительстве заявителей, являющихся авторами полезной модели, в данной графе не приводятся, а излагаются только в графе под кодом 97 на второй странице заявления. Согласно требованиям части 2 статьи 17 Закона, наименование (имя) заявителя и владельца патента должны быть представлены на государственном и официальном языках.</w:t>
      </w:r>
    </w:p>
    <w:p>
      <w:pPr>
        <w:spacing w:after="120"/>
        <w:jc w:val="both"/>
      </w:pPr>
      <w:r>
        <w:rPr>
          <w:rFonts w:ascii="Arial" w:cs="Arial" w:eastAsia="Arial" w:hAnsi="Arial"/>
          <w:sz w:val="24"/>
          <w:szCs w:val="24"/>
        </w:rPr>
        <w:t xml:space="preserve">Для предприятий, организаций Кыргызской Республики, на имя которых испрашивается патент, указывается код ОКПО. Если код ОКПО не установлен, в соответствующем месте указывается "не установлен".</w:t>
      </w:r>
    </w:p>
    <w:p>
      <w:pPr>
        <w:spacing w:after="120"/>
        <w:jc w:val="both"/>
      </w:pPr>
      <w:r>
        <w:rPr>
          <w:rFonts w:ascii="Arial" w:cs="Arial" w:eastAsia="Arial" w:hAnsi="Arial"/>
          <w:sz w:val="24"/>
          <w:szCs w:val="24"/>
        </w:rPr>
        <w:t xml:space="preserve">Для иностранных юридических лиц или физических лиц, проживающих за пределами Кыргызской Республики, на имя которых испрашивается патент, указывается код страны по стандарту Всемирной организации интеллектуальной собственности (ВОИС) ST.3 (если он установлен).</w:t>
      </w:r>
    </w:p>
    <w:p>
      <w:pPr>
        <w:spacing w:after="120"/>
        <w:jc w:val="both"/>
      </w:pPr>
      <w:r>
        <w:rPr>
          <w:rFonts w:ascii="Arial" w:cs="Arial" w:eastAsia="Arial" w:hAnsi="Arial"/>
          <w:sz w:val="24"/>
          <w:szCs w:val="24"/>
        </w:rPr>
        <w:t xml:space="preserve">Если лиц, на имя которых испрашивается патент, и/или заявителей несколько, указанные сведения приводятся для каждого из них.</w:t>
      </w:r>
    </w:p>
    <w:p>
      <w:pPr>
        <w:spacing w:after="120"/>
        <w:jc w:val="both"/>
      </w:pPr>
      <w:r>
        <w:rPr>
          <w:rFonts w:ascii="Arial" w:cs="Arial" w:eastAsia="Arial" w:hAnsi="Arial"/>
          <w:sz w:val="24"/>
          <w:szCs w:val="24"/>
        </w:rPr>
        <w:t xml:space="preserve">В случае если патент испрашивается на имя заявителя (заявителей), то вместо сведений о лице(ах), на чье имя испрашивается патент, после слов "на имя" приводятся слова "заявителя (заявителей)".</w:t>
      </w:r>
    </w:p>
    <w:p>
      <w:pPr>
        <w:spacing w:after="120"/>
        <w:jc w:val="both"/>
      </w:pPr>
      <w:r>
        <w:rPr>
          <w:rFonts w:ascii="Arial" w:cs="Arial" w:eastAsia="Arial" w:hAnsi="Arial"/>
          <w:sz w:val="24"/>
          <w:szCs w:val="24"/>
        </w:rPr>
        <w:t xml:space="preserve">4) Графа, содержащая просьбу об установлении приоритета, заполняется только тогда, когда испрашивается приоритет более ранний, чем дата подачи заявки в Кыргызпатент. В этом случае простановкой знака "X" в соответствующих клетках отмечаются основания для испрашивания приоритета и указываются: номер более ранней заявки, на основании которой или дополнительных материалов к которой испрашивается приоритет, и дата испрашиваемого приоритета (дата подачи более ранней заявки или дополнительных материалов по ней).</w:t>
      </w:r>
    </w:p>
    <w:p>
      <w:pPr>
        <w:spacing w:after="120"/>
        <w:jc w:val="both"/>
      </w:pPr>
      <w:r>
        <w:rPr>
          <w:rFonts w:ascii="Arial" w:cs="Arial" w:eastAsia="Arial" w:hAnsi="Arial"/>
          <w:sz w:val="24"/>
          <w:szCs w:val="24"/>
        </w:rPr>
        <w:t xml:space="preserve">Если приоритет испрашивается на основании нескольких более ранних заявок, указываются номера всех заявок и, в соответствующих случаях, несколько дат испрашиваемого приоритета. При испрашивании конвенционного приоритета указывается код страны подачи первой заявки по стандарту ВОИС ST.3.</w:t>
      </w:r>
    </w:p>
    <w:p>
      <w:pPr>
        <w:spacing w:after="120"/>
        <w:jc w:val="both"/>
      </w:pPr>
      <w:r>
        <w:rPr>
          <w:rFonts w:ascii="Arial" w:cs="Arial" w:eastAsia="Arial" w:hAnsi="Arial"/>
          <w:sz w:val="24"/>
          <w:szCs w:val="24"/>
        </w:rPr>
        <w:t xml:space="preserve">5) В графе под кодом 54 приводится название заявляемой полезной модели (группы полезных моделей), которое должно совпадать с названием, приводимым в описании полезной модели. Название полезной модели должно быть представлено на государственном и официальном языках.</w:t>
      </w:r>
    </w:p>
    <w:p>
      <w:pPr>
        <w:spacing w:after="120"/>
        <w:jc w:val="both"/>
      </w:pPr>
      <w:r>
        <w:rPr>
          <w:rFonts w:ascii="Arial" w:cs="Arial" w:eastAsia="Arial" w:hAnsi="Arial"/>
          <w:sz w:val="24"/>
          <w:szCs w:val="24"/>
        </w:rPr>
        <w:t xml:space="preserve">6) В графе под кодом 98 приводятся адрес для переписки, имя или наименование адресата, которые должны удовлетворять обычным требованиям быстрой почтовой доставки, и номера телефона, адреса электронной почты e-mail (далее - e-mail), факса (если имеются).</w:t>
      </w:r>
    </w:p>
    <w:p>
      <w:pPr>
        <w:spacing w:after="120"/>
        <w:jc w:val="both"/>
      </w:pPr>
      <w:r>
        <w:rPr>
          <w:rFonts w:ascii="Arial" w:cs="Arial" w:eastAsia="Arial" w:hAnsi="Arial"/>
          <w:sz w:val="24"/>
          <w:szCs w:val="24"/>
        </w:rPr>
        <w:t xml:space="preserve">В качестве адреса для переписки могут быть указаны адрес местожительства заявителя (одного из заявителей) - физического лица, проживающего в Кыргызской Республике, или адрес местонахождения в Кыргызской Республике заявителя - юридического лица, либо адрес местонахождения патентного поверенного, зарегистрированного в Кыргызпатенте, или иной адрес на территории Кыргызской Республики.</w:t>
      </w:r>
    </w:p>
    <w:p>
      <w:pPr>
        <w:spacing w:after="120"/>
        <w:jc w:val="both"/>
      </w:pPr>
      <w:r>
        <w:rPr>
          <w:rFonts w:ascii="Arial" w:cs="Arial" w:eastAsia="Arial" w:hAnsi="Arial"/>
          <w:sz w:val="24"/>
          <w:szCs w:val="24"/>
        </w:rPr>
        <w:t xml:space="preserve">7) В графе под кодом 74, которая заполняется только в случае, когда заявителем до подачи заявки назначен патентный поверенный, приводятся сведения о нем: фамилия, имя, отчество (если имеется), регистрационный номер в Кыргызпатенте, адрес местонахождения в Кыргызской Республике, номера телефона, факса, e-mail (если имеются).</w:t>
      </w:r>
    </w:p>
    <w:p>
      <w:pPr>
        <w:spacing w:after="120"/>
        <w:jc w:val="both"/>
      </w:pPr>
      <w:r>
        <w:rPr>
          <w:rFonts w:ascii="Arial" w:cs="Arial" w:eastAsia="Arial" w:hAnsi="Arial"/>
          <w:sz w:val="24"/>
          <w:szCs w:val="24"/>
        </w:rPr>
        <w:t xml:space="preserve">8) Графа "Перечень прилагаемых документов" на второй странице заявления заполняется путем простановки знака "X" в соответствующих клетках и указания количества экземпляров и листов в каждом экземпляре прилагаемых документов. Для прилагаемых документов, вид которых не предусмотрен формой заявления ("другой документ"), указывается конкретно их назначение.</w:t>
      </w:r>
    </w:p>
    <w:p>
      <w:pPr>
        <w:spacing w:after="120"/>
        <w:jc w:val="both"/>
      </w:pPr>
      <w:r>
        <w:rPr>
          <w:rFonts w:ascii="Arial" w:cs="Arial" w:eastAsia="Arial" w:hAnsi="Arial"/>
          <w:sz w:val="24"/>
          <w:szCs w:val="24"/>
        </w:rPr>
        <w:t xml:space="preserve">9) В графе "Основание для возникновения права на подачу заявки и получение патента" простановкой знака "X" отмечается соответствующее основание(я) для подачи заявки и получения патента. Указанная графа заполняется в случаях, когда патент испрашивается на имя заявителя(ей) за исключением случаев, когда состав заявителей совпадает с составом авторов.</w:t>
      </w:r>
    </w:p>
    <w:p>
      <w:pPr>
        <w:spacing w:after="120"/>
        <w:jc w:val="both"/>
      </w:pPr>
      <w:r>
        <w:rPr>
          <w:rFonts w:ascii="Arial" w:cs="Arial" w:eastAsia="Arial" w:hAnsi="Arial"/>
          <w:sz w:val="24"/>
          <w:szCs w:val="24"/>
        </w:rPr>
        <w:t xml:space="preserve">10) В графах под кодами 72, 97 приводятся сведения об авторе(ах) изобретения: фамилия, имя, отчество (если имеется), наименование страны (код по стандарту ВОИС ST.3) и адрес местожительства.</w:t>
      </w:r>
    </w:p>
    <w:p>
      <w:pPr>
        <w:spacing w:after="120"/>
        <w:jc w:val="both"/>
      </w:pPr>
      <w:r>
        <w:rPr>
          <w:rFonts w:ascii="Arial" w:cs="Arial" w:eastAsia="Arial" w:hAnsi="Arial"/>
          <w:sz w:val="24"/>
          <w:szCs w:val="24"/>
        </w:rPr>
        <w:t xml:space="preserve">11) Если автор уступил право на получение патента, в графе, находящейся справа от графы, имеющей код 97, приводятся его подпись и дата.</w:t>
      </w:r>
    </w:p>
    <w:p>
      <w:pPr>
        <w:spacing w:after="120"/>
        <w:jc w:val="both"/>
      </w:pPr>
      <w:r>
        <w:rPr>
          <w:rFonts w:ascii="Arial" w:cs="Arial" w:eastAsia="Arial" w:hAnsi="Arial"/>
          <w:sz w:val="24"/>
          <w:szCs w:val="24"/>
        </w:rPr>
        <w:t xml:space="preserve">12) Графа, расположенная непосредственно под графами, имеющими коды 72 и 97, заполняется только тогда, когда автор(ы) просит(ят) не упоминать его (их) в качестве такого(ых) при публикации сведений о выдаче патента. В этом случае ненужное зачеркивается, приводятся фамилия, имя (и отчество, если оно имеется) каждого из авторов, пожелавших не быть упомянутыми при публикации, и их подписи.</w:t>
      </w:r>
    </w:p>
    <w:p>
      <w:pPr>
        <w:spacing w:after="120"/>
        <w:jc w:val="both"/>
      </w:pPr>
      <w:r>
        <w:rPr>
          <w:rFonts w:ascii="Arial" w:cs="Arial" w:eastAsia="Arial" w:hAnsi="Arial"/>
          <w:sz w:val="24"/>
          <w:szCs w:val="24"/>
        </w:rPr>
        <w:t xml:space="preserve">13) Предпоследняя графа второй страницы заявления заполняется только тогда, когда право на получение патента передано правопреемником автора. В ней приводятся сведения о таком правопреемнике: фамилия, имя, отчество (если имеется), адрес местожительства физического лица или официальное наименование и адрес местонахождения юридического лица, скрепленные его подписью с простановкой даты (в случае, когда правопреемник автора является юридическим лицом, приводится подпись руководителя).</w:t>
      </w:r>
    </w:p>
    <w:p>
      <w:pPr>
        <w:spacing w:after="120"/>
        <w:jc w:val="both"/>
      </w:pPr>
      <w:r>
        <w:rPr>
          <w:rFonts w:ascii="Arial" w:cs="Arial" w:eastAsia="Arial" w:hAnsi="Arial"/>
          <w:sz w:val="24"/>
          <w:szCs w:val="24"/>
        </w:rPr>
        <w:t xml:space="preserve">14) Заполнение последней графы заявления "Подпись" с указанием даты подписания обязательно во всех случаях. Заявление подписывается заявителем, а также лицом, на чье имя испрашивается патент, если оно не является заявителем. От имени юридического лица заявление подписывается руководителем организации с указанием его должности, подпись скрепляется печатью.</w:t>
      </w:r>
    </w:p>
    <w:p>
      <w:pPr>
        <w:spacing w:after="120"/>
        <w:jc w:val="both"/>
      </w:pPr>
      <w:r>
        <w:rPr>
          <w:rFonts w:ascii="Arial" w:cs="Arial" w:eastAsia="Arial" w:hAnsi="Arial"/>
          <w:sz w:val="24"/>
          <w:szCs w:val="24"/>
        </w:rPr>
        <w:t xml:space="preserve">При подаче заявки через патентного поверенного заявление подписывается патентным поверенным.</w:t>
      </w:r>
    </w:p>
    <w:p>
      <w:pPr>
        <w:spacing w:after="120"/>
        <w:jc w:val="both"/>
      </w:pPr>
      <w:r>
        <w:rPr>
          <w:rFonts w:ascii="Arial" w:cs="Arial" w:eastAsia="Arial" w:hAnsi="Arial"/>
          <w:sz w:val="24"/>
          <w:szCs w:val="24"/>
        </w:rPr>
        <w:t xml:space="preserve">15) Подписи в графах заявления, указанных выше в подпунктах 13 и 14, расшифровываются указанием фамилий и инициалов подписывающего лица.</w:t>
      </w:r>
    </w:p>
    <w:p>
      <w:pPr>
        <w:spacing w:after="120"/>
        <w:jc w:val="both"/>
      </w:pPr>
      <w:r>
        <w:rPr>
          <w:rFonts w:ascii="Arial" w:cs="Arial" w:eastAsia="Arial" w:hAnsi="Arial"/>
          <w:sz w:val="24"/>
          <w:szCs w:val="24"/>
        </w:rPr>
        <w:t xml:space="preserve">16) В случае приведения тех или иных сведений, требующих подписи, на дополнительном листе он подписывается в таком же порядке.</w:t>
      </w:r>
    </w:p>
    <w:p>
      <w:pPr>
        <w:spacing w:after="120"/>
        <w:jc w:val="both"/>
      </w:pPr>
      <w:r>
        <w:rPr>
          <w:rFonts w:ascii="Arial" w:cs="Arial" w:eastAsia="Arial" w:hAnsi="Arial"/>
          <w:sz w:val="24"/>
          <w:szCs w:val="24"/>
        </w:rPr>
        <w:t xml:space="preserve">Наличие подписи заявителя или патентного поверенного на каждом дополнительном листе обязательно.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полезной модели должно раскрывать полезную модель с полнотой, достаточной для ее осуществления.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Структура описания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начинается с указания названия полезной модели (а в случае установления рубрики действующей редакции МПК, к которой относится заявляемая полезная модель, - и индекса этой рубрики) и содержит следующие разделы:</w:t>
      </w:r>
    </w:p>
    <w:p>
      <w:pPr>
        <w:spacing w:after="120"/>
        <w:jc w:val="both"/>
      </w:pPr>
      <w:r>
        <w:rPr>
          <w:rFonts w:ascii="Arial" w:cs="Arial" w:eastAsia="Arial" w:hAnsi="Arial"/>
          <w:sz w:val="24"/>
          <w:szCs w:val="24"/>
        </w:rPr>
        <w:t xml:space="preserve">- область техники, к которой относится полезная модель;</w:t>
      </w:r>
    </w:p>
    <w:p>
      <w:pPr>
        <w:spacing w:after="120"/>
        <w:jc w:val="both"/>
      </w:pPr>
      <w:r>
        <w:rPr>
          <w:rFonts w:ascii="Arial" w:cs="Arial" w:eastAsia="Arial" w:hAnsi="Arial"/>
          <w:sz w:val="24"/>
          <w:szCs w:val="24"/>
        </w:rPr>
        <w:t xml:space="preserve">- уровень техники;</w:t>
      </w:r>
    </w:p>
    <w:p>
      <w:pPr>
        <w:spacing w:after="120"/>
        <w:jc w:val="both"/>
      </w:pPr>
      <w:r>
        <w:rPr>
          <w:rFonts w:ascii="Arial" w:cs="Arial" w:eastAsia="Arial" w:hAnsi="Arial"/>
          <w:sz w:val="24"/>
          <w:szCs w:val="24"/>
        </w:rPr>
        <w:t xml:space="preserve">- сущность полезной модели;</w:t>
      </w:r>
    </w:p>
    <w:p>
      <w:pPr>
        <w:spacing w:after="120"/>
        <w:jc w:val="both"/>
      </w:pPr>
      <w:r>
        <w:rPr>
          <w:rFonts w:ascii="Arial" w:cs="Arial" w:eastAsia="Arial" w:hAnsi="Arial"/>
          <w:sz w:val="24"/>
          <w:szCs w:val="24"/>
        </w:rPr>
        <w:t xml:space="preserve">- перечень фигур чертежей;</w:t>
      </w:r>
    </w:p>
    <w:p>
      <w:pPr>
        <w:spacing w:after="120"/>
        <w:jc w:val="both"/>
      </w:pPr>
      <w:r>
        <w:rPr>
          <w:rFonts w:ascii="Arial" w:cs="Arial" w:eastAsia="Arial" w:hAnsi="Arial"/>
          <w:sz w:val="24"/>
          <w:szCs w:val="24"/>
        </w:rPr>
        <w:t xml:space="preserve">- сведения, подтверждающие возможность осуществления полезной модели.</w:t>
      </w:r>
    </w:p>
    <w:p>
      <w:pPr>
        <w:spacing w:after="120"/>
        <w:jc w:val="both"/>
      </w:pPr>
      <w:r>
        <w:rPr>
          <w:rFonts w:ascii="Arial" w:cs="Arial" w:eastAsia="Arial" w:hAnsi="Arial"/>
          <w:sz w:val="24"/>
          <w:szCs w:val="24"/>
        </w:rPr>
        <w:t xml:space="preserve">Не допускается замена раздела описания отсылкой к источнику, в котором содержатся необходимые сведения (к литературному источнику, описанию в ранее поданной заявке, к описанию к охранному документу и т.п.).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Название полезной модели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Название полезной модели должно соответствовать ее сущности и характеризовать назначение полезной модели.</w:t>
      </w:r>
    </w:p>
    <w:p>
      <w:pPr>
        <w:spacing w:after="120"/>
        <w:jc w:val="both"/>
      </w:pPr>
      <w:r>
        <w:rPr>
          <w:rFonts w:ascii="Arial" w:cs="Arial" w:eastAsia="Arial" w:hAnsi="Arial"/>
          <w:sz w:val="24"/>
          <w:szCs w:val="24"/>
        </w:rPr>
        <w:t xml:space="preserve">Название излагается в единственном числе, кроме случаев, когда название в единственном числе не употребляется.</w:t>
      </w:r>
    </w:p>
    <w:p>
      <w:pPr>
        <w:spacing w:after="120"/>
        <w:jc w:val="both"/>
      </w:pPr>
      <w:r>
        <w:rPr>
          <w:rFonts w:ascii="Arial" w:cs="Arial" w:eastAsia="Arial" w:hAnsi="Arial"/>
          <w:sz w:val="24"/>
          <w:szCs w:val="24"/>
        </w:rPr>
        <w:t xml:space="preserve">Название группы полезных моделей, одна из которых предназначена для изготовления другой, содержит полное название одной полезной модели и сокращенное другой. Название группы полезных моделей, одна из которых предназначена для использования другой или в другой, содержит полные названия полезных моделей, входящих в группу.</w:t>
      </w:r>
    </w:p>
    <w:p>
      <w:pPr>
        <w:spacing w:after="120"/>
        <w:jc w:val="both"/>
      </w:pPr>
      <w:r>
        <w:rPr>
          <w:rFonts w:ascii="Arial" w:cs="Arial" w:eastAsia="Arial" w:hAnsi="Arial"/>
          <w:sz w:val="24"/>
          <w:szCs w:val="24"/>
        </w:rPr>
        <w:t xml:space="preserve">Название группы полезных моделей, относящихся к вариантам, содержит название одной полезной модели группы, дополненное указываемым в скобках словом (варианты).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Область техники, к которой относится полезная модель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разделе описания "Область техники, к которой относится полезная модель", указывается область применения полезной модели.</w:t>
      </w:r>
    </w:p>
    <w:p>
      <w:pPr>
        <w:spacing w:after="120"/>
        <w:jc w:val="both"/>
      </w:pPr>
      <w:r>
        <w:rPr>
          <w:rFonts w:ascii="Arial" w:cs="Arial" w:eastAsia="Arial" w:hAnsi="Arial"/>
          <w:sz w:val="24"/>
          <w:szCs w:val="24"/>
        </w:rPr>
        <w:t xml:space="preserve">Если таких областей несколько, указываются преимущественные.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Уровень техники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разделе описания "Уровень техники" приводятся сведения об известных заявителю аналогах полезной модели с выделением среди них аналога, наиболее близкого к полезной модели по совокупности признаков (прототип).</w:t>
      </w:r>
    </w:p>
    <w:p>
      <w:pPr>
        <w:spacing w:after="120"/>
        <w:jc w:val="both"/>
      </w:pPr>
      <w:r>
        <w:rPr>
          <w:rFonts w:ascii="Arial" w:cs="Arial" w:eastAsia="Arial" w:hAnsi="Arial"/>
          <w:sz w:val="24"/>
          <w:szCs w:val="24"/>
        </w:rPr>
        <w:t xml:space="preserve">При описании каждого из аналогов приводятся библиографические данные источника информации, в котором он раскрыт, признаки аналога с указанием тех из них, которые совпадают с существенными признаками заявляемой полезной модели, а также указываются известные заявителю причины, препятствующие получению требуемого технического результата.</w:t>
      </w:r>
    </w:p>
    <w:p>
      <w:pPr>
        <w:spacing w:after="120"/>
        <w:jc w:val="both"/>
      </w:pPr>
      <w:r>
        <w:rPr>
          <w:rFonts w:ascii="Arial" w:cs="Arial" w:eastAsia="Arial" w:hAnsi="Arial"/>
          <w:sz w:val="24"/>
          <w:szCs w:val="24"/>
        </w:rPr>
        <w:t xml:space="preserve">При описании группы полезных моделей сведения об аналогах приводятся для каждой полезной модели в отдельности.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Сущность полезной модели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Сущность полезной модели выражается в совокупности существенных признаков, достаточной для достижения обеспечиваемого полезной моделью технического результата (технических результатов).</w:t>
      </w:r>
    </w:p>
    <w:p>
      <w:pPr>
        <w:spacing w:after="120"/>
        <w:jc w:val="both"/>
      </w:pPr>
      <w:r>
        <w:rPr>
          <w:rFonts w:ascii="Arial" w:cs="Arial" w:eastAsia="Arial" w:hAnsi="Arial"/>
          <w:sz w:val="24"/>
          <w:szCs w:val="24"/>
        </w:rPr>
        <w:t xml:space="preserve">Признаки могут быть отнесены к существенным, если они влияют на достигаемый технический результат (в том числе при влиянии разных признаков на разные технические результаты), т.е. находятся в причинно-следственной связи с указанным результатом(ами).</w:t>
      </w:r>
    </w:p>
    <w:p>
      <w:pPr>
        <w:spacing w:after="120"/>
        <w:jc w:val="both"/>
      </w:pPr>
      <w:r>
        <w:rPr>
          <w:rFonts w:ascii="Arial" w:cs="Arial" w:eastAsia="Arial" w:hAnsi="Arial"/>
          <w:sz w:val="24"/>
          <w:szCs w:val="24"/>
        </w:rPr>
        <w:t xml:space="preserve">В данном разделе подробно раскрывается задача, на решение которой направлена заявляемая полезная модель, с указанием технического результата, который может быть получен при использовании полезной модели.</w:t>
      </w:r>
    </w:p>
    <w:p>
      <w:pPr>
        <w:spacing w:after="120"/>
        <w:jc w:val="both"/>
      </w:pPr>
      <w:r>
        <w:rPr>
          <w:rFonts w:ascii="Arial" w:cs="Arial" w:eastAsia="Arial" w:hAnsi="Arial"/>
          <w:sz w:val="24"/>
          <w:szCs w:val="24"/>
        </w:rPr>
        <w:t xml:space="preserve">В этом же разделе приводятся все существенные признаки, характеризующие полезную модель, выделяются признаки, отличительные от наиболее близкого аналога, при этом указываются совокупность признаков, обеспечивающая получение технического результата во всех случаях, на которые распространяется испрашиваемый объем правовой охраны, и признаки, характеризующие полезную модель лишь в частных случаях, в конкретных формах выполнения или при особых условиях ее использования.</w:t>
      </w:r>
    </w:p>
    <w:p>
      <w:pPr>
        <w:spacing w:after="120"/>
        <w:jc w:val="both"/>
      </w:pPr>
      <w:r>
        <w:rPr>
          <w:rFonts w:ascii="Arial" w:cs="Arial" w:eastAsia="Arial" w:hAnsi="Arial"/>
          <w:sz w:val="24"/>
          <w:szCs w:val="24"/>
        </w:rPr>
        <w:t xml:space="preserve">Если обеспечивается получение технических результатов в конкретных формах выполнения полезной модели или при особых условиях ее использования, рекомендуется их указать.</w:t>
      </w:r>
    </w:p>
    <w:p>
      <w:pPr>
        <w:spacing w:after="120"/>
        <w:jc w:val="both"/>
      </w:pPr>
      <w:r>
        <w:rPr>
          <w:rFonts w:ascii="Arial" w:cs="Arial" w:eastAsia="Arial" w:hAnsi="Arial"/>
          <w:sz w:val="24"/>
          <w:szCs w:val="24"/>
        </w:rPr>
        <w:t xml:space="preserve">Технический результат может выражаться, в частности, в уменьшении крутящего момента, в снижении коэффициента трения, в предотвращении заклинивания, снижении вибрации, в улучшении контакта рабочего органа со средой.</w:t>
      </w:r>
    </w:p>
    <w:p>
      <w:pPr>
        <w:spacing w:after="120"/>
        <w:jc w:val="both"/>
      </w:pPr>
      <w:r>
        <w:rPr>
          <w:rFonts w:ascii="Arial" w:cs="Arial" w:eastAsia="Arial" w:hAnsi="Arial"/>
          <w:sz w:val="24"/>
          <w:szCs w:val="24"/>
        </w:rPr>
        <w:t xml:space="preserve">Если при создании полезной модели решается задача только расширения арсенала технических средств определенного назначения или получения таких средств впервые, технический результат может заключаться в реализации этого назначения, и специального его указания не требуется.</w:t>
      </w:r>
    </w:p>
    <w:p>
      <w:pPr>
        <w:spacing w:after="120"/>
        <w:jc w:val="both"/>
      </w:pPr>
      <w:r>
        <w:rPr>
          <w:rFonts w:ascii="Arial" w:cs="Arial" w:eastAsia="Arial" w:hAnsi="Arial"/>
          <w:sz w:val="24"/>
          <w:szCs w:val="24"/>
        </w:rPr>
        <w:t xml:space="preserve">Для группы полезных моделей указанные сведения, в том числе и о техническом результате, приводятся для каждой полезной модели в отдельности.</w:t>
      </w:r>
    </w:p>
    <w:p>
      <w:pPr>
        <w:spacing w:after="120"/>
        <w:jc w:val="both"/>
      </w:pPr>
      <w:r>
        <w:rPr>
          <w:rFonts w:ascii="Arial" w:cs="Arial" w:eastAsia="Arial" w:hAnsi="Arial"/>
          <w:sz w:val="24"/>
          <w:szCs w:val="24"/>
        </w:rPr>
        <w:t xml:space="preserve">2) Признаки, используемые для характеристики полезных моделей.</w:t>
      </w:r>
    </w:p>
    <w:p>
      <w:pPr>
        <w:spacing w:after="120"/>
        <w:jc w:val="both"/>
      </w:pPr>
      <w:r>
        <w:rPr>
          <w:rFonts w:ascii="Arial" w:cs="Arial" w:eastAsia="Arial" w:hAnsi="Arial"/>
          <w:sz w:val="24"/>
          <w:szCs w:val="24"/>
        </w:rPr>
        <w:t xml:space="preserve">Для характеристики полезных моделей используются, в частности, следующие признаки:</w:t>
      </w:r>
    </w:p>
    <w:p>
      <w:pPr>
        <w:spacing w:after="120"/>
        <w:jc w:val="both"/>
      </w:pPr>
      <w:r>
        <w:rPr>
          <w:rFonts w:ascii="Arial" w:cs="Arial" w:eastAsia="Arial" w:hAnsi="Arial"/>
          <w:sz w:val="24"/>
          <w:szCs w:val="24"/>
        </w:rPr>
        <w:t xml:space="preserve">- наличие конструктивного (конструктивных) элемента (элементов);</w:t>
      </w:r>
    </w:p>
    <w:p>
      <w:pPr>
        <w:spacing w:after="120"/>
        <w:jc w:val="both"/>
      </w:pPr>
      <w:r>
        <w:rPr>
          <w:rFonts w:ascii="Arial" w:cs="Arial" w:eastAsia="Arial" w:hAnsi="Arial"/>
          <w:sz w:val="24"/>
          <w:szCs w:val="24"/>
        </w:rPr>
        <w:t xml:space="preserve">- наличие связи между элементами;</w:t>
      </w:r>
    </w:p>
    <w:p>
      <w:pPr>
        <w:spacing w:after="120"/>
        <w:jc w:val="both"/>
      </w:pPr>
      <w:r>
        <w:rPr>
          <w:rFonts w:ascii="Arial" w:cs="Arial" w:eastAsia="Arial" w:hAnsi="Arial"/>
          <w:sz w:val="24"/>
          <w:szCs w:val="24"/>
        </w:rPr>
        <w:t xml:space="preserve">- взаимное расположение элементов;</w:t>
      </w:r>
    </w:p>
    <w:p>
      <w:pPr>
        <w:spacing w:after="120"/>
        <w:jc w:val="both"/>
      </w:pPr>
      <w:r>
        <w:rPr>
          <w:rFonts w:ascii="Arial" w:cs="Arial" w:eastAsia="Arial" w:hAnsi="Arial"/>
          <w:sz w:val="24"/>
          <w:szCs w:val="24"/>
        </w:rPr>
        <w:t xml:space="preserve">- форма выполнения элемента (элементов) или устройства в целом, в частности, геометрическая форма;</w:t>
      </w:r>
    </w:p>
    <w:p>
      <w:pPr>
        <w:spacing w:after="120"/>
        <w:jc w:val="both"/>
      </w:pPr>
      <w:r>
        <w:rPr>
          <w:rFonts w:ascii="Arial" w:cs="Arial" w:eastAsia="Arial" w:hAnsi="Arial"/>
          <w:sz w:val="24"/>
          <w:szCs w:val="24"/>
        </w:rPr>
        <w:t xml:space="preserve">- форма выполнения связи между элементами;</w:t>
      </w:r>
    </w:p>
    <w:p>
      <w:pPr>
        <w:spacing w:after="120"/>
        <w:jc w:val="both"/>
      </w:pPr>
      <w:r>
        <w:rPr>
          <w:rFonts w:ascii="Arial" w:cs="Arial" w:eastAsia="Arial" w:hAnsi="Arial"/>
          <w:sz w:val="24"/>
          <w:szCs w:val="24"/>
        </w:rPr>
        <w:t xml:space="preserve">- параметры и другие характеристики элемента (элементов) и их взаимосвязь;</w:t>
      </w:r>
    </w:p>
    <w:p>
      <w:pPr>
        <w:spacing w:after="120"/>
        <w:jc w:val="both"/>
      </w:pPr>
      <w:r>
        <w:rPr>
          <w:rFonts w:ascii="Arial" w:cs="Arial" w:eastAsia="Arial" w:hAnsi="Arial"/>
          <w:sz w:val="24"/>
          <w:szCs w:val="24"/>
        </w:rPr>
        <w:t xml:space="preserve">- материал, из которого выполнен элемент (элементы) или устройство в целом; среда, выполняющая функцию элемента.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 Перечень фигур чертежей и иных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этом разделе описания, кроме перечня фигур, приводится краткое указание на то, что изображено на каждой из 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 Сведения, подтверждающие возможность осуществления полезной</w:t>
      </w:r>
    </w:p>
    <w:p>
      <w:pPr>
        <w:spacing w:after="120"/>
        <w:jc w:val="both"/>
      </w:pPr>
      <w:r>
        <w:rPr>
          <w:rFonts w:ascii="Arial" w:cs="Arial" w:eastAsia="Arial" w:hAnsi="Arial"/>
          <w:sz w:val="24"/>
          <w:szCs w:val="24"/>
        </w:rPr>
        <w:t xml:space="preserve">модели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этом разделе показывается возможность осуществления полезной модели с реализацией указанного заявителем назначения.</w:t>
      </w:r>
    </w:p>
    <w:p>
      <w:pPr>
        <w:spacing w:after="120"/>
        <w:jc w:val="both"/>
      </w:pPr>
      <w:r>
        <w:rPr>
          <w:rFonts w:ascii="Arial" w:cs="Arial" w:eastAsia="Arial" w:hAnsi="Arial"/>
          <w:sz w:val="24"/>
          <w:szCs w:val="24"/>
        </w:rPr>
        <w:t xml:space="preserve">Приводится описание конструкции полезной модели (в статическом состоянии) со ссылками на фигуры чертежей. Цифровые обозначения, упоминаемые в описании, должны совпадать с цифровыми обозначениями соответствующих элементов на фигуре чертежа.</w:t>
      </w:r>
    </w:p>
    <w:p>
      <w:pPr>
        <w:spacing w:after="120"/>
        <w:jc w:val="both"/>
      </w:pPr>
      <w:r>
        <w:rPr>
          <w:rFonts w:ascii="Arial" w:cs="Arial" w:eastAsia="Arial" w:hAnsi="Arial"/>
          <w:sz w:val="24"/>
          <w:szCs w:val="24"/>
        </w:rPr>
        <w:t xml:space="preserve">После описания конструкции полезной модели описывается ее действие (работа) или способ использования со ссылками на фигуры чертежей, а при необходимости - на иные поясняющие материалы (эпюры, временные диаграммы и т.д.).</w:t>
      </w:r>
    </w:p>
    <w:p>
      <w:pPr>
        <w:spacing w:after="120"/>
        <w:jc w:val="both"/>
      </w:pPr>
      <w:r>
        <w:rPr>
          <w:rFonts w:ascii="Arial" w:cs="Arial" w:eastAsia="Arial" w:hAnsi="Arial"/>
          <w:sz w:val="24"/>
          <w:szCs w:val="24"/>
        </w:rPr>
        <w:t xml:space="preserve">Возможность осуществления полезной модели, сущность которой характеризуется с использованием признака, выраженного общим понятием, в частности, представленного на уровне функционального обобщения, подтверждается либо описанием непосредственно в материалах заявки средства для реализации такого признака или методов его получения, либо указанием на известность такого средства или методов его получения.</w:t>
      </w:r>
    </w:p>
    <w:p>
      <w:pPr>
        <w:spacing w:after="120"/>
        <w:jc w:val="both"/>
      </w:pPr>
      <w:r>
        <w:rPr>
          <w:rFonts w:ascii="Arial" w:cs="Arial" w:eastAsia="Arial" w:hAnsi="Arial"/>
          <w:sz w:val="24"/>
          <w:szCs w:val="24"/>
        </w:rPr>
        <w:t xml:space="preserve">Если полезная модель содержит элемент, охарактеризованный на уровне функционального обобщения, и описываемая форма реализации предполагает использование программируемого (настраиваемого) многофункционального средства, то представляются сведения, подтверждающие возможность выполнения таким средством конкретной функции, предписываемой ему в составе данной полезной модели. В случае, если в числе таких сведений приводится алгоритм, в частности вычислительный, его предпочтительно представлять в виде блок-схемы или, если это возможно, соответствующего математического выражения.</w:t>
      </w:r>
    </w:p>
    <w:p>
      <w:pPr>
        <w:spacing w:after="120"/>
        <w:jc w:val="both"/>
      </w:pPr>
      <w:r>
        <w:rPr>
          <w:rFonts w:ascii="Arial" w:cs="Arial" w:eastAsia="Arial" w:hAnsi="Arial"/>
          <w:sz w:val="24"/>
          <w:szCs w:val="24"/>
        </w:rPr>
        <w:t xml:space="preserve">В данном разделе приводятся также сведения, подтверждающие возможность получения при осуществлении полезной модели того технического результата, который указан в разделе "Сущность полезной модели" при характеристике решаемой задачи. При использовании для характеристики полезной модели количественных признаков, выраженных в виде интервала значений, показывается возможность получения технического результата в этом интервале.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4.10. Назначение формулы полезной модели и требования,</w:t>
      </w:r>
    </w:p>
    <w:p>
      <w:pPr>
        <w:spacing w:after="120"/>
        <w:jc w:val="both"/>
      </w:pPr>
      <w:r>
        <w:rPr>
          <w:rFonts w:ascii="Arial" w:cs="Arial" w:eastAsia="Arial" w:hAnsi="Arial"/>
          <w:sz w:val="24"/>
          <w:szCs w:val="24"/>
        </w:rPr>
        <w:t xml:space="preserve">предъявляемые к 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Формула полезной модели предназначается для определения объема правовой охраны, предоставляемой патентом.</w:t>
      </w:r>
    </w:p>
    <w:p>
      <w:pPr>
        <w:spacing w:after="120"/>
        <w:jc w:val="both"/>
      </w:pPr>
      <w:r>
        <w:rPr>
          <w:rFonts w:ascii="Arial" w:cs="Arial" w:eastAsia="Arial" w:hAnsi="Arial"/>
          <w:sz w:val="24"/>
          <w:szCs w:val="24"/>
        </w:rPr>
        <w:t xml:space="preserve">2) Формула полезной модели должна быть полностью основана на описании, т.е. характеризовать полезную модель понятиями, содержащимися в ее описании.</w:t>
      </w:r>
    </w:p>
    <w:p>
      <w:pPr>
        <w:spacing w:after="120"/>
        <w:jc w:val="both"/>
      </w:pPr>
      <w:r>
        <w:rPr>
          <w:rFonts w:ascii="Arial" w:cs="Arial" w:eastAsia="Arial" w:hAnsi="Arial"/>
          <w:sz w:val="24"/>
          <w:szCs w:val="24"/>
        </w:rPr>
        <w:t xml:space="preserve">3) Формула полезной модели признается выражающей ее сущность, если она содержит совокупность существенных признаков полезной модели, достаточную для достижения указанного заявителем технического результата.</w:t>
      </w:r>
    </w:p>
    <w:p>
      <w:pPr>
        <w:spacing w:after="120"/>
        <w:jc w:val="both"/>
      </w:pPr>
      <w:r>
        <w:rPr>
          <w:rFonts w:ascii="Arial" w:cs="Arial" w:eastAsia="Arial" w:hAnsi="Arial"/>
          <w:sz w:val="24"/>
          <w:szCs w:val="24"/>
        </w:rPr>
        <w:t xml:space="preserve">4) Признаки полезной модели выражаются в формуле полезной модели таким образом, чтобы обеспечить возможность их идентифицирования, т.е. однозначного понимания специалистом на основании известного уровня техники смыслового содержания понятий, которыми эти признаки охарактеризованы.</w:t>
      </w:r>
    </w:p>
    <w:p>
      <w:pPr>
        <w:spacing w:after="120"/>
        <w:jc w:val="both"/>
      </w:pPr>
      <w:r>
        <w:rPr>
          <w:rFonts w:ascii="Arial" w:cs="Arial" w:eastAsia="Arial" w:hAnsi="Arial"/>
          <w:sz w:val="24"/>
          <w:szCs w:val="24"/>
        </w:rPr>
        <w:t xml:space="preserve">5) Характеристика признака в формуле полезной модели не может быть заменена отсылкой к описанию или чертежам, за исключением случая, когда без такой отсылки признак невозможно охарактеризовать, не нарушая требования подпункта 4 настоящего пункта.</w:t>
      </w:r>
    </w:p>
    <w:p>
      <w:pPr>
        <w:spacing w:after="120"/>
        <w:jc w:val="both"/>
      </w:pPr>
      <w:r>
        <w:rPr>
          <w:rFonts w:ascii="Arial" w:cs="Arial" w:eastAsia="Arial" w:hAnsi="Arial"/>
          <w:sz w:val="24"/>
          <w:szCs w:val="24"/>
        </w:rPr>
        <w:t xml:space="preserve">6) Признаки излагаются в формуле так, чтобы характеризовать полезную модель в статическом состоянии. При характеристике выполнения конструктивного элемента полезной модели допускается указание на его подвижность, на возможность реализации им определенной функции и т.п.</w:t>
      </w:r>
    </w:p>
    <w:p>
      <w:pPr>
        <w:spacing w:after="120"/>
        <w:jc w:val="both"/>
      </w:pPr>
      <w:r>
        <w:rPr>
          <w:rFonts w:ascii="Arial" w:cs="Arial" w:eastAsia="Arial" w:hAnsi="Arial"/>
          <w:sz w:val="24"/>
          <w:szCs w:val="24"/>
        </w:rPr>
        <w:t xml:space="preserve">7) Если возможны несколько форм реализации признака, обеспечивающих в совокупности с другими существенными признаками получение одного и того же технического результата, признак целесообразно выражать общим понятием, охватывающим выявленные формы реализации.</w:t>
      </w:r>
    </w:p>
    <w:p>
      <w:pPr>
        <w:spacing w:after="120"/>
        <w:jc w:val="both"/>
      </w:pPr>
      <w:r>
        <w:rPr>
          <w:rFonts w:ascii="Arial" w:cs="Arial" w:eastAsia="Arial" w:hAnsi="Arial"/>
          <w:sz w:val="24"/>
          <w:szCs w:val="24"/>
        </w:rPr>
        <w:t xml:space="preserve">Если такое понятие отсутствует или оно охватывает и такие формы реализации признака, которые не обеспечивают получение указанного технического результата, что делает обобщение неправомерным, то признак может быть выражен в виде альтернативных понятий, характеризующих разные формы реализации признака.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Структура формулы полезной модели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Формула может быть однозвенной и многозвенной и включать, соответственно, один или несколько пунктов.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4.12. Однозвенная формула полезной модели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Однозвенная формула применяется для характеристики одной полезной модели совокупностью существенных признаков, не имеющей развития или уточнения применительно к частным случаям ее выполнения или использования.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4.13. Многозвенная формула полезной модели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Многозвенная формула применяется для характеристики одной полезной модели с развитием и/или уточнением совокупности ее существенных признаков применительно к частным случаям выполнения или использования полезной модели или для характеристики группы полезных моделей.</w:t>
      </w:r>
    </w:p>
    <w:p>
      <w:pPr>
        <w:spacing w:after="120"/>
        <w:jc w:val="both"/>
      </w:pPr>
      <w:r>
        <w:rPr>
          <w:rFonts w:ascii="Arial" w:cs="Arial" w:eastAsia="Arial" w:hAnsi="Arial"/>
          <w:sz w:val="24"/>
          <w:szCs w:val="24"/>
        </w:rPr>
        <w:t xml:space="preserve">Многозвенная формула, характеризующая одну полезную модель, имеет один независимый и следующий(ие) за ним зависимый(ые) пункт(ы).</w:t>
      </w:r>
    </w:p>
    <w:p>
      <w:pPr>
        <w:spacing w:after="120"/>
        <w:jc w:val="both"/>
      </w:pPr>
      <w:r>
        <w:rPr>
          <w:rFonts w:ascii="Arial" w:cs="Arial" w:eastAsia="Arial" w:hAnsi="Arial"/>
          <w:sz w:val="24"/>
          <w:szCs w:val="24"/>
        </w:rPr>
        <w:t xml:space="preserve">Многозвенная формула, характеризующая группу полезных моделей, имеет несколько независимых пунктов, каждый из которых характеризует одну из полезных моделей группы. При этом каждая полезная модель группы может быть охарактеризована с привлечением зависимых пунктов, подчиненных соответствующему независимому.</w:t>
      </w:r>
    </w:p>
    <w:p>
      <w:pPr>
        <w:spacing w:after="120"/>
        <w:jc w:val="both"/>
      </w:pPr>
      <w:r>
        <w:rPr>
          <w:rFonts w:ascii="Arial" w:cs="Arial" w:eastAsia="Arial" w:hAnsi="Arial"/>
          <w:sz w:val="24"/>
          <w:szCs w:val="24"/>
        </w:rPr>
        <w:t xml:space="preserve">При изложении формулы, характеризующей группу полезных моделей, соблюдаются следующие правила:</w:t>
      </w:r>
    </w:p>
    <w:p>
      <w:pPr>
        <w:spacing w:after="120"/>
        <w:jc w:val="both"/>
      </w:pPr>
      <w:r>
        <w:rPr>
          <w:rFonts w:ascii="Arial" w:cs="Arial" w:eastAsia="Arial" w:hAnsi="Arial"/>
          <w:sz w:val="24"/>
          <w:szCs w:val="24"/>
        </w:rPr>
        <w:t xml:space="preserve">- независимые пункты, характеризующие отдельные полезные модели, как правило, не содержат ссылок на другие пункты формулы (такая ссылка допустима лишь в случае, когда она позволяет изложить данный независимый пункт без полного повторения в нем содержания другого пункта);</w:t>
      </w:r>
    </w:p>
    <w:p>
      <w:pPr>
        <w:spacing w:after="120"/>
        <w:jc w:val="both"/>
      </w:pPr>
      <w:r>
        <w:rPr>
          <w:rFonts w:ascii="Arial" w:cs="Arial" w:eastAsia="Arial" w:hAnsi="Arial"/>
          <w:sz w:val="24"/>
          <w:szCs w:val="24"/>
        </w:rPr>
        <w:t xml:space="preserve">- зависимые пункты группируются вместе с тем независимым пунктом, которому они подчинены;</w:t>
      </w:r>
    </w:p>
    <w:p>
      <w:pPr>
        <w:spacing w:after="120"/>
        <w:jc w:val="both"/>
      </w:pPr>
      <w:r>
        <w:rPr>
          <w:rFonts w:ascii="Arial" w:cs="Arial" w:eastAsia="Arial" w:hAnsi="Arial"/>
          <w:sz w:val="24"/>
          <w:szCs w:val="24"/>
        </w:rPr>
        <w:t xml:space="preserve">- если условием объединения полезных моделей в группу является предназначенность одной из полезных моделей для изготовления другой или использования другой или в другой, то в первом независимом пункте приводится характеристика той полезной модели, для которой предназначена эта другая полезная модель.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4.14. Пункт формулы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 формулы состоит, как правило, из ограничительной части, включающей существенные признаки, совпадающие с признаками наиболее близкого аналога, в том числе родовое понятие, отражающее назначение полезной модели, и отличительной части, включающей существенные признаки, которые отличают полезную модель от наиболее близкого аналога.</w:t>
      </w:r>
    </w:p>
    <w:p>
      <w:pPr>
        <w:spacing w:after="120"/>
        <w:jc w:val="both"/>
      </w:pPr>
      <w:r>
        <w:rPr>
          <w:rFonts w:ascii="Arial" w:cs="Arial" w:eastAsia="Arial" w:hAnsi="Arial"/>
          <w:sz w:val="24"/>
          <w:szCs w:val="24"/>
        </w:rPr>
        <w:t xml:space="preserve">При составлении пункта формулы после изложения ограничительной части вводится словосочетание "отличающийся тем, что" непосредственно после которого излагается отличительная часть.</w:t>
      </w:r>
    </w:p>
    <w:p>
      <w:pPr>
        <w:spacing w:after="120"/>
        <w:jc w:val="both"/>
      </w:pPr>
      <w:r>
        <w:rPr>
          <w:rFonts w:ascii="Arial" w:cs="Arial" w:eastAsia="Arial" w:hAnsi="Arial"/>
          <w:sz w:val="24"/>
          <w:szCs w:val="24"/>
        </w:rPr>
        <w:t xml:space="preserve">Пункт формулы может составляться без разделения на ограничительную и отличительную части, если он характеризует полезную модель, не имеющую аналогов.</w:t>
      </w:r>
    </w:p>
    <w:p>
      <w:pPr>
        <w:spacing w:after="120"/>
        <w:jc w:val="both"/>
      </w:pPr>
      <w:r>
        <w:rPr>
          <w:rFonts w:ascii="Arial" w:cs="Arial" w:eastAsia="Arial" w:hAnsi="Arial"/>
          <w:sz w:val="24"/>
          <w:szCs w:val="24"/>
        </w:rPr>
        <w:t xml:space="preserve">Пункт формулы излагается в виде одного предложения.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4.15. Независимый пункт формулы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Независимый пункт формулы полезной модели должен относиться только к одной полезной модели. Он излагается в виде логического определения объекта полезной модели ее признаками и определяет объем испрашиваемой правовой охраны.</w:t>
      </w:r>
    </w:p>
    <w:p>
      <w:pPr>
        <w:spacing w:after="120"/>
        <w:jc w:val="both"/>
      </w:pPr>
      <w:r>
        <w:rPr>
          <w:rFonts w:ascii="Arial" w:cs="Arial" w:eastAsia="Arial" w:hAnsi="Arial"/>
          <w:sz w:val="24"/>
          <w:szCs w:val="24"/>
        </w:rPr>
        <w:t xml:space="preserve">2) Независимый пункт формулы не признается относящимся к одной полезной модели, если содержащаяся в нем совокупность признаков:</w:t>
      </w:r>
    </w:p>
    <w:p>
      <w:pPr>
        <w:spacing w:after="120"/>
        <w:jc w:val="both"/>
      </w:pPr>
      <w:r>
        <w:rPr>
          <w:rFonts w:ascii="Arial" w:cs="Arial" w:eastAsia="Arial" w:hAnsi="Arial"/>
          <w:sz w:val="24"/>
          <w:szCs w:val="24"/>
        </w:rPr>
        <w:t xml:space="preserve">- включает выраженные в виде альтернативы признаки, не обеспечивающие получение одного и того же технического результата, либо альтернатива относится не к отдельным признакам, а к группе функционально самостоятельных признаков (узел, деталь устройства и т.п.), в том числе, когда выбор той или иной альтернативы для какого-либо из таких признаков зависит от выбора, произведенного для другого(их) признака(ов);</w:t>
      </w:r>
    </w:p>
    <w:p>
      <w:pPr>
        <w:spacing w:after="120"/>
        <w:jc w:val="both"/>
      </w:pPr>
      <w:r>
        <w:rPr>
          <w:rFonts w:ascii="Arial" w:cs="Arial" w:eastAsia="Arial" w:hAnsi="Arial"/>
          <w:sz w:val="24"/>
          <w:szCs w:val="24"/>
        </w:rPr>
        <w:t xml:space="preserve">- включает признак, выраженный таким образом, что допускается как наличие, так и отсутствие его в названной совокупности (в частности, когда используется оборот типа "может содержать (конструктивный элемент)";</w:t>
      </w:r>
    </w:p>
    <w:p>
      <w:pPr>
        <w:spacing w:after="120"/>
        <w:jc w:val="both"/>
      </w:pPr>
      <w:r>
        <w:rPr>
          <w:rFonts w:ascii="Arial" w:cs="Arial" w:eastAsia="Arial" w:hAnsi="Arial"/>
          <w:sz w:val="24"/>
          <w:szCs w:val="24"/>
        </w:rPr>
        <w:t xml:space="preserve">- включает характеристику совокупности средств, каждое из которых имеет собственное назначение, без реализации указанной совокупностью средств общего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4.16. Зависимый пункт формулы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Зависимый пункт формулы полезной модели содержит развитие и/или уточнение совокупности признаков полезной модели, приведенных в независимом пункте, признаками, характеризующими полезную модель лишь в частных случаях ее выполнения или использования.</w:t>
      </w:r>
    </w:p>
    <w:p>
      <w:pPr>
        <w:spacing w:after="120"/>
        <w:jc w:val="both"/>
      </w:pPr>
      <w:r>
        <w:rPr>
          <w:rFonts w:ascii="Arial" w:cs="Arial" w:eastAsia="Arial" w:hAnsi="Arial"/>
          <w:sz w:val="24"/>
          <w:szCs w:val="24"/>
        </w:rPr>
        <w:t xml:space="preserve">Не следует излагать зависимый пункт формулы полезной модели таким образом, что при этом происходит замена или исключение признаков того пункта формулы, которому он подчинен, или включать в него признаки, совокупность которых имеет характер, указанный в подпункте 2) пункта 4.15 настоящих Правил.</w:t>
      </w:r>
    </w:p>
    <w:p>
      <w:pPr>
        <w:spacing w:after="120"/>
        <w:jc w:val="both"/>
      </w:pPr>
      <w:r>
        <w:rPr>
          <w:rFonts w:ascii="Arial" w:cs="Arial" w:eastAsia="Arial" w:hAnsi="Arial"/>
          <w:sz w:val="24"/>
          <w:szCs w:val="24"/>
        </w:rPr>
        <w:t xml:space="preserve">Если зависимый пункт формулы полезной модели сформулирован так, что имеют место замена или исключение признаков независимого пункта, не может быть признано, что данный зависимый пункт совместно с независимым, которому он подчинен, характеризует одну полезную модель.</w:t>
      </w:r>
    </w:p>
    <w:p>
      <w:pPr>
        <w:spacing w:after="120"/>
        <w:jc w:val="both"/>
      </w:pPr>
      <w:r>
        <w:rPr>
          <w:rFonts w:ascii="Arial" w:cs="Arial" w:eastAsia="Arial" w:hAnsi="Arial"/>
          <w:sz w:val="24"/>
          <w:szCs w:val="24"/>
        </w:rPr>
        <w:t xml:space="preserve">2) Ограничительная часть зависимого пункта формулы состоит из родового понятия, отражающего назначение полезной модели, изложенного, как правило, сокращенно по сравнению с приведенным в независимом пункте, и ссылки на независимый пункт и/или зависимый(ые) пункт(ы), к которому(ым) относится данный зависимый пункт. При подчиненности зависимого пункта нескольким пунктам формулы ссылки на них указываются с использованием альтернативы.</w:t>
      </w:r>
    </w:p>
    <w:p>
      <w:pPr>
        <w:spacing w:after="120"/>
        <w:jc w:val="both"/>
      </w:pPr>
      <w:r>
        <w:rPr>
          <w:rFonts w:ascii="Arial" w:cs="Arial" w:eastAsia="Arial" w:hAnsi="Arial"/>
          <w:sz w:val="24"/>
          <w:szCs w:val="24"/>
        </w:rPr>
        <w:t xml:space="preserve">Если для характеристики полезной модели в частном случае ее выполнения или использования наряду с признаками зависимого пункта необходимы лишь признаки независимого пункта, используется подчиненность этого зависимого пункта непосредственно независимому пункту. Если же для указанной характеристики необходимы и признаки одного или нескольких других зависимых пунктов формулы, используется подчиненность данного зависимого пункта независимому через соответствующие зависимые пункты.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4.17. Чертежи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Чертежи представляются в виде графических материалов (собственно чертежей, схем, графиков, эпюр, рисунков, осциллограмм и т.д.).</w:t>
      </w:r>
    </w:p>
    <w:p>
      <w:pPr>
        <w:spacing w:after="120"/>
        <w:jc w:val="both"/>
      </w:pPr>
      <w:r>
        <w:rPr>
          <w:rFonts w:ascii="Arial" w:cs="Arial" w:eastAsia="Arial" w:hAnsi="Arial"/>
          <w:sz w:val="24"/>
          <w:szCs w:val="24"/>
        </w:rPr>
        <w:t xml:space="preserve">Рисунки представляются в том случае, если невозможно проиллюстрировать описание чертежами или схемами.</w:t>
      </w:r>
    </w:p>
    <w:p>
      <w:pPr>
        <w:spacing w:after="120"/>
        <w:jc w:val="both"/>
      </w:pPr>
      <w:r>
        <w:rPr>
          <w:rFonts w:ascii="Arial" w:cs="Arial" w:eastAsia="Arial" w:hAnsi="Arial"/>
          <w:sz w:val="24"/>
          <w:szCs w:val="24"/>
        </w:rPr>
        <w:t xml:space="preserve">В исключительных случаях могут быть представлены фотографии.</w:t>
      </w:r>
    </w:p>
    <w:p>
      <w:pPr>
        <w:spacing w:after="120"/>
        <w:jc w:val="both"/>
      </w:pPr>
      <w:r>
        <w:rPr>
          <w:rFonts w:ascii="Arial" w:cs="Arial" w:eastAsia="Arial" w:hAnsi="Arial"/>
          <w:sz w:val="24"/>
          <w:szCs w:val="24"/>
        </w:rPr>
        <w:t xml:space="preserve">В правом верхнем углу каждого листа графических материалов указывается название полезной модели.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4.18. Реферат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Реферат служит для целей информации о полезной модели и представляет собой сокращенное изложение содержания описания полезной модели, включающее название, характеристику области техники, к которой относится полезная модель, и/или области применения, если это не ясно из названия, характеристику сущности с указанием достигаемого технического результата. Сущность полезной модели в реферате характеризуется путем такого свободного изложения формулы, при котором сохраняются все существенные признаки каждого независимого пункта.</w:t>
      </w:r>
    </w:p>
    <w:p>
      <w:pPr>
        <w:spacing w:after="120"/>
        <w:jc w:val="both"/>
      </w:pPr>
      <w:r>
        <w:rPr>
          <w:rFonts w:ascii="Arial" w:cs="Arial" w:eastAsia="Arial" w:hAnsi="Arial"/>
          <w:sz w:val="24"/>
          <w:szCs w:val="24"/>
        </w:rPr>
        <w:t xml:space="preserve">При необходимости в реферат включают чертеж или химическую формулу. Чертеж, включаемый в реферат, представляется на отдельном листе в таком же количестве экземпляров, как и текст реферата, в том числе и в случае, когда он идентичен одной из фигур чертежей, иллюстрирующих описание.</w:t>
      </w:r>
    </w:p>
    <w:p>
      <w:pPr>
        <w:spacing w:after="120"/>
        <w:jc w:val="both"/>
      </w:pPr>
      <w:r>
        <w:rPr>
          <w:rFonts w:ascii="Arial" w:cs="Arial" w:eastAsia="Arial" w:hAnsi="Arial"/>
          <w:sz w:val="24"/>
          <w:szCs w:val="24"/>
        </w:rPr>
        <w:t xml:space="preserve">Реферат может содержать дополнительные сведения, в частности, указание на наличие и количество зависимых пунктов формулы, графических изображений, таблиц.</w:t>
      </w:r>
    </w:p>
    <w:p>
      <w:pPr>
        <w:spacing w:after="120"/>
        <w:jc w:val="both"/>
      </w:pPr>
      <w:r>
        <w:rPr>
          <w:rFonts w:ascii="Arial" w:cs="Arial" w:eastAsia="Arial" w:hAnsi="Arial"/>
          <w:sz w:val="24"/>
          <w:szCs w:val="24"/>
        </w:rPr>
        <w:t xml:space="preserve">Средний объем текста реферата - до 1000 печатных знаков.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Недопустимые элементы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Заявка не должна содержать: выражений, чертежей, рисунков, фотографий и иных материалов, противоречащих морали и общественному порядку; пренебрежительных высказываний по отношению к продукции или технологическим процессам, а также заявкам или патентам (свидетельствам) других лиц; высказываний или сведений, явно не относящихся к полезной модели. Простое указание недостатков известных средств, приведенных в разделе "Уровень техники", не считается недопустимым элементом.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Терминология и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формуле полезной модели, описании и поясняющих его материалах, а также в реферате используются стандартизованные термины и сокращения, а при их отсутствии - общепринятые в научной и технической литературе.</w:t>
      </w:r>
    </w:p>
    <w:p>
      <w:pPr>
        <w:spacing w:after="120"/>
        <w:jc w:val="both"/>
      </w:pPr>
      <w:r>
        <w:rPr>
          <w:rFonts w:ascii="Arial" w:cs="Arial" w:eastAsia="Arial" w:hAnsi="Arial"/>
          <w:sz w:val="24"/>
          <w:szCs w:val="24"/>
        </w:rPr>
        <w:t xml:space="preserve">При использовании терминов и обозначений, не имеющих широкого применения в литературе, их значение поясняется в тексте при первом употреблении.</w:t>
      </w:r>
    </w:p>
    <w:p>
      <w:pPr>
        <w:spacing w:after="120"/>
        <w:jc w:val="both"/>
      </w:pPr>
      <w:r>
        <w:rPr>
          <w:rFonts w:ascii="Arial" w:cs="Arial" w:eastAsia="Arial" w:hAnsi="Arial"/>
          <w:sz w:val="24"/>
          <w:szCs w:val="24"/>
        </w:rPr>
        <w:t xml:space="preserve">Все условные обозначения расшифровываются. В описании и в формуле соблюдается единство терминологии, т.е. одни и те же признаки в тексте описания и в формуле называются одинаково. Требование единства терминологии относится также к размерностям физических единиц и к используемым условным обозначениям.</w:t>
      </w:r>
    </w:p>
    <w:p>
      <w:pPr>
        <w:spacing w:after="120"/>
        <w:jc w:val="both"/>
      </w:pPr>
      <w:r>
        <w:rPr>
          <w:rFonts w:ascii="Arial" w:cs="Arial" w:eastAsia="Arial" w:hAnsi="Arial"/>
          <w:sz w:val="24"/>
          <w:szCs w:val="24"/>
        </w:rPr>
        <w:t xml:space="preserve">Физические величины выражаются в единицах действующей Международной системы единиц.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Оформление документов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Пригодность для репродуцирования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документы оформляются таким образом, чтобы было возможно их непосредственное репродуцирование в неограниченном количестве копий.</w:t>
      </w:r>
    </w:p>
    <w:p>
      <w:pPr>
        <w:spacing w:after="120"/>
        <w:jc w:val="both"/>
      </w:pPr>
      <w:r>
        <w:rPr>
          <w:rFonts w:ascii="Arial" w:cs="Arial" w:eastAsia="Arial" w:hAnsi="Arial"/>
          <w:sz w:val="24"/>
          <w:szCs w:val="24"/>
        </w:rPr>
        <w:t xml:space="preserve">Каждый лист используется только с одной стороны с расположением строк параллельно меньшей стороне листа.</w:t>
      </w:r>
    </w:p>
    <w:p>
      <w:pPr>
        <w:spacing w:after="120"/>
        <w:jc w:val="both"/>
      </w:pPr>
      <w:r>
        <w:rPr>
          <w:rFonts w:ascii="Arial" w:cs="Arial" w:eastAsia="Arial" w:hAnsi="Arial"/>
          <w:sz w:val="24"/>
          <w:szCs w:val="24"/>
        </w:rPr>
        <w:t xml:space="preserve">Листы не должны быть измятыми или порванными и не должны иметь перегибов.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Используемый материал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Документы заявки выполняют на прочной, белой, гладкой, неблестящей бумаге.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Отдельные листы, размер листов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Каждый документ заявки начинается на отдельном листе. Листы имеют формат 210x297 мм. Поля на листах, содержащих описание, формулу, чертежи и реферат, выполняются, мм:</w:t>
      </w:r>
    </w:p>
    <w:p>
      <w:pPr>
        <w:spacing w:after="120"/>
        <w:jc w:val="both"/>
      </w:pPr>
      <w:r>
        <w:rPr>
          <w:rFonts w:ascii="Arial" w:cs="Arial" w:eastAsia="Arial" w:hAnsi="Arial"/>
          <w:sz w:val="24"/>
          <w:szCs w:val="24"/>
        </w:rPr>
        <w:t xml:space="preserve">верхнее - 20-40;</w:t>
      </w:r>
    </w:p>
    <w:p>
      <w:pPr>
        <w:spacing w:after="120"/>
        <w:jc w:val="both"/>
      </w:pPr>
      <w:r>
        <w:rPr>
          <w:rFonts w:ascii="Arial" w:cs="Arial" w:eastAsia="Arial" w:hAnsi="Arial"/>
          <w:sz w:val="24"/>
          <w:szCs w:val="24"/>
        </w:rPr>
        <w:t xml:space="preserve">правое и нижнее - 20-30;</w:t>
      </w:r>
    </w:p>
    <w:p>
      <w:pPr>
        <w:spacing w:after="120"/>
        <w:jc w:val="both"/>
      </w:pPr>
      <w:r>
        <w:rPr>
          <w:rFonts w:ascii="Arial" w:cs="Arial" w:eastAsia="Arial" w:hAnsi="Arial"/>
          <w:sz w:val="24"/>
          <w:szCs w:val="24"/>
        </w:rPr>
        <w:t xml:space="preserve">левое - 25-40.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 Нумерация листов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каждом документе заявки второй и последующие листы нумеруются арабскими цифрами, располагаемыми в правом верхнем углу.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 Написание текста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Документы печатаются шрифтом черного цвета. Тексты описания, формулы и реферата печатаются через 2 интервала с высотой заглавных букв не менее 2,1 мм.</w:t>
      </w:r>
    </w:p>
    <w:p>
      <w:pPr>
        <w:spacing w:after="120"/>
        <w:jc w:val="both"/>
      </w:pPr>
      <w:r>
        <w:rPr>
          <w:rFonts w:ascii="Arial" w:cs="Arial" w:eastAsia="Arial" w:hAnsi="Arial"/>
          <w:sz w:val="24"/>
          <w:szCs w:val="24"/>
        </w:rPr>
        <w:t xml:space="preserve">Графические символы, латинские наименования, латинские и греческие буквы, математические и химические формулы или символы могут быть вписаны чернилами, пастой или тушью черного цвета. Не допускается смешанное написание формул в печатном виде и от руки.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7.6. Химические формулы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описании, в формуле полезной модели и в реферате могут быть использованы химические формулы.</w:t>
      </w:r>
    </w:p>
    <w:p>
      <w:pPr>
        <w:spacing w:after="120"/>
        <w:jc w:val="both"/>
      </w:pPr>
      <w:r>
        <w:rPr>
          <w:rFonts w:ascii="Arial" w:cs="Arial" w:eastAsia="Arial" w:hAnsi="Arial"/>
          <w:sz w:val="24"/>
          <w:szCs w:val="24"/>
        </w:rPr>
        <w:t xml:space="preserve">При написании структурных химических формул следует применять общеупотребимые символы элементов и четко указывать связи между элементами и радикалами.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7.7. Математические формулы и символы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описании, в формуле и в реферате могут быть использованы математические выражения (формулы) и символы.</w:t>
      </w:r>
    </w:p>
    <w:p>
      <w:pPr>
        <w:spacing w:after="120"/>
        <w:jc w:val="both"/>
      </w:pPr>
      <w:r>
        <w:rPr>
          <w:rFonts w:ascii="Arial" w:cs="Arial" w:eastAsia="Arial" w:hAnsi="Arial"/>
          <w:sz w:val="24"/>
          <w:szCs w:val="24"/>
        </w:rPr>
        <w:t xml:space="preserve">Форма представления математического выражения не регламентируется.</w:t>
      </w:r>
    </w:p>
    <w:p>
      <w:pPr>
        <w:spacing w:after="120"/>
        <w:jc w:val="both"/>
      </w:pPr>
      <w:r>
        <w:rPr>
          <w:rFonts w:ascii="Arial" w:cs="Arial" w:eastAsia="Arial" w:hAnsi="Arial"/>
          <w:sz w:val="24"/>
          <w:szCs w:val="24"/>
        </w:rPr>
        <w:t xml:space="preserve">Все буквенные обозначения, имеющиеся в математических формулах, расшифровываются. Разъяснения к формуле следует писать столбиком и после каждой строки ставить точку с запятой. При этом расшифровка буквенных обозначений дается по порядку их применения в формуле.</w:t>
      </w:r>
    </w:p>
    <w:p>
      <w:pPr>
        <w:spacing w:after="120"/>
        <w:jc w:val="both"/>
      </w:pPr>
      <w:r>
        <w:rPr>
          <w:rFonts w:ascii="Arial" w:cs="Arial" w:eastAsia="Arial" w:hAnsi="Arial"/>
          <w:sz w:val="24"/>
          <w:szCs w:val="24"/>
        </w:rPr>
        <w:t xml:space="preserve">Математические обозначения: &gt;, &lt;, = и другие используются только в математических формулах, а в тексте их следует писать словами (больше, меньше, равно и т.п.).</w:t>
      </w:r>
    </w:p>
    <w:p>
      <w:pPr>
        <w:spacing w:after="120"/>
        <w:jc w:val="both"/>
      </w:pPr>
      <w:r>
        <w:rPr>
          <w:rFonts w:ascii="Arial" w:cs="Arial" w:eastAsia="Arial" w:hAnsi="Arial"/>
          <w:sz w:val="24"/>
          <w:szCs w:val="24"/>
        </w:rPr>
        <w:t xml:space="preserve">Для обозначения интервалов между положительными величинами допускается применение знака - (от и до). В других случаях следует писать словами: "от" и "до".</w:t>
      </w:r>
    </w:p>
    <w:p>
      <w:pPr>
        <w:spacing w:after="120"/>
        <w:jc w:val="both"/>
      </w:pPr>
      <w:r>
        <w:rPr>
          <w:rFonts w:ascii="Arial" w:cs="Arial" w:eastAsia="Arial" w:hAnsi="Arial"/>
          <w:sz w:val="24"/>
          <w:szCs w:val="24"/>
        </w:rPr>
        <w:t xml:space="preserve">При процентном выражении величин знак процента (%) ставится после числа. Если величин несколько, то знак процента ставится перед их перечислением и отделяется от них двоеточием.</w:t>
      </w:r>
    </w:p>
    <w:p>
      <w:pPr>
        <w:spacing w:after="120"/>
        <w:jc w:val="both"/>
      </w:pPr>
      <w:r>
        <w:rPr>
          <w:rFonts w:ascii="Arial" w:cs="Arial" w:eastAsia="Arial" w:hAnsi="Arial"/>
          <w:sz w:val="24"/>
          <w:szCs w:val="24"/>
        </w:rPr>
        <w:t xml:space="preserve">Перенос в математических формулах допускается только по знаку.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7.8. Графические материалы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Изображения графических материалов выполняются черными нестираемыми четкими линиями и штрихами, без растушевки и раскрашивания.</w:t>
      </w:r>
    </w:p>
    <w:p>
      <w:pPr>
        <w:spacing w:after="120"/>
        <w:jc w:val="both"/>
      </w:pPr>
      <w:r>
        <w:rPr>
          <w:rFonts w:ascii="Arial" w:cs="Arial" w:eastAsia="Arial" w:hAnsi="Arial"/>
          <w:sz w:val="24"/>
          <w:szCs w:val="24"/>
        </w:rPr>
        <w:t xml:space="preserve">Масштаб и четкость изображений выбираются такими, чтобы при репродуцировании с линейным уменьшением размеров до 2/3 можно было различить все детали.</w:t>
      </w:r>
    </w:p>
    <w:p>
      <w:pPr>
        <w:spacing w:after="120"/>
        <w:jc w:val="both"/>
      </w:pPr>
      <w:r>
        <w:rPr>
          <w:rFonts w:ascii="Arial" w:cs="Arial" w:eastAsia="Arial" w:hAnsi="Arial"/>
          <w:sz w:val="24"/>
          <w:szCs w:val="24"/>
        </w:rPr>
        <w:t xml:space="preserve">Цифры и буквы не следует помещать в скобки, кружки или кавычки. Высота цифр и букв выбирается не менее 3,2 мм.</w:t>
      </w:r>
    </w:p>
    <w:p>
      <w:pPr>
        <w:spacing w:after="120"/>
        <w:jc w:val="both"/>
      </w:pPr>
      <w:r>
        <w:rPr>
          <w:rFonts w:ascii="Arial" w:cs="Arial" w:eastAsia="Arial" w:hAnsi="Arial"/>
          <w:sz w:val="24"/>
          <w:szCs w:val="24"/>
        </w:rPr>
        <w:t xml:space="preserve">Чертежи выполняются без каких-либо надписей, за исключением необходимых слов, таких как "вода", "пар", "открыто", "закрыто".</w:t>
      </w:r>
    </w:p>
    <w:p>
      <w:pPr>
        <w:spacing w:after="120"/>
        <w:jc w:val="both"/>
      </w:pPr>
      <w:r>
        <w:rPr>
          <w:rFonts w:ascii="Arial" w:cs="Arial" w:eastAsia="Arial" w:hAnsi="Arial"/>
          <w:sz w:val="24"/>
          <w:szCs w:val="24"/>
        </w:rPr>
        <w:t xml:space="preserve">Предпочтительным является использование на чертеже прямоугольных (ортогональных) проекций (в различных видах, разрезах и сечениях); допускается также использование аксонометрической проекции.</w:t>
      </w:r>
    </w:p>
    <w:p>
      <w:pPr>
        <w:spacing w:after="120"/>
        <w:jc w:val="both"/>
      </w:pPr>
      <w:r>
        <w:rPr>
          <w:rFonts w:ascii="Arial" w:cs="Arial" w:eastAsia="Arial" w:hAnsi="Arial"/>
          <w:sz w:val="24"/>
          <w:szCs w:val="24"/>
        </w:rPr>
        <w:t xml:space="preserve">Размеры на чертеже не указываются, при необходимости они приводятся в описании.</w:t>
      </w:r>
    </w:p>
    <w:p>
      <w:pPr>
        <w:spacing w:after="120"/>
        <w:jc w:val="both"/>
      </w:pPr>
      <w:r>
        <w:rPr>
          <w:rFonts w:ascii="Arial" w:cs="Arial" w:eastAsia="Arial" w:hAnsi="Arial"/>
          <w:sz w:val="24"/>
          <w:szCs w:val="24"/>
        </w:rPr>
        <w:t xml:space="preserve">Каждый элемент на чертеже выполняется пропорционально всем другим элементам за исключением случаев, когда для четкого изображения элемента необходимо различие пропорций.</w:t>
      </w:r>
    </w:p>
    <w:p>
      <w:pPr>
        <w:spacing w:after="120"/>
        <w:jc w:val="both"/>
      </w:pPr>
      <w:r>
        <w:rPr>
          <w:rFonts w:ascii="Arial" w:cs="Arial" w:eastAsia="Arial" w:hAnsi="Arial"/>
          <w:sz w:val="24"/>
          <w:szCs w:val="24"/>
        </w:rPr>
        <w:t xml:space="preserve">На одном листе чертежа может располагаться несколько фигур, при этом они четко отграничиваются друг от друга.</w:t>
      </w:r>
    </w:p>
    <w:p>
      <w:pPr>
        <w:spacing w:after="120"/>
        <w:jc w:val="both"/>
      </w:pPr>
      <w:r>
        <w:rPr>
          <w:rFonts w:ascii="Arial" w:cs="Arial" w:eastAsia="Arial" w:hAnsi="Arial"/>
          <w:sz w:val="24"/>
          <w:szCs w:val="24"/>
        </w:rPr>
        <w:t xml:space="preserve">Если фигуры, расположенные на двух или более листах, представляют части единой фигуры, они располагаются так, чтобы эта фигура могла быть скомпонована без пропуска какой-либо из фигур, изображенных на разных листах. Отдельные фигуры располагаются на листе или листах так, чтобы листы были максимально насыщенными и чертеж можно было читать в вертикальном расположении длинных сторон листа.</w:t>
      </w:r>
    </w:p>
    <w:p>
      <w:pPr>
        <w:spacing w:after="120"/>
        <w:jc w:val="both"/>
      </w:pPr>
      <w:r>
        <w:rPr>
          <w:rFonts w:ascii="Arial" w:cs="Arial" w:eastAsia="Arial" w:hAnsi="Arial"/>
          <w:sz w:val="24"/>
          <w:szCs w:val="24"/>
        </w:rPr>
        <w:t xml:space="preserve">Элементы графических изображений обозначаются арабскими цифрами в соответствии с описанием полезной модели.</w:t>
      </w:r>
    </w:p>
    <w:p>
      <w:pPr>
        <w:spacing w:after="120"/>
        <w:jc w:val="both"/>
      </w:pPr>
      <w:r>
        <w:rPr>
          <w:rFonts w:ascii="Arial" w:cs="Arial" w:eastAsia="Arial" w:hAnsi="Arial"/>
          <w:sz w:val="24"/>
          <w:szCs w:val="24"/>
        </w:rPr>
        <w:t xml:space="preserve">Одни и те же элементы, представленные на нескольких фигурах, обозначаются одной и той же цифрой.</w:t>
      </w:r>
    </w:p>
    <w:p>
      <w:pPr>
        <w:spacing w:after="120"/>
        <w:jc w:val="both"/>
      </w:pPr>
      <w:r>
        <w:rPr>
          <w:rFonts w:ascii="Arial" w:cs="Arial" w:eastAsia="Arial" w:hAnsi="Arial"/>
          <w:sz w:val="24"/>
          <w:szCs w:val="24"/>
        </w:rPr>
        <w:t xml:space="preserve">Если графическое изображение представляется в виде схемы, то при ее выполнении применяются стандартизованные условные графические обозначения.</w:t>
      </w:r>
    </w:p>
    <w:p>
      <w:pPr>
        <w:spacing w:after="120"/>
        <w:jc w:val="both"/>
      </w:pPr>
      <w:r>
        <w:rPr>
          <w:rFonts w:ascii="Arial" w:cs="Arial" w:eastAsia="Arial" w:hAnsi="Arial"/>
          <w:sz w:val="24"/>
          <w:szCs w:val="24"/>
        </w:rPr>
        <w:t xml:space="preserve">Допускается на схеме одного вида изображать отдельные элементы схемы другого вида (например, на электрической схеме - элементы кинематических и гидравлических схем).</w:t>
      </w:r>
    </w:p>
    <w:p>
      <w:pPr>
        <w:spacing w:after="120"/>
        <w:jc w:val="both"/>
      </w:pPr>
      <w:r>
        <w:rPr>
          <w:rFonts w:ascii="Arial" w:cs="Arial" w:eastAsia="Arial" w:hAnsi="Arial"/>
          <w:sz w:val="24"/>
          <w:szCs w:val="24"/>
        </w:rPr>
        <w:t xml:space="preserve">Если схема представлена в виде прямоугольников в качестве графических обозначений элементов, то кроме цифрового обозначения непосредственно в прямоугольник вписывается и наименование элемента. Если размеры графического изображения элемента не позволяют этого сделать, наименование элемента допускается указывать на выносной линии (при необходимости, в виде подрисуночной надписи, помещенной в поле схемы).</w:t>
      </w:r>
    </w:p>
    <w:p>
      <w:pPr>
        <w:spacing w:after="120"/>
        <w:jc w:val="both"/>
      </w:pPr>
      <w:r>
        <w:rPr>
          <w:rFonts w:ascii="Arial" w:cs="Arial" w:eastAsia="Arial" w:hAnsi="Arial"/>
          <w:sz w:val="24"/>
          <w:szCs w:val="24"/>
        </w:rPr>
        <w:t xml:space="preserve">Формат фотографии выбирается такой, чтобы он не превышал установленные размеры листов документов заявки. Фотографии малого формата представляются наклеенными на листы бумаги с соблюдением установленных требований к формату и качеству листа.</w:t>
      </w:r>
    </w:p>
    <w:p>
      <w:pPr>
        <w:spacing w:after="120"/>
        <w:jc w:val="both"/>
      </w:pPr>
      <w:r>
        <w:rPr>
          <w:rFonts w:ascii="Arial" w:cs="Arial" w:eastAsia="Arial" w:hAnsi="Arial"/>
          <w:sz w:val="24"/>
          <w:szCs w:val="24"/>
        </w:rPr>
        <w:t xml:space="preserve">Каждое графическое изображение нумеруется арабскими цифрами (фиг. 1, фиг. 2, и т.д.) независимо от вида этого изображения (чертеж, схема, график, рисунок и др.) и нумерация листов, в соответствии с очередностью приведения в тексте описания. Если описание поясняется одной фигурой, то она не нумеруется.</w:t>
      </w:r>
    </w:p>
    <w:p>
      <w:pPr>
        <w:spacing w:after="120"/>
        <w:jc w:val="both"/>
      </w:pPr>
      <w:r>
        <w:rPr>
          <w:rFonts w:ascii="Arial" w:cs="Arial" w:eastAsia="Arial" w:hAnsi="Arial"/>
          <w:sz w:val="24"/>
          <w:szCs w:val="24"/>
        </w:rPr>
        <w:t xml:space="preserve">Графические изображения не приводятся в описании и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 Библиографические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Библиографические данные источников информации указываются таким образом, чтобы источник информации мог быть по ним обнаружен.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Ведение дел по получению патента с Кыргызпатентом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Назначение представителя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подачи заявки, ведения переписки по заявке после ее подачи и осуществления иных действий при рассмотрении заявки заявитель может назначить представителя с выдачей ему доверенности, оформленной в соответствии с подпунктом 2 пункта 3.5 настоящих Правил.</w:t>
      </w:r>
    </w:p>
    <w:p>
      <w:pPr>
        <w:spacing w:after="120"/>
        <w:jc w:val="both"/>
      </w:pPr>
      <w:r>
        <w:rPr>
          <w:rFonts w:ascii="Arial" w:cs="Arial" w:eastAsia="Arial" w:hAnsi="Arial"/>
          <w:sz w:val="24"/>
          <w:szCs w:val="24"/>
        </w:rPr>
        <w:t xml:space="preserve">Представителем заявителя - физического лица, проживающего за пределами Кыргызской Республики, или иностранного юридического лица может быть только патентный поверенный, зарегистрированный в Кыргызпатенте. Для иных заявителей в качестве представителя может быть указан, в частности, один из заявителей, если их несколько, автор полезной модели, патентный поверенный или иное лицо.</w:t>
      </w:r>
    </w:p>
    <w:p>
      <w:pPr>
        <w:spacing w:after="120"/>
        <w:jc w:val="both"/>
      </w:pPr>
      <w:r>
        <w:rPr>
          <w:rFonts w:ascii="Arial" w:cs="Arial" w:eastAsia="Arial" w:hAnsi="Arial"/>
          <w:sz w:val="24"/>
          <w:szCs w:val="24"/>
        </w:rPr>
        <w:t xml:space="preserve">Доверенность (или копия доверенности) на представительство представляется в Кыргызпатент вместе с документом, для подачи которого назначается представитель, или в течение двухмесячного срока после подачи этого документа. Доверенность приобщается к заявке.</w:t>
      </w:r>
    </w:p>
    <w:p>
      <w:pPr>
        <w:spacing w:after="120"/>
        <w:jc w:val="both"/>
      </w:pPr>
      <w:r>
        <w:rPr>
          <w:rFonts w:ascii="Arial" w:cs="Arial" w:eastAsia="Arial" w:hAnsi="Arial"/>
          <w:sz w:val="24"/>
          <w:szCs w:val="24"/>
        </w:rPr>
        <w:t xml:space="preserve">До представления доверенности совершаемые представителем действия считаются недействительными и не принимаются во внимание.</w:t>
      </w:r>
    </w:p>
    <w:p>
      <w:pPr>
        <w:spacing w:after="120"/>
        <w:jc w:val="both"/>
      </w:pPr>
      <w:r>
        <w:rPr>
          <w:rFonts w:ascii="Arial" w:cs="Arial" w:eastAsia="Arial" w:hAnsi="Arial"/>
          <w:sz w:val="24"/>
          <w:szCs w:val="24"/>
        </w:rPr>
        <w:t xml:space="preserve">Любое действие представителя в пределах предоставленных ему полномочий или любое действие Кыргызпатента по отношению к нему имеет те же последствия, что и действия заявителя или по отношению к заявителю.</w:t>
      </w:r>
    </w:p>
    <w:p>
      <w:pPr>
        <w:spacing w:after="120"/>
        <w:jc w:val="both"/>
      </w:pPr>
      <w:r>
        <w:rPr>
          <w:rFonts w:ascii="Arial" w:cs="Arial" w:eastAsia="Arial" w:hAnsi="Arial"/>
          <w:sz w:val="24"/>
          <w:szCs w:val="24"/>
        </w:rPr>
        <w:t xml:space="preserve">Представительство действительно до исчерпания указанных в доверенности полномочий, срока их действия или до тех пор, пока Кыргызпатент не будет извещен о прекращении полномочий.</w:t>
      </w:r>
    </w:p>
    <w:p>
      <w:pPr>
        <w:spacing w:after="120"/>
        <w:jc w:val="both"/>
      </w:pPr>
      <w:r>
        <w:rPr>
          <w:rFonts w:ascii="Arial" w:cs="Arial" w:eastAsia="Arial" w:hAnsi="Arial"/>
          <w:sz w:val="24"/>
          <w:szCs w:val="24"/>
        </w:rPr>
        <w:t xml:space="preserve">Назначение представителя может быть отменено заявителем или его правопреемником путем подачи письменного заявления.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Ведение переписки с Кыргызпатентом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Переписка ведется заявителем или его представителем, уполномоченным на это, по каждой заявке в отдельности.</w:t>
      </w:r>
    </w:p>
    <w:p>
      <w:pPr>
        <w:spacing w:after="120"/>
        <w:jc w:val="both"/>
      </w:pPr>
      <w:r>
        <w:rPr>
          <w:rFonts w:ascii="Arial" w:cs="Arial" w:eastAsia="Arial" w:hAnsi="Arial"/>
          <w:sz w:val="24"/>
          <w:szCs w:val="24"/>
        </w:rPr>
        <w:t xml:space="preserve">Материалы, направляемые после подачи заявки, должны содержать ее номер и подпись заявителя или его представителя.</w:t>
      </w:r>
    </w:p>
    <w:p>
      <w:pPr>
        <w:spacing w:after="120"/>
        <w:jc w:val="both"/>
      </w:pPr>
      <w:r>
        <w:rPr>
          <w:rFonts w:ascii="Arial" w:cs="Arial" w:eastAsia="Arial" w:hAnsi="Arial"/>
          <w:sz w:val="24"/>
          <w:szCs w:val="24"/>
        </w:rPr>
        <w:t xml:space="preserve">Материалы, не содержащие номера заявки, возвращаются без рассмотрения, если номер не удается установить косвенным образом.</w:t>
      </w:r>
    </w:p>
    <w:p>
      <w:pPr>
        <w:spacing w:after="120"/>
        <w:jc w:val="both"/>
      </w:pPr>
      <w:r>
        <w:rPr>
          <w:rFonts w:ascii="Arial" w:cs="Arial" w:eastAsia="Arial" w:hAnsi="Arial"/>
          <w:sz w:val="24"/>
          <w:szCs w:val="24"/>
        </w:rPr>
        <w:t xml:space="preserve">2) Материалы, направляемые в процессе производства по заявке, представляются в сроки, установленные Законом. Если срок выражен словосочетанием "в течение..." и последний день срока приходится на нерабочий день, днем окончания срока считается следующий за ним рабочий день. Если окончание срока приходится на такой месяц, в котором нет соответствующего числа, срок истекает в последний день этого месяца.</w:t>
      </w:r>
    </w:p>
    <w:p>
      <w:pPr>
        <w:spacing w:after="120"/>
        <w:jc w:val="both"/>
      </w:pPr>
      <w:r>
        <w:rPr>
          <w:rFonts w:ascii="Arial" w:cs="Arial" w:eastAsia="Arial" w:hAnsi="Arial"/>
          <w:sz w:val="24"/>
          <w:szCs w:val="24"/>
        </w:rPr>
        <w:t xml:space="preserve">3) Если переписку по заявке осуществляет представитель заявителя, сроки представления материалов в связи с корреспонденцией Кыргызпатента исчисляются с даты получения им этой корреспонденции.</w:t>
      </w:r>
    </w:p>
    <w:p>
      <w:pPr>
        <w:spacing w:after="120"/>
        <w:jc w:val="both"/>
      </w:pPr>
      <w:r>
        <w:rPr>
          <w:rFonts w:ascii="Arial" w:cs="Arial" w:eastAsia="Arial" w:hAnsi="Arial"/>
          <w:sz w:val="24"/>
          <w:szCs w:val="24"/>
        </w:rPr>
        <w:t xml:space="preserve">4) Производство в Кыргызпатенте ведется на государственном или официальном языках.</w:t>
      </w:r>
    </w:p>
    <w:p>
      <w:pPr>
        <w:spacing w:after="120"/>
        <w:jc w:val="both"/>
      </w:pPr>
      <w:r>
        <w:rPr>
          <w:rFonts w:ascii="Arial" w:cs="Arial" w:eastAsia="Arial" w:hAnsi="Arial"/>
          <w:sz w:val="24"/>
          <w:szCs w:val="24"/>
        </w:rPr>
        <w:t xml:space="preserve">К материалам, представляемым заявителем на другом языке, должен быть приложен их перевод на государственный и/или официальный язык. При этом, для целей определения выполнения заявителем установленных сроков представления материалов, материалы, представленные на ином языке, считаются представленными на дату их подачи в Кыргызпатент, если их перевод поступил в течение трех месяцев с даты поступления материалов на другом языке, в противном случае материалы считаются представленными на дату поступления их перевода. До представления перевода материалы, представленные на другом языке, считаются непоступившими.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Внесение исправлений и уточнений в документы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Исправление и уточнение материалов заявки без изменения сущности заявленного решения по инициативе заявителя возможно в течение двух месяцев с даты подачи заявки.</w:t>
      </w:r>
    </w:p>
    <w:p>
      <w:pPr>
        <w:spacing w:after="120"/>
        <w:jc w:val="both"/>
      </w:pPr>
      <w:r>
        <w:rPr>
          <w:rFonts w:ascii="Arial" w:cs="Arial" w:eastAsia="Arial" w:hAnsi="Arial"/>
          <w:sz w:val="24"/>
          <w:szCs w:val="24"/>
        </w:rPr>
        <w:t xml:space="preserve">Такие исправления и уточнения могут быть представлены и по истечении указанного срока, но до вынесения решения о выдаче патента на полезную модель. При этом вместе с исправлением и уточнением должен быть представлен документ, подтверждающий уплату соответствующей пошлины в установленном размере. При непредставлении указанного документа такие исправления и уточнения не принимаются во внимание при рассмотрении заявки.</w:t>
      </w:r>
    </w:p>
    <w:p>
      <w:pPr>
        <w:spacing w:after="120"/>
        <w:jc w:val="both"/>
      </w:pPr>
      <w:r>
        <w:rPr>
          <w:rFonts w:ascii="Arial" w:cs="Arial" w:eastAsia="Arial" w:hAnsi="Arial"/>
          <w:sz w:val="24"/>
          <w:szCs w:val="24"/>
        </w:rPr>
        <w:t xml:space="preserve">Исправление и уточнение документов заявки осуществляются путем представления заменяющих листов. Заменяющие листы представляются для каждого экземпляра соответствующего документа заявки на государственном и/или официальном языках или перевода документа на государственный и/или официальный язык и должны удовлетворять требованиям пунктов 5-7 настоящих Правил.</w:t>
      </w:r>
    </w:p>
    <w:p>
      <w:pPr>
        <w:spacing w:after="120"/>
        <w:jc w:val="both"/>
      </w:pPr>
      <w:r>
        <w:rPr>
          <w:rFonts w:ascii="Arial" w:cs="Arial" w:eastAsia="Arial" w:hAnsi="Arial"/>
          <w:sz w:val="24"/>
          <w:szCs w:val="24"/>
        </w:rPr>
        <w:t xml:space="preserve">Если исправления касаются опечаток, стилистических ошибок, погрешностей в указании библиографических данных и т.п. и исправление документа не приведет к отрицательным последствиям в отношении четкости при репродуцировании, необходимость внесения исправлений может быть выражена в письме заявителя без представления заменяющих листов.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Переуступка права на получение 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после подачи заявки заявитель переуступит свое право на получение патента иному лицу, в Кыргызпатент подается заявление, содержащее указание на переуступку права иному лицу, согласие лица, указанного в заявлении, и сведения о нем, предусмотренные подпунктом 3 пункта 4.1 настоящих Правил.</w:t>
      </w:r>
    </w:p>
    <w:p>
      <w:pPr>
        <w:spacing w:after="120"/>
        <w:jc w:val="both"/>
      </w:pPr>
      <w:r>
        <w:rPr>
          <w:rFonts w:ascii="Arial" w:cs="Arial" w:eastAsia="Arial" w:hAnsi="Arial"/>
          <w:sz w:val="24"/>
          <w:szCs w:val="24"/>
        </w:rPr>
        <w:t xml:space="preserve">Заявление подписывается заявителем, переуступающим право на получение патента, и указанным лицом, приобретающим это право, в порядке, предусмотренном пунктом 4.1 настоящих Правил.</w:t>
      </w:r>
    </w:p>
    <w:p>
      <w:pPr>
        <w:spacing w:after="120"/>
        <w:jc w:val="both"/>
      </w:pPr>
      <w:r>
        <w:rPr>
          <w:rFonts w:ascii="Arial" w:cs="Arial" w:eastAsia="Arial" w:hAnsi="Arial"/>
          <w:sz w:val="24"/>
          <w:szCs w:val="24"/>
        </w:rPr>
        <w:t xml:space="preserve">К заявлению прилагается документ об уплате пошлины.</w:t>
      </w:r>
    </w:p>
    <w:p>
      <w:pPr>
        <w:spacing w:after="120"/>
        <w:jc w:val="both"/>
      </w:pPr>
      <w:r>
        <w:rPr>
          <w:rFonts w:ascii="Arial" w:cs="Arial" w:eastAsia="Arial" w:hAnsi="Arial"/>
          <w:sz w:val="24"/>
          <w:szCs w:val="24"/>
        </w:rPr>
        <w:t xml:space="preserve">По желанию заявителя переуступка права на получение патента иному лицу может быть оформлена регистрацией в Кыргызпатенте договора о переуступке права на получение патента. При этом вместе с заявлением представляется документ об уплате соответствующей пошлины.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Ознакомление с материалами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Заявитель (представитель заявителя) может ознакомиться с поданной им заявкой и документами, относящимися к ней, как непосредственно в Кыргызпатенте, согласовав предварительно дату и время ознакомления, так и путем запроса копий заявки, относящихся к ней документов или их частей.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Рассмотрение заявки с участием заявителя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Рассмотрение вопросов, связанных с заявкой, с участием заявителя проводится по предложению Кыргызпатента или по просьбе заявителя после того, как обе стороны ознакомлены с этими вопросами. Вопросы экспертизы могут быть изложены в запросе, в котором дополнительно сообщается о целесообразности встречи, вопросы заявителя - в просьбе о ее проведении.</w:t>
      </w:r>
    </w:p>
    <w:p>
      <w:pPr>
        <w:spacing w:after="120"/>
        <w:jc w:val="both"/>
      </w:pPr>
      <w:r>
        <w:rPr>
          <w:rFonts w:ascii="Arial" w:cs="Arial" w:eastAsia="Arial" w:hAnsi="Arial"/>
          <w:sz w:val="24"/>
          <w:szCs w:val="24"/>
        </w:rPr>
        <w:t xml:space="preserve">В случае запроса ответ на него представляется заявителем в установленный Законом срок независимо от того, намерен ли заявитель принять участие в рассмотрении заявки.</w:t>
      </w:r>
    </w:p>
    <w:p>
      <w:pPr>
        <w:spacing w:after="120"/>
        <w:jc w:val="both"/>
      </w:pPr>
      <w:r>
        <w:rPr>
          <w:rFonts w:ascii="Arial" w:cs="Arial" w:eastAsia="Arial" w:hAnsi="Arial"/>
          <w:sz w:val="24"/>
          <w:szCs w:val="24"/>
        </w:rPr>
        <w:t xml:space="preserve">Дата и время рассмотрения заявки предварительно согласовываются. В случае изменения обстоятельств сторона, не имеющая возможности участвовать в рассмотрении заявки в назначенное время, немедленно извещает об этом другую сторону.</w:t>
      </w:r>
    </w:p>
    <w:p>
      <w:pPr>
        <w:spacing w:after="120"/>
        <w:jc w:val="both"/>
      </w:pPr>
      <w:r>
        <w:rPr>
          <w:rFonts w:ascii="Arial" w:cs="Arial" w:eastAsia="Arial" w:hAnsi="Arial"/>
          <w:sz w:val="24"/>
          <w:szCs w:val="24"/>
        </w:rPr>
        <w:t xml:space="preserve">При прибытии заявителя в Кыргызпатент без предварительного согласования в удовлетворении его просьбы о рассмотрении заявки с его участием может быть отказано.</w:t>
      </w:r>
    </w:p>
    <w:p>
      <w:pPr>
        <w:spacing w:after="120"/>
        <w:jc w:val="both"/>
      </w:pPr>
      <w:r>
        <w:rPr>
          <w:rFonts w:ascii="Arial" w:cs="Arial" w:eastAsia="Arial" w:hAnsi="Arial"/>
          <w:sz w:val="24"/>
          <w:szCs w:val="24"/>
        </w:rPr>
        <w:t xml:space="preserve">В рассмотрении заявки может принять участие представитель заявителя, уполномоченный им на это, при соблюдении условий пунктов 3.5 и 8 настоящих Правил.</w:t>
      </w:r>
    </w:p>
    <w:p>
      <w:pPr>
        <w:spacing w:after="120"/>
        <w:jc w:val="both"/>
      </w:pPr>
      <w:r>
        <w:rPr>
          <w:rFonts w:ascii="Arial" w:cs="Arial" w:eastAsia="Arial" w:hAnsi="Arial"/>
          <w:sz w:val="24"/>
          <w:szCs w:val="24"/>
        </w:rPr>
        <w:t xml:space="preserve">Рассмотрение заявки с участием заявителя осуществляется путем переговоров, на которых вопросы могут быть разрешены непосредственно экспертом и заявителем.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Продление срока представления запрашиваемых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заявке, поданной с нарушением установленных требований к оформлению и составлению, заявителю направляется запрос с предложением в двухмесячный срок с даты его получения представить исправленные или отсутствующие материалы.</w:t>
      </w:r>
    </w:p>
    <w:p>
      <w:pPr>
        <w:spacing w:after="120"/>
        <w:jc w:val="both"/>
      </w:pPr>
      <w:r>
        <w:rPr>
          <w:rFonts w:ascii="Arial" w:cs="Arial" w:eastAsia="Arial" w:hAnsi="Arial"/>
          <w:sz w:val="24"/>
          <w:szCs w:val="24"/>
        </w:rPr>
        <w:t xml:space="preserve">2) Срок представления заявителем запрашиваемых материалов может быть продлен при подаче соответствующего ходатайства.</w:t>
      </w:r>
    </w:p>
    <w:p>
      <w:pPr>
        <w:spacing w:after="120"/>
        <w:jc w:val="both"/>
      </w:pPr>
      <w:r>
        <w:rPr>
          <w:rFonts w:ascii="Arial" w:cs="Arial" w:eastAsia="Arial" w:hAnsi="Arial"/>
          <w:sz w:val="24"/>
          <w:szCs w:val="24"/>
        </w:rPr>
        <w:t xml:space="preserve">Вместе с ходатайством представляется документ, подтверждающий уплату пошлины за продление срока ответа на запрос экспертизы в установленном размере.</w:t>
      </w:r>
    </w:p>
    <w:p>
      <w:pPr>
        <w:spacing w:after="120"/>
        <w:jc w:val="both"/>
      </w:pPr>
      <w:r>
        <w:rPr>
          <w:rFonts w:ascii="Arial" w:cs="Arial" w:eastAsia="Arial" w:hAnsi="Arial"/>
          <w:sz w:val="24"/>
          <w:szCs w:val="24"/>
        </w:rPr>
        <w:t xml:space="preserve">Если такой документ не представлен, ходатайство считается неподанным.</w:t>
      </w:r>
    </w:p>
    <w:p>
      <w:pPr>
        <w:spacing w:after="120"/>
        <w:jc w:val="both"/>
      </w:pPr>
      <w:r>
        <w:rPr>
          <w:rFonts w:ascii="Arial" w:cs="Arial" w:eastAsia="Arial" w:hAnsi="Arial"/>
          <w:sz w:val="24"/>
          <w:szCs w:val="24"/>
        </w:rPr>
        <w:t xml:space="preserve">3) Ходатайство о продлении срока представляется в течение двух месяцев с даты получения заявителем запроса.</w:t>
      </w:r>
    </w:p>
    <w:p>
      <w:pPr>
        <w:spacing w:after="120"/>
        <w:jc w:val="both"/>
      </w:pPr>
      <w:r>
        <w:rPr>
          <w:rFonts w:ascii="Arial" w:cs="Arial" w:eastAsia="Arial" w:hAnsi="Arial"/>
          <w:sz w:val="24"/>
          <w:szCs w:val="24"/>
        </w:rPr>
        <w:t xml:space="preserve">4) При несоблюдении срока представления ходатайства ходатайство заявителя не удовлетворяется, о чем он уведомляется.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Рассмотрение заявки в Кыргызпатенте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Поступление заявки в Кыргызпатент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 Прием и регистрация поступивших материалов заявки</w:t>
      </w:r>
    </w:p>
    <w:p>
      <w:pPr>
        <w:spacing w:after="120"/>
        <w:jc w:val="both"/>
      </w:pPr>
      <w:r>
        <w:rPr>
          <w:rFonts w:ascii="Arial" w:cs="Arial" w:eastAsia="Arial" w:hAnsi="Arial"/>
          <w:sz w:val="24"/>
          <w:szCs w:val="24"/>
        </w:rPr>
        <w:t xml:space="preserve">на полезную модель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Поступившие в Кыргызпатент материалы заявки принимаются с присваиванием входящего номера и фиксацией даты их поступления.</w:t>
      </w:r>
    </w:p>
    <w:p>
      <w:pPr>
        <w:spacing w:after="120"/>
        <w:jc w:val="both"/>
      </w:pPr>
      <w:r>
        <w:rPr>
          <w:rFonts w:ascii="Arial" w:cs="Arial" w:eastAsia="Arial" w:hAnsi="Arial"/>
          <w:sz w:val="24"/>
          <w:szCs w:val="24"/>
        </w:rPr>
        <w:t xml:space="preserve">О факте приема материалов заявки заявитель уведомляется выдачей ему расписки о принятии материалов заявки с указанием входящего номера, даты поступления заявки и указанием количества листов принятых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15.2. Конфиденциальность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о заявке с момента поступления ее в Кыргызпатент до публикации сведений о выдаче патента считаются конфиденциальными и не подлежат незаконному разглашению.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Формальная экспертиза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16.1. Сроки проведения формальной экспертизы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Формальная экспертиза заявки проводится в течение двух месяцев с даты ее подачи в Кыргызпатент.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16.2. Содержание формальной экспертизы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проведении формальной экспертизы заявки проверяется:</w:t>
      </w:r>
    </w:p>
    <w:p>
      <w:pPr>
        <w:spacing w:after="120"/>
        <w:jc w:val="both"/>
      </w:pPr>
      <w:r>
        <w:rPr>
          <w:rFonts w:ascii="Arial" w:cs="Arial" w:eastAsia="Arial" w:hAnsi="Arial"/>
          <w:sz w:val="24"/>
          <w:szCs w:val="24"/>
        </w:rPr>
        <w:t xml:space="preserve">- состав необходимых документов заявки, предусмотренный пунктом 3.4 настоящих Правил;</w:t>
      </w:r>
    </w:p>
    <w:p>
      <w:pPr>
        <w:spacing w:after="120"/>
        <w:jc w:val="both"/>
      </w:pPr>
      <w:r>
        <w:rPr>
          <w:rFonts w:ascii="Arial" w:cs="Arial" w:eastAsia="Arial" w:hAnsi="Arial"/>
          <w:sz w:val="24"/>
          <w:szCs w:val="24"/>
        </w:rPr>
        <w:t xml:space="preserve">- правильность их оформления, в соответствии с пунктами 4.1, 7.1-7.9 настоящих Правил;</w:t>
      </w:r>
    </w:p>
    <w:p>
      <w:pPr>
        <w:spacing w:after="120"/>
        <w:jc w:val="both"/>
      </w:pPr>
      <w:r>
        <w:rPr>
          <w:rFonts w:ascii="Arial" w:cs="Arial" w:eastAsia="Arial" w:hAnsi="Arial"/>
          <w:sz w:val="24"/>
          <w:szCs w:val="24"/>
        </w:rPr>
        <w:t xml:space="preserve">- наличие и соответствие установленным требованиям документа об уплате пошлины;</w:t>
      </w:r>
    </w:p>
    <w:p>
      <w:pPr>
        <w:spacing w:after="120"/>
        <w:jc w:val="both"/>
      </w:pPr>
      <w:r>
        <w:rPr>
          <w:rFonts w:ascii="Arial" w:cs="Arial" w:eastAsia="Arial" w:hAnsi="Arial"/>
          <w:sz w:val="24"/>
          <w:szCs w:val="24"/>
        </w:rPr>
        <w:t xml:space="preserve">- соблюдение правил подачи заявки в случаях подачи заявки через патентного поверенного, предусмотренных частью 4 статьи 17 Закона, включая наличие и правильность оформления доверенности, удостоверяющей полномочия патентного поверенного;</w:t>
      </w:r>
    </w:p>
    <w:p>
      <w:pPr>
        <w:spacing w:after="120"/>
        <w:jc w:val="both"/>
      </w:pPr>
      <w:r>
        <w:rPr>
          <w:rFonts w:ascii="Arial" w:cs="Arial" w:eastAsia="Arial" w:hAnsi="Arial"/>
          <w:sz w:val="24"/>
          <w:szCs w:val="24"/>
        </w:rPr>
        <w:t xml:space="preserve">- соответствие заявленного решения объектам промышленной собственности, которым предоставляется правовая охрана в качестве полезных моделей.</w:t>
      </w:r>
    </w:p>
    <w:p>
      <w:pPr>
        <w:spacing w:after="120"/>
        <w:jc w:val="both"/>
      </w:pPr>
      <w:r>
        <w:rPr>
          <w:rFonts w:ascii="Arial" w:cs="Arial" w:eastAsia="Arial" w:hAnsi="Arial"/>
          <w:sz w:val="24"/>
          <w:szCs w:val="24"/>
        </w:rPr>
        <w:t xml:space="preserve">Устанавливается дата подачи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16.3. Запрос отсутствующих или исправленных материалов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в процессе формальной экспертизы заявки установлено, что заявка подана с нарушением установленных требований к оформлению и составлению, заявителю направляется запрос с предложением в двухмесячный срок с даты его получения представить исправленные или отсутствующие материалы.</w:t>
      </w:r>
    </w:p>
    <w:p>
      <w:pPr>
        <w:spacing w:after="120"/>
        <w:jc w:val="both"/>
      </w:pPr>
      <w:r>
        <w:rPr>
          <w:rFonts w:ascii="Arial" w:cs="Arial" w:eastAsia="Arial" w:hAnsi="Arial"/>
          <w:sz w:val="24"/>
          <w:szCs w:val="24"/>
        </w:rPr>
        <w:t xml:space="preserve">В случае если отсутствует документ, необходимый для установления даты приоритета, запрос направляется незамедлительно.</w:t>
      </w:r>
    </w:p>
    <w:p>
      <w:pPr>
        <w:spacing w:after="120"/>
        <w:jc w:val="both"/>
      </w:pPr>
      <w:r>
        <w:rPr>
          <w:rFonts w:ascii="Arial" w:cs="Arial" w:eastAsia="Arial" w:hAnsi="Arial"/>
          <w:sz w:val="24"/>
          <w:szCs w:val="24"/>
        </w:rPr>
        <w:t xml:space="preserve">Основанием для запроса в частности является:</w:t>
      </w:r>
    </w:p>
    <w:p>
      <w:pPr>
        <w:spacing w:after="120"/>
        <w:jc w:val="both"/>
      </w:pPr>
      <w:r>
        <w:rPr>
          <w:rFonts w:ascii="Arial" w:cs="Arial" w:eastAsia="Arial" w:hAnsi="Arial"/>
          <w:sz w:val="24"/>
          <w:szCs w:val="24"/>
        </w:rPr>
        <w:t xml:space="preserve">1) отсутствие в заявке, по крайней мере, одного из документов, предусмотренных пунктом 3.4 настоящих Правил;</w:t>
      </w:r>
    </w:p>
    <w:p>
      <w:pPr>
        <w:spacing w:after="120"/>
        <w:jc w:val="both"/>
      </w:pPr>
      <w:r>
        <w:rPr>
          <w:rFonts w:ascii="Arial" w:cs="Arial" w:eastAsia="Arial" w:hAnsi="Arial"/>
          <w:sz w:val="24"/>
          <w:szCs w:val="24"/>
        </w:rPr>
        <w:t xml:space="preserve">2) отсутствие в заявке, по крайней мере, одного из документов, необходимых для установления даты приоритета: заявления о выдаче патента на полезную модель, с указанием лица (лиц) на имя которого(ых) испрашивается патент, а также его (их) местонахождения; описания полезной модели, либо части описания полезной модели, либо чертежа как элемента упомянутого описания, либо ссылки на ранее поданную заявку любого вида, предусмотренную частями 3, 6, 7, 8 и 10 статьи 21 Закона;</w:t>
      </w:r>
    </w:p>
    <w:p>
      <w:pPr>
        <w:spacing w:after="120"/>
        <w:jc w:val="both"/>
      </w:pPr>
      <w:r>
        <w:rPr>
          <w:rFonts w:ascii="Arial" w:cs="Arial" w:eastAsia="Arial" w:hAnsi="Arial"/>
          <w:sz w:val="24"/>
          <w:szCs w:val="24"/>
        </w:rPr>
        <w:t xml:space="preserve">3) отсутствие перевода документов на государственный или официальный язык, если документы представлены на другом языке. Перевод должен быть представлен заявителем не позднее трех месяцев с даты подачи заявки в Кыргызпатент;</w:t>
      </w:r>
    </w:p>
    <w:p>
      <w:pPr>
        <w:spacing w:after="120"/>
        <w:jc w:val="both"/>
      </w:pPr>
      <w:r>
        <w:rPr>
          <w:rFonts w:ascii="Arial" w:cs="Arial" w:eastAsia="Arial" w:hAnsi="Arial"/>
          <w:sz w:val="24"/>
          <w:szCs w:val="24"/>
        </w:rPr>
        <w:t xml:space="preserve">4) отсутствие доверенности на представительство, если заявка подана через патентного поверенного, и/или нарушение требований к ее оформлению;</w:t>
      </w:r>
    </w:p>
    <w:p>
      <w:pPr>
        <w:spacing w:after="120"/>
        <w:jc w:val="both"/>
      </w:pPr>
      <w:r>
        <w:rPr>
          <w:rFonts w:ascii="Arial" w:cs="Arial" w:eastAsia="Arial" w:hAnsi="Arial"/>
          <w:sz w:val="24"/>
          <w:szCs w:val="24"/>
        </w:rPr>
        <w:t xml:space="preserve">5) представление документов заявки в количестве экземпляров, меньшем установленного;</w:t>
      </w:r>
    </w:p>
    <w:p>
      <w:pPr>
        <w:spacing w:after="120"/>
        <w:jc w:val="both"/>
      </w:pPr>
      <w:r>
        <w:rPr>
          <w:rFonts w:ascii="Arial" w:cs="Arial" w:eastAsia="Arial" w:hAnsi="Arial"/>
          <w:sz w:val="24"/>
          <w:szCs w:val="24"/>
        </w:rPr>
        <w:t xml:space="preserve">6) подача заявки физическими лицами, проживающими за пределами Кыргызской Республики, или иностранными юридическими лицами не через патентных поверенных, зарегистрированных в Кыргызпатенте, если международным соглашением с участием Кыргызской Республики не установлен порядок, предусматривающий такую подачу заявки;</w:t>
      </w:r>
    </w:p>
    <w:p>
      <w:pPr>
        <w:spacing w:after="120"/>
        <w:jc w:val="both"/>
      </w:pPr>
      <w:r>
        <w:rPr>
          <w:rFonts w:ascii="Arial" w:cs="Arial" w:eastAsia="Arial" w:hAnsi="Arial"/>
          <w:sz w:val="24"/>
          <w:szCs w:val="24"/>
        </w:rPr>
        <w:t xml:space="preserve">7) отсутствие документа, подтверждающего уплату пошлины за подачу заявки, или документа, подтверждающего наличие оснований для освобождения от уплаты указанной пошлины или уменьшения ее размера;</w:t>
      </w:r>
    </w:p>
    <w:p>
      <w:pPr>
        <w:spacing w:after="120"/>
        <w:jc w:val="both"/>
      </w:pPr>
      <w:r>
        <w:rPr>
          <w:rFonts w:ascii="Arial" w:cs="Arial" w:eastAsia="Arial" w:hAnsi="Arial"/>
          <w:sz w:val="24"/>
          <w:szCs w:val="24"/>
        </w:rPr>
        <w:t xml:space="preserve">8) необходимость выяснения вопросов, связанных с правильностью уплаты пошлин. В случае, если выявлено несоответствие суммы уплаченной пошлины количеству полезных моделей, заявитель уведомляется, что при непредставлении документа об уплате пошлины в установленный срок по заявке на группу полезных моделей экспертиза будет проводиться в отношении полезных моделей, за которые уплачена пошлина, выбранных заявителем или указанных в формуле первыми, если он не сообщит в указанный срок о своем выборе;</w:t>
      </w:r>
    </w:p>
    <w:p>
      <w:pPr>
        <w:spacing w:after="120"/>
        <w:jc w:val="both"/>
      </w:pPr>
      <w:r>
        <w:rPr>
          <w:rFonts w:ascii="Arial" w:cs="Arial" w:eastAsia="Arial" w:hAnsi="Arial"/>
          <w:sz w:val="24"/>
          <w:szCs w:val="24"/>
        </w:rPr>
        <w:t xml:space="preserve">9) отсутствие в заявлении о выдаче патента реквизитов, подписей, оттиска печати (при необходимости), предусмотренных настоящими Правилами;</w:t>
      </w:r>
    </w:p>
    <w:p>
      <w:pPr>
        <w:spacing w:after="120"/>
        <w:jc w:val="both"/>
      </w:pPr>
      <w:r>
        <w:rPr>
          <w:rFonts w:ascii="Arial" w:cs="Arial" w:eastAsia="Arial" w:hAnsi="Arial"/>
          <w:sz w:val="24"/>
          <w:szCs w:val="24"/>
        </w:rPr>
        <w:t xml:space="preserve">10) выявление недостатков в оформлении документов, препятствующих их хранению и/или делающих невозможным ознакомление с ними заинтересованных лиц, подготовку к публикации описания к патенту (нарушение требований к формату листов, размерам полей и т.п., качество печати, затрудняющее прочтение материалов заявки и т.п.);</w:t>
      </w:r>
    </w:p>
    <w:p>
      <w:pPr>
        <w:spacing w:after="120"/>
        <w:jc w:val="both"/>
      </w:pPr>
      <w:r>
        <w:rPr>
          <w:rFonts w:ascii="Arial" w:cs="Arial" w:eastAsia="Arial" w:hAnsi="Arial"/>
          <w:sz w:val="24"/>
          <w:szCs w:val="24"/>
        </w:rPr>
        <w:t xml:space="preserve">11) несоответствие документов заявки друг другу (например, название полезной модели, приведенное в заявлении, не соответствует названию, приведенному в описании, формуле и реферате);</w:t>
      </w:r>
    </w:p>
    <w:p>
      <w:pPr>
        <w:spacing w:after="120"/>
        <w:jc w:val="both"/>
      </w:pPr>
      <w:r>
        <w:rPr>
          <w:rFonts w:ascii="Arial" w:cs="Arial" w:eastAsia="Arial" w:hAnsi="Arial"/>
          <w:sz w:val="24"/>
          <w:szCs w:val="24"/>
        </w:rPr>
        <w:t xml:space="preserve">12) наличие других нарушений требований настоящих Правил к документам заявки, установленных без анализа существа заявленной полезной модели.</w:t>
      </w:r>
    </w:p>
    <w:p>
      <w:pPr>
        <w:spacing w:after="120"/>
        <w:jc w:val="both"/>
      </w:pPr>
      <w:r>
        <w:rPr>
          <w:rFonts w:ascii="Arial" w:cs="Arial" w:eastAsia="Arial" w:hAnsi="Arial"/>
          <w:sz w:val="24"/>
          <w:szCs w:val="24"/>
        </w:rPr>
        <w:t xml:space="preserve">Запрос недостающих и исправленных материалов может направляться заявителю столько раз, сколько это необходимо для устранения недостатков заявки и ее документов.</w:t>
      </w:r>
    </w:p>
    <w:p>
      <w:pPr>
        <w:spacing w:after="120"/>
        <w:jc w:val="both"/>
      </w:pPr>
      <w:r>
        <w:rPr>
          <w:rFonts w:ascii="Arial" w:cs="Arial" w:eastAsia="Arial" w:hAnsi="Arial"/>
          <w:sz w:val="24"/>
          <w:szCs w:val="24"/>
        </w:rPr>
        <w:t xml:space="preserve">Если заявитель в установленный срок не представит запрашиваемые материалы или ходатайство о продлении срока их представления с соблюдением условий, предусмотренных пунктом 14 настоящих Правил, заявка признается отозванной, о чем заявитель уведомляется. В этом случае делопроизводство по заявке прекращается и материалы заявки передаются в архив Кыргызпатента.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16.5. Решение об отказе в выдаче 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в результате формальной экспертизы заявки установлено, что она подана на решение, которое не относится к объектам, охраняемым в качестве полезных моделей, выносится решение об отказе в выдаче патента.</w:t>
      </w:r>
    </w:p>
    <w:p>
      <w:pPr>
        <w:spacing w:after="120"/>
        <w:jc w:val="both"/>
      </w:pPr>
      <w:r>
        <w:rPr>
          <w:rFonts w:ascii="Arial" w:cs="Arial" w:eastAsia="Arial" w:hAnsi="Arial"/>
          <w:sz w:val="24"/>
          <w:szCs w:val="24"/>
        </w:rPr>
        <w:t xml:space="preserve">Заявленное предложение не признается относящимся к объектам, охраняемым в качестве полезных моделей, если оно в целом в том виде, как охарактеризовано в пункте формулы, подпадает под перечень предложений, приведенных в пункте 3.2 настоящих Правил.</w:t>
      </w:r>
    </w:p>
    <w:p>
      <w:pPr>
        <w:spacing w:after="120"/>
        <w:jc w:val="both"/>
      </w:pPr>
      <w:r>
        <w:rPr>
          <w:rFonts w:ascii="Arial" w:cs="Arial" w:eastAsia="Arial" w:hAnsi="Arial"/>
          <w:sz w:val="24"/>
          <w:szCs w:val="24"/>
        </w:rPr>
        <w:t xml:space="preserve">В решении об отказе в выдаче патента дополнительно сообщается о праве заявителя в случае несогласия с решением об отказе в выдаче патента на полезную модель подать возражение в апелляционный совет Кыргызпатента (далее - Апелляционный совет) в течение двух месяцев с даты получения решения.</w:t>
      </w:r>
    </w:p>
    <w:p>
      <w:pPr>
        <w:spacing w:after="120"/>
        <w:jc w:val="both"/>
      </w:pPr>
      <w:r>
        <w:rPr>
          <w:rFonts w:ascii="Arial" w:cs="Arial" w:eastAsia="Arial" w:hAnsi="Arial"/>
          <w:sz w:val="24"/>
          <w:szCs w:val="24"/>
        </w:rPr>
        <w:t xml:space="preserve">Возражение рассматривается Апелляционным советом в двухмесячный срок с даты его получения. При несогласии заявителя с решением Апелляционного совета он может в течение шести месяцев с даты его получения обратиться с иском в суд.</w:t>
      </w:r>
    </w:p>
    <w:p>
      <w:pPr>
        <w:spacing w:after="120"/>
        <w:jc w:val="both"/>
      </w:pPr>
      <w:r>
        <w:rPr>
          <w:rFonts w:ascii="Arial" w:cs="Arial" w:eastAsia="Arial" w:hAnsi="Arial"/>
          <w:sz w:val="24"/>
          <w:szCs w:val="24"/>
        </w:rPr>
        <w:t xml:space="preserve">Пропущенный заявителем срок подачи возражения может быть восстановлен при условии подтверждения уважительных причин и уплате пошлины. Соответствующее ходатайство может быть подано не позднее двенадцати месяцев со дня истечения пропущенного срока.</w:t>
      </w:r>
    </w:p>
    <w:p>
      <w:pPr>
        <w:spacing w:after="120"/>
        <w:jc w:val="both"/>
      </w:pPr>
      <w:r>
        <w:rPr>
          <w:rFonts w:ascii="Arial" w:cs="Arial" w:eastAsia="Arial" w:hAnsi="Arial"/>
          <w:sz w:val="24"/>
          <w:szCs w:val="24"/>
        </w:rPr>
        <w:t xml:space="preserve">Вместе с ходатайством представляется документ, подтверждающий уплату пошлины в установленном размере. Если указанный документ не представлен, ходатайство считается неподанным, о чем заявитель уведомляется.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16.6. Уведомление о принятии заявки к рассмотрению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заявка содержит необходимые документы, оформленные в соответствии с настоящими Правилами, и заявленное предложение относится к объектам, охраняемым в качестве полезной модели, заявителю направляется уведомление о принятии заявки к рассмотрению, с указанием даты подачи заявки.</w:t>
      </w:r>
    </w:p>
    <w:p>
      <w:pPr>
        <w:spacing w:after="120"/>
        <w:jc w:val="both"/>
      </w:pPr>
      <w:r>
        <w:rPr>
          <w:rFonts w:ascii="Arial" w:cs="Arial" w:eastAsia="Arial" w:hAnsi="Arial"/>
          <w:sz w:val="24"/>
          <w:szCs w:val="24"/>
        </w:rPr>
        <w:t xml:space="preserve">Дата подачи заявки устанавливается по дате поступления документов, необходимых для установления приоритета в соответствии с частью 1 статьи 21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Предварительная экспертиза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 Сроки проведения предварительной экспертизы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положительном результате формальной экспертизы заявки на полезную модель, проводится предварительная экспертиза в течение десяти месяцев (часть 1 статьи 23-2 Закона).</w:t>
      </w:r>
    </w:p>
    <w:p>
      <w:pPr>
        <w:spacing w:after="120"/>
        <w:jc w:val="both"/>
      </w:pPr>
      <w:r>
        <w:rPr>
          <w:rFonts w:ascii="Arial" w:cs="Arial" w:eastAsia="Arial" w:hAnsi="Arial"/>
          <w:sz w:val="24"/>
          <w:szCs w:val="24"/>
        </w:rPr>
        <w:t xml:space="preserve">По ходатайству заявителя и при условии уплаты соответствующей пошлины может быть проведена ускоренная предварительная экспертиза заявки. В случае, если до истечения двенадцати месяцев с даты подачи заявки в Кыргызпатент или, если испрашивается приоритет, с даты приоритета принято решение о выдаче патента или патент выдан и в указанный выше срок поступила тождественная заявка с истребованием более раннего приоритета, решение о выдаче патента или патент аннулируется.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17.2. Содержание предварительной экспертизы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проведении предварительной экспертизы заявки проверяется:</w:t>
      </w:r>
    </w:p>
    <w:p>
      <w:pPr>
        <w:spacing w:after="120"/>
        <w:jc w:val="both"/>
      </w:pPr>
      <w:r>
        <w:rPr>
          <w:rFonts w:ascii="Arial" w:cs="Arial" w:eastAsia="Arial" w:hAnsi="Arial"/>
          <w:sz w:val="24"/>
          <w:szCs w:val="24"/>
        </w:rPr>
        <w:t xml:space="preserve">- соблюдение установленных требований к содержанию документов заявки (подпункт 4.2-6 настоящих Правил);</w:t>
      </w:r>
    </w:p>
    <w:p>
      <w:pPr>
        <w:spacing w:after="120"/>
        <w:jc w:val="both"/>
      </w:pPr>
      <w:r>
        <w:rPr>
          <w:rFonts w:ascii="Arial" w:cs="Arial" w:eastAsia="Arial" w:hAnsi="Arial"/>
          <w:sz w:val="24"/>
          <w:szCs w:val="24"/>
        </w:rPr>
        <w:t xml:space="preserve">- соблюдение требования единства полезной модели;</w:t>
      </w:r>
    </w:p>
    <w:p>
      <w:pPr>
        <w:spacing w:after="120"/>
        <w:jc w:val="both"/>
      </w:pPr>
      <w:r>
        <w:rPr>
          <w:rFonts w:ascii="Arial" w:cs="Arial" w:eastAsia="Arial" w:hAnsi="Arial"/>
          <w:sz w:val="24"/>
          <w:szCs w:val="24"/>
        </w:rPr>
        <w:t xml:space="preserve">- не изменяют ли дополнительные материалы, если они представлены, сущность заявленной полезной модели, и соблюден ли установленный порядок их представления;</w:t>
      </w:r>
    </w:p>
    <w:p>
      <w:pPr>
        <w:spacing w:after="120"/>
        <w:jc w:val="both"/>
      </w:pPr>
      <w:r>
        <w:rPr>
          <w:rFonts w:ascii="Arial" w:cs="Arial" w:eastAsia="Arial" w:hAnsi="Arial"/>
          <w:sz w:val="24"/>
          <w:szCs w:val="24"/>
        </w:rPr>
        <w:t xml:space="preserve">- правильность классифицирования полезной модели по МПК, осуществленного заявителем (или производится такое классифицирование, если это не сделано заявителем);</w:t>
      </w:r>
    </w:p>
    <w:p>
      <w:pPr>
        <w:spacing w:after="120"/>
        <w:jc w:val="both"/>
      </w:pPr>
      <w:r>
        <w:rPr>
          <w:rFonts w:ascii="Arial" w:cs="Arial" w:eastAsia="Arial" w:hAnsi="Arial"/>
          <w:sz w:val="24"/>
          <w:szCs w:val="24"/>
        </w:rPr>
        <w:t xml:space="preserve">- обоснованность испрашивания в заявке более раннего приоритета, чем дата ее подачи в Кыргызпатент;</w:t>
      </w:r>
    </w:p>
    <w:p>
      <w:pPr>
        <w:spacing w:after="120"/>
        <w:jc w:val="both"/>
      </w:pPr>
      <w:r>
        <w:rPr>
          <w:rFonts w:ascii="Arial" w:cs="Arial" w:eastAsia="Arial" w:hAnsi="Arial"/>
          <w:sz w:val="24"/>
          <w:szCs w:val="24"/>
        </w:rPr>
        <w:t xml:space="preserve">- соответствие представленной заявителем формулы полезной модели требованиям, приведенным в пунктах 4.10-4.16 настоящих Правил;</w:t>
      </w:r>
    </w:p>
    <w:p>
      <w:pPr>
        <w:spacing w:after="120"/>
        <w:jc w:val="both"/>
      </w:pPr>
      <w:r>
        <w:rPr>
          <w:rFonts w:ascii="Arial" w:cs="Arial" w:eastAsia="Arial" w:hAnsi="Arial"/>
          <w:sz w:val="24"/>
          <w:szCs w:val="24"/>
        </w:rPr>
        <w:t xml:space="preserve">- соответствие заявленной полезной модели, охарактеризованной в формуле, предложенной заявителем в первоначальных материалах заявки или в дополнительных материалах, принятых во внимание при рассмотрении заявки, условиям патентоспособности, в соответствии с частью 1 статьи 23-2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17.3. Проверка правильности классифицирования полезной модели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целью соотнесения предмета заявки с той или иной отраслью техники, в случае, если это не сделано заявителем, Кыргызпатент классифицирует заявленные полезные модели в соответствии с МПК.</w:t>
      </w:r>
    </w:p>
    <w:p>
      <w:pPr>
        <w:spacing w:after="120"/>
        <w:jc w:val="both"/>
      </w:pPr>
      <w:r>
        <w:rPr>
          <w:rFonts w:ascii="Arial" w:cs="Arial" w:eastAsia="Arial" w:hAnsi="Arial"/>
          <w:sz w:val="24"/>
          <w:szCs w:val="24"/>
        </w:rPr>
        <w:t xml:space="preserve">Классифицирование проводится в соответствии с правилами, установленными Введением в МПК.</w:t>
      </w:r>
    </w:p>
    <w:p>
      <w:pPr>
        <w:spacing w:after="120"/>
        <w:jc w:val="both"/>
      </w:pPr>
      <w:r>
        <w:rPr>
          <w:rFonts w:ascii="Arial" w:cs="Arial" w:eastAsia="Arial" w:hAnsi="Arial"/>
          <w:sz w:val="24"/>
          <w:szCs w:val="24"/>
        </w:rPr>
        <w:t xml:space="preserve">При классифицировании основанием для выбора классификационного индекса является формула заявленной полезной модели. Для более полного понимания сущности полезной модели используются описание и чертежи. Если заявка охватывает несколько объектов, относящихся к разным рубрикам МПК, устанавливаются все соответствующие классификационные индексы. При этом выбор первого индекса определяется названием полезной модели.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17.4. Установление приоритета полезной модели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Приоритет полезной модели устанавливается:</w:t>
      </w:r>
    </w:p>
    <w:p>
      <w:pPr>
        <w:spacing w:after="120"/>
        <w:jc w:val="both"/>
      </w:pPr>
      <w:r>
        <w:rPr>
          <w:rFonts w:ascii="Arial" w:cs="Arial" w:eastAsia="Arial" w:hAnsi="Arial"/>
          <w:sz w:val="24"/>
          <w:szCs w:val="24"/>
        </w:rPr>
        <w:t xml:space="preserve">- по дате подачи заявки в Кыргызпатент (часть 1);</w:t>
      </w:r>
    </w:p>
    <w:p>
      <w:pPr>
        <w:spacing w:after="120"/>
        <w:jc w:val="both"/>
      </w:pPr>
      <w:r>
        <w:rPr>
          <w:rFonts w:ascii="Arial" w:cs="Arial" w:eastAsia="Arial" w:hAnsi="Arial"/>
          <w:sz w:val="24"/>
          <w:szCs w:val="24"/>
        </w:rPr>
        <w:t xml:space="preserve">- по дате подачи первой заявки в государстве-участнике Парижской конвенции;</w:t>
      </w:r>
    </w:p>
    <w:p>
      <w:pPr>
        <w:spacing w:after="120"/>
        <w:jc w:val="both"/>
      </w:pPr>
      <w:r>
        <w:rPr>
          <w:rFonts w:ascii="Arial" w:cs="Arial" w:eastAsia="Arial" w:hAnsi="Arial"/>
          <w:sz w:val="24"/>
          <w:szCs w:val="24"/>
        </w:rPr>
        <w:t xml:space="preserve">- по дате подачи дополнительных материалов к ранее поданной заявке;</w:t>
      </w:r>
    </w:p>
    <w:p>
      <w:pPr>
        <w:spacing w:after="120"/>
        <w:jc w:val="both"/>
      </w:pPr>
      <w:r>
        <w:rPr>
          <w:rFonts w:ascii="Arial" w:cs="Arial" w:eastAsia="Arial" w:hAnsi="Arial"/>
          <w:sz w:val="24"/>
          <w:szCs w:val="24"/>
        </w:rPr>
        <w:t xml:space="preserve">- по дате подачи в Кыргызпатент более ранней заявки того же заявителя;</w:t>
      </w:r>
    </w:p>
    <w:p>
      <w:pPr>
        <w:spacing w:after="120"/>
        <w:jc w:val="both"/>
      </w:pPr>
      <w:r>
        <w:rPr>
          <w:rFonts w:ascii="Arial" w:cs="Arial" w:eastAsia="Arial" w:hAnsi="Arial"/>
          <w:sz w:val="24"/>
          <w:szCs w:val="24"/>
        </w:rPr>
        <w:t xml:space="preserve">- на основании нескольких ранее поданных заявок;</w:t>
      </w:r>
    </w:p>
    <w:p>
      <w:pPr>
        <w:spacing w:after="120"/>
        <w:jc w:val="both"/>
      </w:pPr>
      <w:r>
        <w:rPr>
          <w:rFonts w:ascii="Arial" w:cs="Arial" w:eastAsia="Arial" w:hAnsi="Arial"/>
          <w:sz w:val="24"/>
          <w:szCs w:val="24"/>
        </w:rPr>
        <w:t xml:space="preserve">- по выделенной заявке.</w:t>
      </w:r>
    </w:p>
    <w:p>
      <w:pPr>
        <w:spacing w:after="120"/>
        <w:jc w:val="both"/>
      </w:pPr>
      <w:r>
        <w:rPr>
          <w:rFonts w:ascii="Arial" w:cs="Arial" w:eastAsia="Arial" w:hAnsi="Arial"/>
          <w:sz w:val="24"/>
          <w:szCs w:val="24"/>
        </w:rPr>
        <w:t xml:space="preserve">Заявитель должен представить соответствующие необходимые документы, подтверждающие испрашиваемый приоритет.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17.5. Условия установления приоритета по дате подачи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по заявке не испрашивался более ранний приоритет, чем дата подачи заявки в Кыргызпатент, приоритет устанавливается по дате подачи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17.6. Условия установления конвенционного приоритета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испрашивании конвенционного приоритета проверяется:</w:t>
      </w:r>
    </w:p>
    <w:p>
      <w:pPr>
        <w:spacing w:after="120"/>
        <w:jc w:val="both"/>
      </w:pPr>
      <w:r>
        <w:rPr>
          <w:rFonts w:ascii="Arial" w:cs="Arial" w:eastAsia="Arial" w:hAnsi="Arial"/>
          <w:sz w:val="24"/>
          <w:szCs w:val="24"/>
        </w:rPr>
        <w:t xml:space="preserve">- соблюдение заявителем установленного частью 5 статьи 21 Закона срока для испрашивания конвенционного приоритета;</w:t>
      </w:r>
    </w:p>
    <w:p>
      <w:pPr>
        <w:spacing w:after="120"/>
        <w:jc w:val="both"/>
      </w:pPr>
      <w:r>
        <w:rPr>
          <w:rFonts w:ascii="Arial" w:cs="Arial" w:eastAsia="Arial" w:hAnsi="Arial"/>
          <w:sz w:val="24"/>
          <w:szCs w:val="24"/>
        </w:rPr>
        <w:t xml:space="preserve">- наличие и соблюдение срока представления (одновременно с подачей заявки или не позднее четырех месяцев с даты подачи заявки в Кыргызпатент) копии первой заявки. Если первых заявок несколько, указанные условия должны быть соблюдены в отношении копии каждой заявки;</w:t>
      </w:r>
    </w:p>
    <w:p>
      <w:pPr>
        <w:spacing w:after="120"/>
        <w:jc w:val="both"/>
      </w:pPr>
      <w:r>
        <w:rPr>
          <w:rFonts w:ascii="Arial" w:cs="Arial" w:eastAsia="Arial" w:hAnsi="Arial"/>
          <w:sz w:val="24"/>
          <w:szCs w:val="24"/>
        </w:rPr>
        <w:t xml:space="preserve">- соблюдение заявителем 12-месячного срока, начиная с даты подачи первой заявки, в течение которого конвенционная заявка должна поступить в Кыргызпатент. Если заявка подана позднее указанного срока, но до истечения двух месяцев с даты его окончания, при условии уплаты соответствующей пошлины, проверяется, названы ли заявителем не зависящие от него обстоятельства, воспрепятствовавшие подаче заявки в указанный 12-месячный срок, и устанавливается необходимость их документального подтверждения, если такое подтверждение отсутствует (указанные сроки исчисляются в порядке, установленном в подпункте 2 пункта 9 настоящих Правил);</w:t>
      </w:r>
    </w:p>
    <w:p>
      <w:pPr>
        <w:spacing w:after="120"/>
        <w:jc w:val="both"/>
      </w:pPr>
      <w:r>
        <w:rPr>
          <w:rFonts w:ascii="Arial" w:cs="Arial" w:eastAsia="Arial" w:hAnsi="Arial"/>
          <w:sz w:val="24"/>
          <w:szCs w:val="24"/>
        </w:rPr>
        <w:t xml:space="preserve">- раскрытие заявляемой полезной модели в первой заявке.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 Условия установления приоритета по дате подачи</w:t>
      </w:r>
    </w:p>
    <w:p>
      <w:pPr>
        <w:spacing w:after="120"/>
        <w:jc w:val="both"/>
      </w:pPr>
      <w:r>
        <w:rPr>
          <w:rFonts w:ascii="Arial" w:cs="Arial" w:eastAsia="Arial" w:hAnsi="Arial"/>
          <w:sz w:val="24"/>
          <w:szCs w:val="24"/>
        </w:rPr>
        <w:t xml:space="preserve">дополнительных материалов к ранее поданной заявке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испрашивании приоритета полезной модели по дате подачи дополнительных материалов проверяется соблюдение следующих требований:</w:t>
      </w:r>
    </w:p>
    <w:p>
      <w:pPr>
        <w:spacing w:after="120"/>
        <w:jc w:val="both"/>
      </w:pPr>
      <w:r>
        <w:rPr>
          <w:rFonts w:ascii="Arial" w:cs="Arial" w:eastAsia="Arial" w:hAnsi="Arial"/>
          <w:sz w:val="24"/>
          <w:szCs w:val="24"/>
        </w:rPr>
        <w:t xml:space="preserve">- заявка, по которой испрашивается такой приоритет, должна быть подана в Кыргызпатент в течение трех месяцев с даты получения заявителем уведомления Кыргызпатента о невозможности принятия во внимание дополнительных материалов в связи с признанием их изменяющими сущность заявленного решения;</w:t>
      </w:r>
    </w:p>
    <w:p>
      <w:pPr>
        <w:spacing w:after="120"/>
        <w:jc w:val="both"/>
      </w:pPr>
      <w:r>
        <w:rPr>
          <w:rFonts w:ascii="Arial" w:cs="Arial" w:eastAsia="Arial" w:hAnsi="Arial"/>
          <w:sz w:val="24"/>
          <w:szCs w:val="24"/>
        </w:rPr>
        <w:t xml:space="preserve">- заявляемая полезная модель должна быть раскрыта в дополнительных материалах, по дате поступления которых испрашивается приоритет (с учетом содержания заявки, по которой эти материалы были представлены).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17.8. Условия установления приоритета по дате подачи более ранней</w:t>
      </w:r>
    </w:p>
    <w:p>
      <w:pPr>
        <w:spacing w:after="120"/>
        <w:jc w:val="both"/>
      </w:pPr>
      <w:r>
        <w:rPr>
          <w:rFonts w:ascii="Arial" w:cs="Arial" w:eastAsia="Arial" w:hAnsi="Arial"/>
          <w:sz w:val="24"/>
          <w:szCs w:val="24"/>
        </w:rPr>
        <w:t xml:space="preserve">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испрашивании приоритета полезной модели по дате подачи в Кыргызпатент более ранней заявки того же заявителя, раскрывающей эту полезную модель, проверяется соблюдение следующих требований:</w:t>
      </w:r>
    </w:p>
    <w:p>
      <w:pPr>
        <w:spacing w:after="120"/>
        <w:jc w:val="both"/>
      </w:pPr>
      <w:r>
        <w:rPr>
          <w:rFonts w:ascii="Arial" w:cs="Arial" w:eastAsia="Arial" w:hAnsi="Arial"/>
          <w:sz w:val="24"/>
          <w:szCs w:val="24"/>
        </w:rPr>
        <w:t xml:space="preserve">- заявка, по которой испрашивается такой приоритет, должна быть подана в Кыргызпатент не позднее 6 месяцев с даты подачи более ранней заявки на полезную модель или не позднее 12 месяцев с даты подачи более ранней заявки на изобретение;</w:t>
      </w:r>
    </w:p>
    <w:p>
      <w:pPr>
        <w:spacing w:after="120"/>
        <w:jc w:val="both"/>
      </w:pPr>
      <w:r>
        <w:rPr>
          <w:rFonts w:ascii="Arial" w:cs="Arial" w:eastAsia="Arial" w:hAnsi="Arial"/>
          <w:sz w:val="24"/>
          <w:szCs w:val="24"/>
        </w:rPr>
        <w:t xml:space="preserve">- заявляемая полезная модель должна быть раскрыта в более ранней заявке на полезную модель или изобретение;</w:t>
      </w:r>
    </w:p>
    <w:p>
      <w:pPr>
        <w:spacing w:after="120"/>
        <w:jc w:val="both"/>
      </w:pPr>
      <w:r>
        <w:rPr>
          <w:rFonts w:ascii="Arial" w:cs="Arial" w:eastAsia="Arial" w:hAnsi="Arial"/>
          <w:sz w:val="24"/>
          <w:szCs w:val="24"/>
        </w:rPr>
        <w:t xml:space="preserve">- по ранее поданной заявке не должен испрашиваться более ранний приоритет.</w:t>
      </w:r>
    </w:p>
    <w:p>
      <w:pPr>
        <w:spacing w:after="120"/>
        <w:jc w:val="both"/>
      </w:pPr>
      <w:r>
        <w:rPr>
          <w:rFonts w:ascii="Arial" w:cs="Arial" w:eastAsia="Arial" w:hAnsi="Arial"/>
          <w:sz w:val="24"/>
          <w:szCs w:val="24"/>
        </w:rPr>
        <w:t xml:space="preserve">При испрашивании указанного приоритета более ранняя заявка (или все заявки, если их несколько) признается отозванной, о чем заявитель уведомляется.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17.9. Условия установления приоритета полезной модели</w:t>
      </w:r>
    </w:p>
    <w:p>
      <w:pPr>
        <w:spacing w:after="120"/>
        <w:jc w:val="both"/>
      </w:pPr>
      <w:r>
        <w:rPr>
          <w:rFonts w:ascii="Arial" w:cs="Arial" w:eastAsia="Arial" w:hAnsi="Arial"/>
          <w:sz w:val="24"/>
          <w:szCs w:val="24"/>
        </w:rPr>
        <w:t xml:space="preserve">по выделенной заявке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испрашивании приоритета полезной модели по выделенной заявке по дате подачи в Кыргызпатент первоначальной заявки, раскрывающей данную полезную модель (в соответствии с частью 10 статьи 21 Закона) проверяется соблюдение следующих требований:</w:t>
      </w:r>
    </w:p>
    <w:p>
      <w:pPr>
        <w:spacing w:after="120"/>
        <w:jc w:val="both"/>
      </w:pPr>
      <w:r>
        <w:rPr>
          <w:rFonts w:ascii="Arial" w:cs="Arial" w:eastAsia="Arial" w:hAnsi="Arial"/>
          <w:sz w:val="24"/>
          <w:szCs w:val="24"/>
        </w:rPr>
        <w:t xml:space="preserve">- выделенная заявка должна быть подана в Кыргызпатент до принятия по первоначальной заявке на полезную модель или изобретение решения об отказе в выдаче патента, возможности обжалования которого исчерпаны (т.е. в период существования возможности продолжения делопроизводства по заявке) или до даты регистрации полезной модели или изобретения в соответствующем Государственном реестре Кыргызской Республики в случае принятия по первоначальной заявке решения о выдаче патента;</w:t>
      </w:r>
    </w:p>
    <w:p>
      <w:pPr>
        <w:spacing w:after="120"/>
        <w:jc w:val="both"/>
      </w:pPr>
      <w:r>
        <w:rPr>
          <w:rFonts w:ascii="Arial" w:cs="Arial" w:eastAsia="Arial" w:hAnsi="Arial"/>
          <w:sz w:val="24"/>
          <w:szCs w:val="24"/>
        </w:rPr>
        <w:t xml:space="preserve">- полезная модель, заявленная в выделенной заявке, должна быть раскрыта в первоначальной заявке, а если заявка выделена из конвенционной заявки и приоритет испрашивается по дате ее приоритета, то - в первой заявке.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17.10. Условия установления нескольких приоритетов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том случае, когда заявителем испрашивается несколько приоритетов для полезных моделей, в зависимости от указанных заявителем оснований для испрашивания таких приоритетов устанавливается соблюдение им соответствующих условий из перечисленных в пунктах 17.6-17.9 настоящих Правил.</w:t>
      </w:r>
    </w:p>
    <w:p>
      <w:pPr>
        <w:spacing w:after="120"/>
        <w:jc w:val="both"/>
      </w:pPr>
      <w:r>
        <w:rPr>
          <w:rFonts w:ascii="Arial" w:cs="Arial" w:eastAsia="Arial" w:hAnsi="Arial"/>
          <w:sz w:val="24"/>
          <w:szCs w:val="24"/>
        </w:rPr>
        <w:t xml:space="preserve">Так, если в отношении полезной модели, охарактеризованной в независимом и зависимом пунктах формулы, испрашиваются разные конвенционные приоритеты на основании двух первых заявок, имеющих разные даты подачи, то при установлении соблюдения заявителем требований, указанных в пункте 17.6 настоящих Правил, проверяется наличие копий двух первых заявок, соблюдение 12-месячного срока в отношении дат подачи двух первых заявок. Раскрытие полезной модели, охарактеризованной в независимом и зависимом пунктах, проверяется в отношении той первой заявки, по дате подачи которой испрашивается приоритет по соответствующему пункту формулы.</w:t>
      </w:r>
    </w:p>
    <w:p>
      <w:pPr>
        <w:spacing w:after="120"/>
        <w:jc w:val="both"/>
      </w:pPr>
      <w:r>
        <w:rPr>
          <w:rFonts w:ascii="Arial" w:cs="Arial" w:eastAsia="Arial" w:hAnsi="Arial"/>
          <w:sz w:val="24"/>
          <w:szCs w:val="24"/>
        </w:rPr>
        <w:t xml:space="preserve">В том случае, когда заявителем не разнесены даты испрашиваемых приоритетов по пунктам формулы, устанавливается, в какой из первых заявок раскрыта в целом каждая из охарактеризованных в этих пунктах полезных моделей.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17.11. Проверка соблюдения условий установления приоритета</w:t>
      </w:r>
    </w:p>
    <w:p>
      <w:pPr>
        <w:spacing w:after="120"/>
        <w:jc w:val="both"/>
      </w:pPr>
      <w:r>
        <w:rPr>
          <w:rFonts w:ascii="Arial" w:cs="Arial" w:eastAsia="Arial" w:hAnsi="Arial"/>
          <w:sz w:val="24"/>
          <w:szCs w:val="24"/>
        </w:rPr>
        <w:t xml:space="preserve">полезной модели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проверке соблюдения условий установления приоритета полезной модели в соответствии с пунктами 17.7-17.9 настоящих Правил необходимо убедиться в том, что заявка, на основании которой испрашивается приоритет, или заявка, к которой поданы дополнительные материалы, являющиеся основанием для такого испрашивания, не отозвана или не признана отозванной.</w:t>
      </w:r>
    </w:p>
    <w:p>
      <w:pPr>
        <w:spacing w:after="120"/>
        <w:jc w:val="both"/>
      </w:pPr>
      <w:r>
        <w:rPr>
          <w:rFonts w:ascii="Arial" w:cs="Arial" w:eastAsia="Arial" w:hAnsi="Arial"/>
          <w:sz w:val="24"/>
          <w:szCs w:val="24"/>
        </w:rPr>
        <w:t xml:space="preserve">При проверке соблюдения заявителем сроков, указанных как условие установления испрашиваемого приоритета, следует руководствоваться подпунктом 2 пункта 9 настоящих Правил.</w:t>
      </w:r>
    </w:p>
    <w:p>
      <w:pPr>
        <w:spacing w:after="120"/>
        <w:jc w:val="both"/>
      </w:pPr>
      <w:r>
        <w:rPr>
          <w:rFonts w:ascii="Arial" w:cs="Arial" w:eastAsia="Arial" w:hAnsi="Arial"/>
          <w:sz w:val="24"/>
          <w:szCs w:val="24"/>
        </w:rPr>
        <w:t xml:space="preserve">2) При установлении соблюдения заявителем требования, связанного с раскрытием заявленной полезной модели в ранее поданных материалах (ранее поданной заявке, дополнительных материалах), являющихся основанием для испрашивания приоритета, проверяется, указаны ли в этих материалах (в описании, формуле ранее поданной заявки, в текстовой части дополнительных материалов) все признаки, включенные в формулу заявленной полезной модели.</w:t>
      </w:r>
    </w:p>
    <w:p>
      <w:pPr>
        <w:spacing w:after="120"/>
        <w:jc w:val="both"/>
      </w:pPr>
      <w:r>
        <w:rPr>
          <w:rFonts w:ascii="Arial" w:cs="Arial" w:eastAsia="Arial" w:hAnsi="Arial"/>
          <w:sz w:val="24"/>
          <w:szCs w:val="24"/>
        </w:rPr>
        <w:t xml:space="preserve">3) При соблюдении заявителем требований, указанных в пунктах 17.6-17.9 настоящих Правил, в отношении заявленной полезной модели устанавливается испрашиваемый приоритет.</w:t>
      </w:r>
    </w:p>
    <w:p>
      <w:pPr>
        <w:spacing w:after="120"/>
        <w:jc w:val="both"/>
      </w:pPr>
      <w:r>
        <w:rPr>
          <w:rFonts w:ascii="Arial" w:cs="Arial" w:eastAsia="Arial" w:hAnsi="Arial"/>
          <w:sz w:val="24"/>
          <w:szCs w:val="24"/>
        </w:rPr>
        <w:t xml:space="preserve">В том случае, когда приоритет испрашивается по заявке, выделенной из конвенционной заявки, при соблюдении требований пункта 17.9 настоящих Правил приоритет полезной модели устанавливается по дате приоритета (а не по дате подачи в Кыргызпатент) конвенционной заявки.</w:t>
      </w:r>
    </w:p>
    <w:p>
      <w:pPr>
        <w:spacing w:after="120"/>
        <w:jc w:val="both"/>
      </w:pPr>
      <w:r>
        <w:rPr>
          <w:rFonts w:ascii="Arial" w:cs="Arial" w:eastAsia="Arial" w:hAnsi="Arial"/>
          <w:sz w:val="24"/>
          <w:szCs w:val="24"/>
        </w:rPr>
        <w:t xml:space="preserve">4) При несоблюдении заявителем хотя бы одного из указанных в пунктах 17.6-17.9 настоящих Правил требований приоритет полезной модели устанавливается (с предварительным уведомлением об этом заявителя) в соответствии с частью 1 статьи 21 Закона. Если указанные требования не соблюдены в отношении полезной модели, охарактеризованной в одном из пунктов многозвенной формулы, приоритет по дате подачи заявки в Кыргызпатент устанавливается только по соответствующему пункту формулы.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17.12. Проверка соблюдения требования единства полезной модели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в результате рассмотрения заявки установлено, что заявка подана с нарушением требования единства полезной модели, заявителю направляется уведомление об этом и предлагается в течение двух месяцев с даты его получения сообщить, какая из полезных моделей должна рассматриваться, и уточнить соответственно документы заявки.</w:t>
      </w:r>
    </w:p>
    <w:p>
      <w:pPr>
        <w:spacing w:after="120"/>
        <w:jc w:val="both"/>
      </w:pPr>
      <w:r>
        <w:rPr>
          <w:rFonts w:ascii="Arial" w:cs="Arial" w:eastAsia="Arial" w:hAnsi="Arial"/>
          <w:sz w:val="24"/>
          <w:szCs w:val="24"/>
        </w:rPr>
        <w:t xml:space="preserve">Соблюдение требования единства полезной модели проверяется по отношению к первоначальной формуле полезной модели или, если она изменялась, по отношению к последней предложенной заявителем в установленном порядке формуле.</w:t>
      </w:r>
    </w:p>
    <w:p>
      <w:pPr>
        <w:spacing w:after="120"/>
        <w:jc w:val="both"/>
      </w:pPr>
      <w:r>
        <w:rPr>
          <w:rFonts w:ascii="Arial" w:cs="Arial" w:eastAsia="Arial" w:hAnsi="Arial"/>
          <w:sz w:val="24"/>
          <w:szCs w:val="24"/>
        </w:rPr>
        <w:t xml:space="preserve">Если заявитель не сообщит в установленный срок, какую из полезных моделей (или группу полезных моделей, отвечающих требованию единства, если такая группа содержится в числе заявленных полезных моделей) следует рассматривать и не представит уточненные документы, экспертиза проводится только в отношении полезной модели, указанной в формуле первой (или тех из заявленных полезных моделей, указанных в формуле первыми, которые образуют группу, отвечающую требованию единства полезной модели).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17.13. Проверка формулы полезной модели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Проверка проводится в отношении формулы полезной модели, содержащейся в заявке на момент завершения формальной экспертизы заявки, а если она изменялась заявителем после того, то проверяется измененная формула при условии соблюдения требований, указанных в подпунктах 2-5 пункта 17.20 настоящих Правил.</w:t>
      </w:r>
    </w:p>
    <w:p>
      <w:pPr>
        <w:spacing w:after="120"/>
        <w:jc w:val="both"/>
      </w:pPr>
      <w:r>
        <w:rPr>
          <w:rFonts w:ascii="Arial" w:cs="Arial" w:eastAsia="Arial" w:hAnsi="Arial"/>
          <w:sz w:val="24"/>
          <w:szCs w:val="24"/>
        </w:rPr>
        <w:t xml:space="preserve">2) При проверке формулы полезной модели устанавливается наличие в ней существенных признаков заявленной полезной модели, совокупность которых достаточна для получения указанного заявителем технического результата. Наличие общественной потребности в получении такого технического результата не проверяется.</w:t>
      </w:r>
    </w:p>
    <w:p>
      <w:pPr>
        <w:spacing w:after="120"/>
        <w:jc w:val="both"/>
      </w:pPr>
      <w:r>
        <w:rPr>
          <w:rFonts w:ascii="Arial" w:cs="Arial" w:eastAsia="Arial" w:hAnsi="Arial"/>
          <w:sz w:val="24"/>
          <w:szCs w:val="24"/>
        </w:rPr>
        <w:t xml:space="preserve">Если существенный признак, без которого технический результат не достигается, не включен в формулу полезной модели, но содержится в описании, заявителю предлагается включить его в формулу. При этом приводятся доводы, подтверждающие необходимость этого признака для достижения технического результата. Такие доводы могут основываться на раскрытой в описании причинно-следственной связи между признаками и техническим результатом или на проведенном экспертизой теоретическом анализе.</w:t>
      </w:r>
    </w:p>
    <w:p>
      <w:pPr>
        <w:spacing w:after="120"/>
        <w:jc w:val="both"/>
      </w:pPr>
      <w:r>
        <w:rPr>
          <w:rFonts w:ascii="Arial" w:cs="Arial" w:eastAsia="Arial" w:hAnsi="Arial"/>
          <w:sz w:val="24"/>
          <w:szCs w:val="24"/>
        </w:rPr>
        <w:t xml:space="preserve">В том случае, когда устанавливается, что формула, представленная заявителем, содержит несущественные признаки, характеризующие лишь частные формы выполнения или использования заявленной полезной модели, может быть запрошено мнение заявителя о целесообразности сохранения такой редакции формулы полезной модели.</w:t>
      </w:r>
    </w:p>
    <w:p>
      <w:pPr>
        <w:spacing w:after="120"/>
        <w:jc w:val="both"/>
      </w:pPr>
      <w:r>
        <w:rPr>
          <w:rFonts w:ascii="Arial" w:cs="Arial" w:eastAsia="Arial" w:hAnsi="Arial"/>
          <w:sz w:val="24"/>
          <w:szCs w:val="24"/>
        </w:rPr>
        <w:t xml:space="preserve">3) Проверка формулы полезной модели включает установление возможности идентифицирования содержащихся в ней признаков в соответствии с подпунктом 4 пункта 4.10 настоящих Правил.</w:t>
      </w:r>
    </w:p>
    <w:p>
      <w:pPr>
        <w:spacing w:after="120"/>
        <w:jc w:val="both"/>
      </w:pPr>
      <w:r>
        <w:rPr>
          <w:rFonts w:ascii="Arial" w:cs="Arial" w:eastAsia="Arial" w:hAnsi="Arial"/>
          <w:sz w:val="24"/>
          <w:szCs w:val="24"/>
        </w:rPr>
        <w:t xml:space="preserve">При возникновении сомнений в идентифицируемости признака экспертиза вправе запросить подтверждение такой возможности.</w:t>
      </w:r>
    </w:p>
    <w:p>
      <w:pPr>
        <w:spacing w:after="120"/>
        <w:jc w:val="both"/>
      </w:pPr>
      <w:r>
        <w:rPr>
          <w:rFonts w:ascii="Arial" w:cs="Arial" w:eastAsia="Arial" w:hAnsi="Arial"/>
          <w:sz w:val="24"/>
          <w:szCs w:val="24"/>
        </w:rPr>
        <w:t xml:space="preserve">Если устанавливается, что для возможности идентифицирования признака необходима корректировка его характеристики на основе описания изобретения, заявителю предлагается провести такую корректировку.</w:t>
      </w:r>
    </w:p>
    <w:p>
      <w:pPr>
        <w:spacing w:after="120"/>
        <w:jc w:val="both"/>
      </w:pPr>
      <w:r>
        <w:rPr>
          <w:rFonts w:ascii="Arial" w:cs="Arial" w:eastAsia="Arial" w:hAnsi="Arial"/>
          <w:sz w:val="24"/>
          <w:szCs w:val="24"/>
        </w:rPr>
        <w:t xml:space="preserve">В том случае, когда соблюдено условие возможности идентифицирования признака, но для характеристики использована терминология, устаревшая или не в полной мере соответствующая принятой в конкретной области техники, заявителю может быть рекомендовано внести соответствующую корректировку в формулу полезной модели.</w:t>
      </w:r>
    </w:p>
    <w:p>
      <w:pPr>
        <w:spacing w:after="120"/>
        <w:jc w:val="both"/>
      </w:pPr>
      <w:r>
        <w:rPr>
          <w:rFonts w:ascii="Arial" w:cs="Arial" w:eastAsia="Arial" w:hAnsi="Arial"/>
          <w:sz w:val="24"/>
          <w:szCs w:val="24"/>
        </w:rPr>
        <w:t xml:space="preserve">Если установлена невозможность идентифицирования признака и заявитель отказывается скорректировать формулу полезной модели, то при дальнейшем рассмотрении заявки такой признак во внимание не принимается.</w:t>
      </w:r>
    </w:p>
    <w:p>
      <w:pPr>
        <w:spacing w:after="120"/>
        <w:jc w:val="both"/>
      </w:pPr>
      <w:r>
        <w:rPr>
          <w:rFonts w:ascii="Arial" w:cs="Arial" w:eastAsia="Arial" w:hAnsi="Arial"/>
          <w:sz w:val="24"/>
          <w:szCs w:val="24"/>
        </w:rPr>
        <w:t xml:space="preserve">4) Если формула полезной модели включает признак, выраженный общим понятием, устанавливается правомерность его использования в соответствии с подпунктом 7 пункта 4.10 настоящих Правил.</w:t>
      </w:r>
    </w:p>
    <w:p>
      <w:pPr>
        <w:spacing w:after="120"/>
        <w:jc w:val="both"/>
      </w:pPr>
      <w:r>
        <w:rPr>
          <w:rFonts w:ascii="Arial" w:cs="Arial" w:eastAsia="Arial" w:hAnsi="Arial"/>
          <w:sz w:val="24"/>
          <w:szCs w:val="24"/>
        </w:rPr>
        <w:t xml:space="preserve">В том случае, когда экспертизой выявляются такие частные формы реализации признака, которые подпадают под это общее понятие, но не обеспечивают (в совокупности с другими существенными признаками) получение указанного заявителем технического результата, заявителю приводятся соответствующие доводы и предлагается их опровергнуть либо скорректировать формулу на основе описания полезной модели.</w:t>
      </w:r>
    </w:p>
    <w:p>
      <w:pPr>
        <w:spacing w:after="120"/>
        <w:jc w:val="both"/>
      </w:pPr>
      <w:r>
        <w:rPr>
          <w:rFonts w:ascii="Arial" w:cs="Arial" w:eastAsia="Arial" w:hAnsi="Arial"/>
          <w:sz w:val="24"/>
          <w:szCs w:val="24"/>
        </w:rPr>
        <w:t xml:space="preserve">5) Если в заявке приведена однозвенная формула или многозвенная формула с одним независимым пунктом, проверяется, охарактеризована ли в такой формуле одна полезная модель.</w:t>
      </w:r>
    </w:p>
    <w:p>
      <w:pPr>
        <w:spacing w:after="120"/>
        <w:jc w:val="both"/>
      </w:pPr>
      <w:r>
        <w:rPr>
          <w:rFonts w:ascii="Arial" w:cs="Arial" w:eastAsia="Arial" w:hAnsi="Arial"/>
          <w:sz w:val="24"/>
          <w:szCs w:val="24"/>
        </w:rPr>
        <w:t xml:space="preserve">Такая проверка проводится в соответствии с требованиями подпункта 2 пункта 4.15 и подпункта 1 пункта 4.16 настоящих Правил. При установлении нарушений указанных требований, заявителю предлагается скорректировать формулу для устранения выявленного нарушения с уплатой соответствующей пошлины. При этом указывается также на необходимость соблюдения требования единства в скорректированной формуле и уплаты соответствующей пошлины в случае включения в скорректированную формулу новых независимых пунктов на полезную модель, ранее не представленных отдельными независимыми пунктами, либо, в случае отказа скорректировать формулу, указания полезной модели, подлежащего дальнейшему рассмотрению.</w:t>
      </w:r>
    </w:p>
    <w:p>
      <w:pPr>
        <w:spacing w:after="120"/>
        <w:jc w:val="both"/>
      </w:pPr>
      <w:r>
        <w:rPr>
          <w:rFonts w:ascii="Arial" w:cs="Arial" w:eastAsia="Arial" w:hAnsi="Arial"/>
          <w:sz w:val="24"/>
          <w:szCs w:val="24"/>
        </w:rPr>
        <w:t xml:space="preserve">Если основанием для указанного вывода явилось несоблюдение заявителем условий использования для характеристики признака альтернативных понятий показывается характер допущенного нарушения, с указанием конкретных альтернативных характеристик (всех или некоторых из приведенных заявителем), в отношении которых такое нарушение установлено.</w:t>
      </w:r>
    </w:p>
    <w:p>
      <w:pPr>
        <w:spacing w:after="120"/>
        <w:jc w:val="both"/>
      </w:pPr>
      <w:r>
        <w:rPr>
          <w:rFonts w:ascii="Arial" w:cs="Arial" w:eastAsia="Arial" w:hAnsi="Arial"/>
          <w:sz w:val="24"/>
          <w:szCs w:val="24"/>
        </w:rPr>
        <w:t xml:space="preserve">6) Если заявителем предложена многозвенная формула, содержащая несколько независимых пунктов, проводится анализ каждого из них (совместно с подчиненными им зависимыми пунктами, если таковые имеются) в соответствии с изложенным в подпункте 5 настоящего пункта.</w:t>
      </w:r>
    </w:p>
    <w:p>
      <w:pPr>
        <w:spacing w:after="120"/>
        <w:jc w:val="both"/>
      </w:pPr>
      <w:r>
        <w:rPr>
          <w:rFonts w:ascii="Arial" w:cs="Arial" w:eastAsia="Arial" w:hAnsi="Arial"/>
          <w:sz w:val="24"/>
          <w:szCs w:val="24"/>
        </w:rPr>
        <w:t xml:space="preserve">В отношении многозвенной формулы, каждый независимый пункт которой (совместно с подчиненными ему зависимыми пунктами, если они имеются) характеризует только одну полезную модель, устанавливается, представляют ли включенные в нее полезные модели группу полезных моделей, образующих единый изобретательский замысел.</w:t>
      </w:r>
    </w:p>
    <w:p>
      <w:pPr>
        <w:spacing w:after="120"/>
        <w:jc w:val="both"/>
      </w:pPr>
      <w:r>
        <w:rPr>
          <w:rFonts w:ascii="Arial" w:cs="Arial" w:eastAsia="Arial" w:hAnsi="Arial"/>
          <w:sz w:val="24"/>
          <w:szCs w:val="24"/>
        </w:rPr>
        <w:t xml:space="preserve">Условие единого изобретательского замысла признается соблюденным, если охарактеризованные в независимых пунктах полезной модели соотносятся между собой так, как указано в пункте 3.3 настоящих Правил.</w:t>
      </w:r>
    </w:p>
    <w:p>
      <w:pPr>
        <w:spacing w:after="120"/>
        <w:jc w:val="both"/>
      </w:pPr>
      <w:r>
        <w:rPr>
          <w:rFonts w:ascii="Arial" w:cs="Arial" w:eastAsia="Arial" w:hAnsi="Arial"/>
          <w:sz w:val="24"/>
          <w:szCs w:val="24"/>
        </w:rPr>
        <w:t xml:space="preserve">При проверке правильности отнесения полезных моделей, охарактеризованных в независимых пунктах, к вариантам необходимо убедиться, что указанные заявителем назначения полезных моделей и технические результаты совпадают.</w:t>
      </w:r>
    </w:p>
    <w:p>
      <w:pPr>
        <w:spacing w:after="120"/>
        <w:jc w:val="both"/>
      </w:pPr>
      <w:r>
        <w:rPr>
          <w:rFonts w:ascii="Arial" w:cs="Arial" w:eastAsia="Arial" w:hAnsi="Arial"/>
          <w:sz w:val="24"/>
          <w:szCs w:val="24"/>
        </w:rPr>
        <w:t xml:space="preserve">Условие совпадения технических результатов, не считается нарушенным, если для каждого из полезных моделей группы (или одного из них) указано несколько технических результатов, а совпадение установлено лишь в отношении некоторых из числа указанных технических результатов.</w:t>
      </w:r>
    </w:p>
    <w:p>
      <w:pPr>
        <w:spacing w:after="120"/>
        <w:jc w:val="both"/>
      </w:pPr>
      <w:r>
        <w:rPr>
          <w:rFonts w:ascii="Arial" w:cs="Arial" w:eastAsia="Arial" w:hAnsi="Arial"/>
          <w:sz w:val="24"/>
          <w:szCs w:val="24"/>
        </w:rPr>
        <w:t xml:space="preserve">Условие совпадения технических результатов не считается нарушенным и в том случае, когда, кроме общей для всех полезных моделей характеристики технического результата, формулировка одного из них дополнительно включает указание на какую-то специфическую особенность ("снижение трения" и "снижение трения в условиях повышенной влажности").</w:t>
      </w:r>
    </w:p>
    <w:p>
      <w:pPr>
        <w:spacing w:after="120"/>
        <w:jc w:val="both"/>
      </w:pPr>
      <w:r>
        <w:rPr>
          <w:rFonts w:ascii="Arial" w:cs="Arial" w:eastAsia="Arial" w:hAnsi="Arial"/>
          <w:sz w:val="24"/>
          <w:szCs w:val="24"/>
        </w:rPr>
        <w:t xml:space="preserve">7) Если при проверке представленной заявителем формулы полезной модели выявлено ее несоответствие установленным требованиям, предъявляемым к структуре формулы или к ее изложению, заявителю предлагается скорректировать формулу полезной модели.</w:t>
      </w:r>
    </w:p>
    <w:p>
      <w:pPr>
        <w:spacing w:after="120"/>
        <w:jc w:val="both"/>
      </w:pPr>
      <w:r>
        <w:rPr>
          <w:rFonts w:ascii="Arial" w:cs="Arial" w:eastAsia="Arial" w:hAnsi="Arial"/>
          <w:sz w:val="24"/>
          <w:szCs w:val="24"/>
        </w:rPr>
        <w:t xml:space="preserve">8) В отношении формулы, измененной заявителем по запросу экспертизы или по собственной инициативе, проводится проверка в соответствии с подпунктами 2-7 настоящего пункта.</w:t>
      </w:r>
    </w:p>
    <w:p>
      <w:pPr>
        <w:spacing w:after="120"/>
        <w:jc w:val="both"/>
      </w:pPr>
      <w:r>
        <w:rPr>
          <w:rFonts w:ascii="Arial" w:cs="Arial" w:eastAsia="Arial" w:hAnsi="Arial"/>
          <w:sz w:val="24"/>
          <w:szCs w:val="24"/>
        </w:rPr>
        <w:t xml:space="preserve">Для проверки патентоспособности полезной модели принимается формула с изменениями, подтвержденными заявителем.</w:t>
      </w:r>
    </w:p>
    <w:p>
      <w:pPr>
        <w:spacing w:after="120"/>
        <w:jc w:val="both"/>
      </w:pPr>
      <w:r>
        <w:rPr>
          <w:rFonts w:ascii="Arial" w:cs="Arial" w:eastAsia="Arial" w:hAnsi="Arial"/>
          <w:sz w:val="24"/>
          <w:szCs w:val="24"/>
        </w:rPr>
        <w:t xml:space="preserve">9) В том случае, когда при проверке в соответствии с изложенным в подпункте 5 настоящего пункта установлено, что однозвенная формула или многозвенная формула с одним независимым пунктом относится к более чем одной полезной модели и заявитель отказывается скорректировать формулу, заявителю сообщается, что для проверки патентоспособности принимается:</w:t>
      </w:r>
    </w:p>
    <w:p>
      <w:pPr>
        <w:spacing w:after="120"/>
        <w:jc w:val="both"/>
      </w:pPr>
      <w:r>
        <w:rPr>
          <w:rFonts w:ascii="Arial" w:cs="Arial" w:eastAsia="Arial" w:hAnsi="Arial"/>
          <w:sz w:val="24"/>
          <w:szCs w:val="24"/>
        </w:rPr>
        <w:t xml:space="preserve">- первая (первые, образующие единый изобретательский замысел, пошлина за которые уплачена) из указанных в формуле полезных моделей, если устанавливается, что выявленные полезные модели не образуют единый изобретательский замысел, а также в случае, когда они удовлетворяют требованию единства, но доплата пошлины за проведение экспертизы заявки не произведена и не указано, какое(ие) из изобретений следует рассматривать в рамках данной заявки;</w:t>
      </w:r>
    </w:p>
    <w:p>
      <w:pPr>
        <w:spacing w:after="120"/>
        <w:jc w:val="both"/>
      </w:pPr>
      <w:r>
        <w:rPr>
          <w:rFonts w:ascii="Arial" w:cs="Arial" w:eastAsia="Arial" w:hAnsi="Arial"/>
          <w:sz w:val="24"/>
          <w:szCs w:val="24"/>
        </w:rPr>
        <w:t xml:space="preserve">- рассматриваемая формула, если экспертизой установлено, что выявленные полезные модели образуют единый изобретательский замысел и документ, подтверждающий доплату пошлины в установленном размере, представлен в установленный срок.</w:t>
      </w:r>
    </w:p>
    <w:p>
      <w:pPr>
        <w:spacing w:after="120"/>
        <w:jc w:val="both"/>
      </w:pPr>
      <w:r>
        <w:rPr>
          <w:rFonts w:ascii="Arial" w:cs="Arial" w:eastAsia="Arial" w:hAnsi="Arial"/>
          <w:sz w:val="24"/>
          <w:szCs w:val="24"/>
        </w:rPr>
        <w:t xml:space="preserve">10) При проведении проверки, предусмотренной подпунктом 6 настоящего пункта, положения подпункта 9 применяются соответственно.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17.14. Проверка патентоспособности полезной модели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проверке патентоспособности заявленной полезной модели, проводимой на стадии предварительной экспертизы устанавливается ее соответствие условиям патентоспособности по:</w:t>
      </w:r>
    </w:p>
    <w:p>
      <w:pPr>
        <w:spacing w:after="120"/>
        <w:jc w:val="both"/>
      </w:pPr>
      <w:r>
        <w:rPr>
          <w:rFonts w:ascii="Arial" w:cs="Arial" w:eastAsia="Arial" w:hAnsi="Arial"/>
          <w:sz w:val="24"/>
          <w:szCs w:val="24"/>
        </w:rPr>
        <w:t xml:space="preserve">- представленным заявителем материалам заявки на полезную модель;</w:t>
      </w:r>
    </w:p>
    <w:p>
      <w:pPr>
        <w:spacing w:after="120"/>
        <w:jc w:val="both"/>
      </w:pPr>
      <w:r>
        <w:rPr>
          <w:rFonts w:ascii="Arial" w:cs="Arial" w:eastAsia="Arial" w:hAnsi="Arial"/>
          <w:sz w:val="24"/>
          <w:szCs w:val="24"/>
        </w:rPr>
        <w:t xml:space="preserve">- неотозванным заявкам на изобретения и полезные модели с более ранним приоритетом;</w:t>
      </w:r>
    </w:p>
    <w:p>
      <w:pPr>
        <w:spacing w:after="120"/>
        <w:jc w:val="both"/>
      </w:pPr>
      <w:r>
        <w:rPr>
          <w:rFonts w:ascii="Arial" w:cs="Arial" w:eastAsia="Arial" w:hAnsi="Arial"/>
          <w:sz w:val="24"/>
          <w:szCs w:val="24"/>
        </w:rPr>
        <w:t xml:space="preserve">- фонду выданных охранных документов Кыргызской Республики на изобретения и полезные модели;</w:t>
      </w:r>
    </w:p>
    <w:p>
      <w:pPr>
        <w:spacing w:after="120"/>
        <w:jc w:val="both"/>
      </w:pPr>
      <w:r>
        <w:rPr>
          <w:rFonts w:ascii="Arial" w:cs="Arial" w:eastAsia="Arial" w:hAnsi="Arial"/>
          <w:sz w:val="24"/>
          <w:szCs w:val="24"/>
        </w:rPr>
        <w:t xml:space="preserve">- опубликованным евразийским заявкам и патентам на изобретения.</w:t>
      </w:r>
    </w:p>
    <w:p>
      <w:pPr>
        <w:spacing w:after="120"/>
        <w:jc w:val="both"/>
      </w:pPr>
      <w:r>
        <w:rPr>
          <w:rFonts w:ascii="Arial" w:cs="Arial" w:eastAsia="Arial" w:hAnsi="Arial"/>
          <w:sz w:val="24"/>
          <w:szCs w:val="24"/>
        </w:rPr>
        <w:t xml:space="preserve">При проверке патентоспособности заявленной полезной модели не признается обстоятельством, влияющим на ее патентоспособность, публичное раскрытие информации, относящейся к ней, заявителем, автором или любым лицом, получившим от него прямо или косвенно эту информацию, при котором сведения о сущности полезной модели стали общедоступными не ранее, чем за шесть месяцев до даты подачи заявки или до даты приоритета, если он испрошен. При этом обязанность доказывания данного факта лежит на заявителе.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17.15. Новизна заявленной полезной модели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Ответственность за соответствие заявленной полезной модели критерию "новизна" возлагается на заявителя.</w:t>
      </w:r>
    </w:p>
    <w:p>
      <w:pPr>
        <w:spacing w:after="120"/>
        <w:jc w:val="both"/>
      </w:pPr>
      <w:r>
        <w:rPr>
          <w:rFonts w:ascii="Arial" w:cs="Arial" w:eastAsia="Arial" w:hAnsi="Arial"/>
          <w:sz w:val="24"/>
          <w:szCs w:val="24"/>
        </w:rPr>
        <w:t xml:space="preserve">2) Кыргызпатент при проведении предварительной экспертизы проверяет новизну заявленной полезной модели только по следующим источникам информации:</w:t>
      </w:r>
    </w:p>
    <w:p>
      <w:pPr>
        <w:spacing w:after="120"/>
        <w:jc w:val="both"/>
      </w:pPr>
      <w:r>
        <w:rPr>
          <w:rFonts w:ascii="Arial" w:cs="Arial" w:eastAsia="Arial" w:hAnsi="Arial"/>
          <w:sz w:val="24"/>
          <w:szCs w:val="24"/>
        </w:rPr>
        <w:t xml:space="preserve">- материалы заявки, представленные заявителем на момент завершения формальной экспертизы;</w:t>
      </w:r>
    </w:p>
    <w:p>
      <w:pPr>
        <w:spacing w:after="120"/>
        <w:jc w:val="both"/>
      </w:pPr>
      <w:r>
        <w:rPr>
          <w:rFonts w:ascii="Arial" w:cs="Arial" w:eastAsia="Arial" w:hAnsi="Arial"/>
          <w:sz w:val="24"/>
          <w:szCs w:val="24"/>
        </w:rPr>
        <w:t xml:space="preserve">- изобретения или полезные модели, запатентованные в Кыргызской Республике, т.е. зарегистрированным в соответствующих Государственных реестрах, изобретения на которые получены евразийские патенты. Запатентованные в Кыргызской Республике изобретения и полезные модели учитываются с даты их приоритета в отношении формулы, с которой состоялась их регистрация в Государственных реестрах;</w:t>
      </w:r>
    </w:p>
    <w:p>
      <w:pPr>
        <w:spacing w:after="120"/>
        <w:jc w:val="both"/>
      </w:pPr>
      <w:r>
        <w:rPr>
          <w:rFonts w:ascii="Arial" w:cs="Arial" w:eastAsia="Arial" w:hAnsi="Arial"/>
          <w:sz w:val="24"/>
          <w:szCs w:val="24"/>
        </w:rPr>
        <w:t xml:space="preserve">- заявки на изобретения и полезные модели с более ранней датой приоритета, для которых соблюдены следующие условия:</w:t>
      </w:r>
    </w:p>
    <w:p>
      <w:pPr>
        <w:spacing w:after="120"/>
        <w:jc w:val="both"/>
      </w:pPr>
      <w:r>
        <w:rPr>
          <w:rFonts w:ascii="Arial" w:cs="Arial" w:eastAsia="Arial" w:hAnsi="Arial"/>
          <w:sz w:val="24"/>
          <w:szCs w:val="24"/>
        </w:rPr>
        <w:t xml:space="preserve">заявка подана в Кыргызской Республике;</w:t>
      </w:r>
    </w:p>
    <w:p>
      <w:pPr>
        <w:spacing w:after="120"/>
        <w:jc w:val="both"/>
      </w:pPr>
      <w:r>
        <w:rPr>
          <w:rFonts w:ascii="Arial" w:cs="Arial" w:eastAsia="Arial" w:hAnsi="Arial"/>
          <w:sz w:val="24"/>
          <w:szCs w:val="24"/>
        </w:rPr>
        <w:t xml:space="preserve">заявка подана другим лицом, т.е. другим заявителем;</w:t>
      </w:r>
    </w:p>
    <w:p>
      <w:pPr>
        <w:spacing w:after="120"/>
        <w:jc w:val="both"/>
      </w:pPr>
      <w:r>
        <w:rPr>
          <w:rFonts w:ascii="Arial" w:cs="Arial" w:eastAsia="Arial" w:hAnsi="Arial"/>
          <w:sz w:val="24"/>
          <w:szCs w:val="24"/>
        </w:rPr>
        <w:t xml:space="preserve">заявка не отозвана или не признана отозванной.</w:t>
      </w:r>
    </w:p>
    <w:p>
      <w:pPr>
        <w:spacing w:after="120"/>
        <w:jc w:val="both"/>
      </w:pPr>
      <w:r>
        <w:rPr>
          <w:rFonts w:ascii="Arial" w:cs="Arial" w:eastAsia="Arial" w:hAnsi="Arial"/>
          <w:sz w:val="24"/>
          <w:szCs w:val="24"/>
        </w:rPr>
        <w:t xml:space="preserve">К заявкам, поданным в Кыргызской Республике, приравниваются также заявки на выдачу авторских свидетельств или патентов СССР на изобретения, по которым в установленном порядке поданы ходатайства о выдаче патентов Кыргызской Республики, и международные заявки, в которых содержится указание СССР, а также опубликованные евразийские заявки, в отношении которых соблюдены условия настоящих Правил.</w:t>
      </w:r>
    </w:p>
    <w:p>
      <w:pPr>
        <w:spacing w:after="120"/>
        <w:jc w:val="both"/>
      </w:pPr>
      <w:r>
        <w:rPr>
          <w:rFonts w:ascii="Arial" w:cs="Arial" w:eastAsia="Arial" w:hAnsi="Arial"/>
          <w:sz w:val="24"/>
          <w:szCs w:val="24"/>
        </w:rPr>
        <w:t xml:space="preserve">Заявка учитывается в отношении формулы и описания, содержащихся в этой заявке на дату, на которую поступили заявление и описание (либо часть описания, либо чертеж как элемент упомянутого описания). Если эта дата более поздняя, чем дата приоритета рассматриваемой заявки, то заявка с более ранним приоритетом включается в число источников информации в части ее содержания, совпадающей с содержанием материалов, послуживших основанием для установления приоритета (первая заявка, ранее поданная заявка, дополнительные материалы к этой заявке).</w:t>
      </w:r>
    </w:p>
    <w:p>
      <w:pPr>
        <w:spacing w:after="120"/>
        <w:jc w:val="both"/>
      </w:pPr>
      <w:r>
        <w:rPr>
          <w:rFonts w:ascii="Arial" w:cs="Arial" w:eastAsia="Arial" w:hAnsi="Arial"/>
          <w:sz w:val="24"/>
          <w:szCs w:val="24"/>
        </w:rPr>
        <w:t xml:space="preserve">3) Если в процессе экспертизы установлено отсутствие новизны полезной модели на основе обнаружения из сведений, общедоступных в мире, источника информации, имеющегося в Кыргызской Республике, содержащего решение, которому присущи признаки, идентичные всем признакам, содержащимся в заявленной полезной модели, заявителю может быть направлен запрос с изложением доводов экспертизы и с предложением представить свое мнение относительно этих доводов и, при необходимости, скорректировать на основании первоначальных материалов заявки формулу полезной модели или заявка будет отозвана, либо предлагается рассмотрение доводов экспертизы с участием заявителя.</w:t>
      </w:r>
    </w:p>
    <w:p>
      <w:pPr>
        <w:spacing w:after="120"/>
        <w:jc w:val="both"/>
      </w:pPr>
      <w:r>
        <w:rPr>
          <w:rFonts w:ascii="Arial" w:cs="Arial" w:eastAsia="Arial" w:hAnsi="Arial"/>
          <w:sz w:val="24"/>
          <w:szCs w:val="24"/>
        </w:rPr>
        <w:t xml:space="preserve">4) В том случае, когда источником информации, содержащим сведения о рассматриваемой полезной модели, является заявка с более ранним приоритетом, следует убедиться, что заявка не отозвана.</w:t>
      </w:r>
    </w:p>
    <w:p>
      <w:pPr>
        <w:spacing w:after="120"/>
        <w:jc w:val="both"/>
      </w:pPr>
      <w:r>
        <w:rPr>
          <w:rFonts w:ascii="Arial" w:cs="Arial" w:eastAsia="Arial" w:hAnsi="Arial"/>
          <w:sz w:val="24"/>
          <w:szCs w:val="24"/>
        </w:rPr>
        <w:t xml:space="preserve">Если заявка не отозвана и срок ее отзыва не истек, заявителю рассматриваемой полезной модели сообщается о наличии такой заявки (без указания ее заявителя и раскрытия содержания) и о возможности отложить рассмотрение его заявки до наступления определенности по заявке с более ранним приоритетом.</w:t>
      </w:r>
    </w:p>
    <w:p>
      <w:pPr>
        <w:spacing w:after="120"/>
        <w:jc w:val="both"/>
      </w:pPr>
      <w:r>
        <w:rPr>
          <w:rFonts w:ascii="Arial" w:cs="Arial" w:eastAsia="Arial" w:hAnsi="Arial"/>
          <w:sz w:val="24"/>
          <w:szCs w:val="24"/>
        </w:rPr>
        <w:t xml:space="preserve">При несогласии заявителя отложить рассмотрение заявки устанавливается несоответствие заявленной полезной модели условию новизны.</w:t>
      </w:r>
    </w:p>
    <w:p>
      <w:pPr>
        <w:spacing w:after="120"/>
        <w:jc w:val="both"/>
      </w:pPr>
      <w:r>
        <w:rPr>
          <w:rFonts w:ascii="Arial" w:cs="Arial" w:eastAsia="Arial" w:hAnsi="Arial"/>
          <w:sz w:val="24"/>
          <w:szCs w:val="24"/>
        </w:rPr>
        <w:t xml:space="preserve">5) Если установлено, что полезная модель, охарактеризованная в независимом пункте формулы, содержащей зависимые пункты, соответствует условию новизны, то анализ уровня техники в отношении зависимых пунктов не проводится.</w:t>
      </w:r>
    </w:p>
    <w:p>
      <w:pPr>
        <w:spacing w:after="120"/>
        <w:jc w:val="both"/>
      </w:pPr>
      <w:r>
        <w:rPr>
          <w:rFonts w:ascii="Arial" w:cs="Arial" w:eastAsia="Arial" w:hAnsi="Arial"/>
          <w:sz w:val="24"/>
          <w:szCs w:val="24"/>
        </w:rPr>
        <w:t xml:space="preserve">6) В том случае, когда не признана новой полезная модель, охарактеризованная в независимом пункте формулы, содержащей зависимые пункты, дальнейшее рассмотрение заявки проводится в соответствии с подпунктом 1 пункта 17.17 настоящих Правил.</w:t>
      </w:r>
    </w:p>
    <w:p>
      <w:pPr>
        <w:spacing w:after="120"/>
        <w:jc w:val="both"/>
      </w:pPr>
      <w:r>
        <w:rPr>
          <w:rFonts w:ascii="Arial" w:cs="Arial" w:eastAsia="Arial" w:hAnsi="Arial"/>
          <w:sz w:val="24"/>
          <w:szCs w:val="24"/>
        </w:rPr>
        <w:t xml:space="preserve">7) В отношении полезной модели, для которой установлено несоответствие условию новизны, проверка промышленной применимости не проводится.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17.16. Промышленная применимость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Полезная модель признается промышленно применимой, если она может быть практически использована.</w:t>
      </w:r>
    </w:p>
    <w:p>
      <w:pPr>
        <w:spacing w:after="120"/>
        <w:jc w:val="both"/>
      </w:pPr>
      <w:r>
        <w:rPr>
          <w:rFonts w:ascii="Arial" w:cs="Arial" w:eastAsia="Arial" w:hAnsi="Arial"/>
          <w:sz w:val="24"/>
          <w:szCs w:val="24"/>
        </w:rPr>
        <w:t xml:space="preserve">2) При установлении возможности использования полезной модели проверяется, содержат ли материалы заявки указание назначения заявленного объекта полезной модели, т.е. возможности выполнения им функций, характеризующих определенную общественную потребность.</w:t>
      </w:r>
    </w:p>
    <w:p>
      <w:pPr>
        <w:spacing w:after="120"/>
        <w:jc w:val="both"/>
      </w:pPr>
      <w:r>
        <w:rPr>
          <w:rFonts w:ascii="Arial" w:cs="Arial" w:eastAsia="Arial" w:hAnsi="Arial"/>
          <w:sz w:val="24"/>
          <w:szCs w:val="24"/>
        </w:rPr>
        <w:t xml:space="preserve">Проверяется также, описаны ли в первичных материалах заявки средства и методы, с помощью которых возможно осуществление полезной модели в том виде, как она охарактеризована в независимом пункте формулы полезной модели.</w:t>
      </w:r>
    </w:p>
    <w:p>
      <w:pPr>
        <w:spacing w:after="120"/>
        <w:jc w:val="both"/>
      </w:pPr>
      <w:r>
        <w:rPr>
          <w:rFonts w:ascii="Arial" w:cs="Arial" w:eastAsia="Arial" w:hAnsi="Arial"/>
          <w:sz w:val="24"/>
          <w:szCs w:val="24"/>
        </w:rPr>
        <w:t xml:space="preserve">Информация об этих средствах и методах может либо полностью содержаться в заявке, либо, если часть из них представляет собой общеизвестные до даты приоритета заявки технические средства, они могут быть не раскрыты в описании, но должно содержаться указание на их использование во взаимодействии с другими средствами, характеризующими полезную модель, и ссылка на источник информации, подписанный к печати ранее даты приоритета заявки, в котором эти средства описаны достаточно подробно для их воспроизведения специалистом. При этом у эксперта не должно возникать сомнений в возможности реализации полезной модели.</w:t>
      </w:r>
    </w:p>
    <w:p>
      <w:pPr>
        <w:spacing w:after="120"/>
        <w:jc w:val="both"/>
      </w:pPr>
      <w:r>
        <w:rPr>
          <w:rFonts w:ascii="Arial" w:cs="Arial" w:eastAsia="Arial" w:hAnsi="Arial"/>
          <w:sz w:val="24"/>
          <w:szCs w:val="24"/>
        </w:rPr>
        <w:t xml:space="preserve">При анализе полезной модели с точки зрения возможности достижения заявленного технического результата устанавливается наличие в формуле полезной модели признаков, обеспечивающих этот технический результат.</w:t>
      </w:r>
    </w:p>
    <w:p>
      <w:pPr>
        <w:spacing w:after="120"/>
        <w:jc w:val="both"/>
      </w:pPr>
      <w:r>
        <w:rPr>
          <w:rFonts w:ascii="Arial" w:cs="Arial" w:eastAsia="Arial" w:hAnsi="Arial"/>
          <w:sz w:val="24"/>
          <w:szCs w:val="24"/>
        </w:rPr>
        <w:t xml:space="preserve">Если у экспертизы возникают сомнения в возможности достижения заявленного технического результата предложенными средствами, заявителю направляется запрос с соответствующими аргументами. Эти аргументы должны быть подкреплены либо ссылками на известные знания (сведения), либо обоснованы экспертизой с помощью приводимых доказательств.</w:t>
      </w:r>
    </w:p>
    <w:p>
      <w:pPr>
        <w:spacing w:after="120"/>
        <w:jc w:val="both"/>
      </w:pPr>
      <w:r>
        <w:rPr>
          <w:rFonts w:ascii="Arial" w:cs="Arial" w:eastAsia="Arial" w:hAnsi="Arial"/>
          <w:sz w:val="24"/>
          <w:szCs w:val="24"/>
        </w:rPr>
        <w:t xml:space="preserve">Невозможность достижения одного или нескольких результатов, перечисленных в описании, не лишает полезную модель возможности соответствия ее условию патентоспособности, если оставшиеся из числа перечисленных в описании результаты могут быть реализованы.</w:t>
      </w:r>
    </w:p>
    <w:p>
      <w:pPr>
        <w:spacing w:after="120"/>
        <w:jc w:val="both"/>
      </w:pPr>
      <w:r>
        <w:rPr>
          <w:rFonts w:ascii="Arial" w:cs="Arial" w:eastAsia="Arial" w:hAnsi="Arial"/>
          <w:sz w:val="24"/>
          <w:szCs w:val="24"/>
        </w:rPr>
        <w:t xml:space="preserve">3) Если установлено, что на дату приоритета полезной модели соблюдены все указанные требования, полезная модель, охарактеризованная в данном независимом пункте формулы, признается соответствующей условию промышленной применимости.</w:t>
      </w:r>
    </w:p>
    <w:p>
      <w:pPr>
        <w:spacing w:after="120"/>
        <w:jc w:val="both"/>
      </w:pPr>
      <w:r>
        <w:rPr>
          <w:rFonts w:ascii="Arial" w:cs="Arial" w:eastAsia="Arial" w:hAnsi="Arial"/>
          <w:sz w:val="24"/>
          <w:szCs w:val="24"/>
        </w:rPr>
        <w:t xml:space="preserve">При несоблюдении хотя бы одного из указанных требований делается вывод о несоответствии полезной модели условию промышленной применимости. В этом случае заявителю может быть направлен запрос с изложением соответствующих доводов и предложением высказать свое мнение относительно этих доводов и скорректировать формулу полезной модели (если, по мнению экспертизы, материалы заявки допускают такую корректировку, в результате которой указанный вывод может быть изменен). При этом в запросе могут быть приведены конкретные рекомендации по корректировке формулы.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17.17. Особенности проверки патентоспособности полезной модели,</w:t>
      </w:r>
    </w:p>
    <w:p>
      <w:pPr>
        <w:spacing w:after="120"/>
        <w:jc w:val="both"/>
      </w:pPr>
      <w:r>
        <w:rPr>
          <w:rFonts w:ascii="Arial" w:cs="Arial" w:eastAsia="Arial" w:hAnsi="Arial"/>
          <w:sz w:val="24"/>
          <w:szCs w:val="24"/>
        </w:rPr>
        <w:t xml:space="preserve">охарактеризованной многозвенной формулой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полезная модель охарактеризована многозвенной формулой, содержащей зависимые пункты, и получен вывод о непатентоспособности в отношении независимого пункта ввиду отсутствия новизны, заявителю сообщается об этом и предлагается высказать мнение о целесообразности дальнейшего рассмотрения заявки с представлением, в случае подтверждения такой целесообразности, скорректированной формулы полезной модели.</w:t>
      </w:r>
    </w:p>
    <w:p>
      <w:pPr>
        <w:spacing w:after="120"/>
        <w:jc w:val="both"/>
      </w:pPr>
      <w:r>
        <w:rPr>
          <w:rFonts w:ascii="Arial" w:cs="Arial" w:eastAsia="Arial" w:hAnsi="Arial"/>
          <w:sz w:val="24"/>
          <w:szCs w:val="24"/>
        </w:rPr>
        <w:t xml:space="preserve">2) В том случае, когда установлена патентоспособность полезной модели в отношении независимого пункта формулы, имеющей зависимые пункты, необходимо убедиться, что содержащаяся в этих пунктах характеристика признаков полезной модели не препятствует осуществлению полезной модели или реализации указанного заявителем назначения. Кроме того, следует убедиться, что полезная модель, охарактеризованная с привлечением признаков зависимых пунктов, не противоречит общественным интересам, принципам гуманности и морали.</w:t>
      </w:r>
    </w:p>
    <w:p>
      <w:pPr>
        <w:spacing w:after="120"/>
        <w:jc w:val="both"/>
      </w:pPr>
      <w:r>
        <w:rPr>
          <w:rFonts w:ascii="Arial" w:cs="Arial" w:eastAsia="Arial" w:hAnsi="Arial"/>
          <w:sz w:val="24"/>
          <w:szCs w:val="24"/>
        </w:rPr>
        <w:t xml:space="preserve">При положительном результате проверки в отношении всех названных условий полезная модель, охарактеризованная многозвенной формулой, имеющей зависимые пункты, признается патентоспособной и выносится решение о выдаче патента в соответствии с пунктом 17.21 настоящих Правил.</w:t>
      </w:r>
    </w:p>
    <w:p>
      <w:pPr>
        <w:spacing w:after="120"/>
        <w:jc w:val="both"/>
      </w:pPr>
      <w:r>
        <w:rPr>
          <w:rFonts w:ascii="Arial" w:cs="Arial" w:eastAsia="Arial" w:hAnsi="Arial"/>
          <w:sz w:val="24"/>
          <w:szCs w:val="24"/>
        </w:rPr>
        <w:t xml:space="preserve">При отрицательном результате проверки в отношении любого из условий заявителю сообщается об этом в запросе и предлагается представить доводы, опровергающие вывод экспертизы, либо скорректировать или исключить такие зависимые пункты из формулы полезной модели.</w:t>
      </w:r>
    </w:p>
    <w:p>
      <w:pPr>
        <w:spacing w:after="120"/>
        <w:jc w:val="both"/>
      </w:pPr>
      <w:r>
        <w:rPr>
          <w:rFonts w:ascii="Arial" w:cs="Arial" w:eastAsia="Arial" w:hAnsi="Arial"/>
          <w:sz w:val="24"/>
          <w:szCs w:val="24"/>
        </w:rPr>
        <w:t xml:space="preserve">3) Если заявлена группа полезных моделей, проверка патентоспособности производится в отношении каждой из входящих в нее полезных моделей. Патентоспособность группы может быть констатирована только тогда, когда патентоспособны все полезные модели группы.</w:t>
      </w:r>
    </w:p>
    <w:p>
      <w:pPr>
        <w:spacing w:after="120"/>
        <w:jc w:val="both"/>
      </w:pPr>
      <w:r>
        <w:rPr>
          <w:rFonts w:ascii="Arial" w:cs="Arial" w:eastAsia="Arial" w:hAnsi="Arial"/>
          <w:sz w:val="24"/>
          <w:szCs w:val="24"/>
        </w:rPr>
        <w:t xml:space="preserve">Если установлено, что патентоспособны не все полезные модели группы, то заявителю сообщается об этом и предлагается представить свое мнение относительно приведенных доводов и, при необходимости, исключить из формулы независимые пункты, в которых охарактеризованы непатентоспособные полезные модели, либо представить эти пункты в скорректированном виде.</w:t>
      </w:r>
    </w:p>
    <w:p>
      <w:pPr>
        <w:spacing w:after="120"/>
        <w:jc w:val="both"/>
      </w:pPr>
      <w:r>
        <w:rPr>
          <w:rFonts w:ascii="Arial" w:cs="Arial" w:eastAsia="Arial" w:hAnsi="Arial"/>
          <w:sz w:val="24"/>
          <w:szCs w:val="24"/>
        </w:rPr>
        <w:t xml:space="preserve">4) Если заявителем в изложенных выше случаях представляется измененная формула полезной модели, дальнейшее рассмотрение заявки проводится в соответствии с пунктами 17.13 и 17.14 настоящих Правил в отношении полезной модели (полезных моделей), охарактеризованной (охарактеризованных) в этой формуле.</w:t>
      </w:r>
    </w:p>
    <w:p>
      <w:pPr>
        <w:spacing w:after="120"/>
        <w:jc w:val="both"/>
      </w:pPr>
      <w:r>
        <w:rPr>
          <w:rFonts w:ascii="Arial" w:cs="Arial" w:eastAsia="Arial" w:hAnsi="Arial"/>
          <w:sz w:val="24"/>
          <w:szCs w:val="24"/>
        </w:rPr>
        <w:t xml:space="preserve">5) В том случае, когда заявитель, не приводя доводов, опровергающих вывод экспертизы, или измененную формулу, настаивает на выдаче патента с ранее изложенной им формулой, дальнейшее рассмотрение заявки не проводится и выносится решение об отказе в выдаче патента в соответствии с пунктом 16.12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17.18. Проведение информационного поиска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Заявитель и третьи лица вправе ходатайствовать о проведении информационного поиска по заявке на полезную модель для определения уровня техники, в сравнении с которым осуществляется оценка патентоспособности полезной модели. Порядок проведения информационного поиска и предоставления сведений о нем определяется Кыргызпатентом.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17.19. Запрос дополнительных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Основанием для запроса в частности является:</w:t>
      </w:r>
    </w:p>
    <w:p>
      <w:pPr>
        <w:spacing w:after="120"/>
        <w:jc w:val="both"/>
      </w:pPr>
      <w:r>
        <w:rPr>
          <w:rFonts w:ascii="Arial" w:cs="Arial" w:eastAsia="Arial" w:hAnsi="Arial"/>
          <w:sz w:val="24"/>
          <w:szCs w:val="24"/>
        </w:rPr>
        <w:t xml:space="preserve">1) необходимость выяснения вопросов, связанных с установлением испрашиваемого в заявке более раннего приоритета;</w:t>
      </w:r>
    </w:p>
    <w:p>
      <w:pPr>
        <w:spacing w:after="120"/>
        <w:jc w:val="both"/>
      </w:pPr>
      <w:r>
        <w:rPr>
          <w:rFonts w:ascii="Arial" w:cs="Arial" w:eastAsia="Arial" w:hAnsi="Arial"/>
          <w:sz w:val="24"/>
          <w:szCs w:val="24"/>
        </w:rPr>
        <w:t xml:space="preserve">2) отсутствие в описании полезной модели структурных разделов, предусмотренных настоящими Правилами;</w:t>
      </w:r>
    </w:p>
    <w:p>
      <w:pPr>
        <w:spacing w:after="120"/>
        <w:jc w:val="both"/>
      </w:pPr>
      <w:r>
        <w:rPr>
          <w:rFonts w:ascii="Arial" w:cs="Arial" w:eastAsia="Arial" w:hAnsi="Arial"/>
          <w:sz w:val="24"/>
          <w:szCs w:val="24"/>
        </w:rPr>
        <w:t xml:space="preserve">3) нарушение требований пункта 4.14 настоящих Правил об изложении пункта формулы полезной модели в виде одного предложения;</w:t>
      </w:r>
    </w:p>
    <w:p>
      <w:pPr>
        <w:spacing w:after="120"/>
        <w:jc w:val="both"/>
      </w:pPr>
      <w:r>
        <w:rPr>
          <w:rFonts w:ascii="Arial" w:cs="Arial" w:eastAsia="Arial" w:hAnsi="Arial"/>
          <w:sz w:val="24"/>
          <w:szCs w:val="24"/>
        </w:rPr>
        <w:t xml:space="preserve">4) отсутствие в формуле родового понятия, отражающего назначение полезной модели, для которой испрашивается правовая охрана;</w:t>
      </w:r>
    </w:p>
    <w:p>
      <w:pPr>
        <w:spacing w:after="120"/>
        <w:jc w:val="both"/>
      </w:pPr>
      <w:r>
        <w:rPr>
          <w:rFonts w:ascii="Arial" w:cs="Arial" w:eastAsia="Arial" w:hAnsi="Arial"/>
          <w:sz w:val="24"/>
          <w:szCs w:val="24"/>
        </w:rPr>
        <w:t xml:space="preserve">5) наличие в формуле вместо признаков полезной модели только данных о ее эксплуатационных показателях и потребительских свойствах, эффектах и явлениях, имеющих место при ее осуществлении и/или использовании;</w:t>
      </w:r>
    </w:p>
    <w:p>
      <w:pPr>
        <w:spacing w:after="120"/>
        <w:jc w:val="both"/>
      </w:pPr>
      <w:r>
        <w:rPr>
          <w:rFonts w:ascii="Arial" w:cs="Arial" w:eastAsia="Arial" w:hAnsi="Arial"/>
          <w:sz w:val="24"/>
          <w:szCs w:val="24"/>
        </w:rPr>
        <w:t xml:space="preserve">6) наличие в зависимых пунктах многозвенной формулы полезной модели признаков, обуславливающих противоречие полезной модели в соответствующих частных случаях ее выполнения или использования общественным интересам, принципам гуманности или морали;</w:t>
      </w:r>
    </w:p>
    <w:p>
      <w:pPr>
        <w:spacing w:after="120"/>
        <w:jc w:val="both"/>
      </w:pPr>
      <w:r>
        <w:rPr>
          <w:rFonts w:ascii="Arial" w:cs="Arial" w:eastAsia="Arial" w:hAnsi="Arial"/>
          <w:sz w:val="24"/>
          <w:szCs w:val="24"/>
        </w:rPr>
        <w:t xml:space="preserve">7) нарушение требования пункта 4.15 настоящих Правил, согласно которому независимый пункт формулы должен относиться только к одной полезной модели;</w:t>
      </w:r>
    </w:p>
    <w:p>
      <w:pPr>
        <w:spacing w:after="120"/>
        <w:jc w:val="both"/>
      </w:pPr>
      <w:r>
        <w:rPr>
          <w:rFonts w:ascii="Arial" w:cs="Arial" w:eastAsia="Arial" w:hAnsi="Arial"/>
          <w:sz w:val="24"/>
          <w:szCs w:val="24"/>
        </w:rPr>
        <w:t xml:space="preserve">8) наличие в формуле полезной модели зависимого пункта, предполагающего исключение или замену признака(ов) того пункта формулы, которому он подчинен;</w:t>
      </w:r>
    </w:p>
    <w:p>
      <w:pPr>
        <w:spacing w:after="120"/>
        <w:jc w:val="both"/>
      </w:pPr>
      <w:r>
        <w:rPr>
          <w:rFonts w:ascii="Arial" w:cs="Arial" w:eastAsia="Arial" w:hAnsi="Arial"/>
          <w:sz w:val="24"/>
          <w:szCs w:val="24"/>
        </w:rPr>
        <w:t xml:space="preserve">9) несоответствие документов заявки друг другу (название полезной модели, приведенное в заявлении, не соответствует названию, приведенному в описании; в описании полезной модели отсутствуют признаки, указанные в формуле полезной модели; в формуле полезной модели отсутствует признак, существенность которого отмечена заявителем в разделе описания "сущность полезной модели", чертежи не соответствуют описанию полезной модели и т.п.);</w:t>
      </w:r>
    </w:p>
    <w:p>
      <w:pPr>
        <w:spacing w:after="120"/>
        <w:jc w:val="both"/>
      </w:pPr>
      <w:r>
        <w:rPr>
          <w:rFonts w:ascii="Arial" w:cs="Arial" w:eastAsia="Arial" w:hAnsi="Arial"/>
          <w:sz w:val="24"/>
          <w:szCs w:val="24"/>
        </w:rPr>
        <w:t xml:space="preserve">10) наличие в формуле полезной модели неконкретно выраженного признака ("особый", "специальный", "улучшенный" и т.п.), сочетающееся с наличием в описании конкретной характеристики того же признака;</w:t>
      </w:r>
    </w:p>
    <w:p>
      <w:pPr>
        <w:spacing w:after="120"/>
        <w:jc w:val="both"/>
      </w:pPr>
      <w:r>
        <w:rPr>
          <w:rFonts w:ascii="Arial" w:cs="Arial" w:eastAsia="Arial" w:hAnsi="Arial"/>
          <w:sz w:val="24"/>
          <w:szCs w:val="24"/>
        </w:rPr>
        <w:t xml:space="preserve">11) необходимость уточнения формулы полезной модели по результатам ее проверки в соответствии с пунктом 17.13 настоящих Правил;</w:t>
      </w:r>
    </w:p>
    <w:p>
      <w:pPr>
        <w:spacing w:after="120"/>
        <w:jc w:val="both"/>
      </w:pPr>
      <w:r>
        <w:rPr>
          <w:rFonts w:ascii="Arial" w:cs="Arial" w:eastAsia="Arial" w:hAnsi="Arial"/>
          <w:sz w:val="24"/>
          <w:szCs w:val="24"/>
        </w:rPr>
        <w:t xml:space="preserve">12) необходимость решения вопросов, связанных с проверкой патентоспособности заявленной полезной модели в соответствии с пунктом 16.7 настоящих Правил;</w:t>
      </w:r>
    </w:p>
    <w:p>
      <w:pPr>
        <w:spacing w:after="120"/>
        <w:jc w:val="both"/>
      </w:pPr>
      <w:r>
        <w:rPr>
          <w:rFonts w:ascii="Arial" w:cs="Arial" w:eastAsia="Arial" w:hAnsi="Arial"/>
          <w:sz w:val="24"/>
          <w:szCs w:val="24"/>
        </w:rPr>
        <w:t xml:space="preserve">13) необходимость уточнения формулы полезной модели по результатам проверки патентоспособности заявленной полезной модели;</w:t>
      </w:r>
    </w:p>
    <w:p>
      <w:pPr>
        <w:spacing w:after="120"/>
        <w:jc w:val="both"/>
      </w:pPr>
      <w:r>
        <w:rPr>
          <w:rFonts w:ascii="Arial" w:cs="Arial" w:eastAsia="Arial" w:hAnsi="Arial"/>
          <w:sz w:val="24"/>
          <w:szCs w:val="24"/>
        </w:rPr>
        <w:t xml:space="preserve">14) необходимость решения вопросов, связанных с рассмотрением заявок на тождественные объекты промышленной собственности, имеющие одну и ту же дату приоритета в соответствии с пунктом 16.13 настоящих Правил.</w:t>
      </w:r>
    </w:p>
    <w:p>
      <w:pPr>
        <w:spacing w:after="120"/>
        <w:jc w:val="both"/>
      </w:pPr>
      <w:r>
        <w:rPr>
          <w:rFonts w:ascii="Arial" w:cs="Arial" w:eastAsia="Arial" w:hAnsi="Arial"/>
          <w:sz w:val="24"/>
          <w:szCs w:val="24"/>
        </w:rPr>
        <w:t xml:space="preserve">Вопросы иного характера, а также замечания и предложения, возникающие при рассмотрении заявки и связанные, например, с установлением приоритета, с уточнением характеристики существенного признака изобретения и т.п., могут быть также включены в запрос, направляемый на указанных выше основаниях.</w:t>
      </w:r>
    </w:p>
    <w:p>
      <w:pPr>
        <w:spacing w:after="120"/>
        <w:jc w:val="both"/>
      </w:pPr>
      <w:r>
        <w:rPr>
          <w:rFonts w:ascii="Arial" w:cs="Arial" w:eastAsia="Arial" w:hAnsi="Arial"/>
          <w:sz w:val="24"/>
          <w:szCs w:val="24"/>
        </w:rPr>
        <w:t xml:space="preserve">Запрос недостающих и исправленных материалов может направляться заявителю столько раз, сколько это необходимо для устранения недостатков заявки и ее документов.</w:t>
      </w:r>
    </w:p>
    <w:p>
      <w:pPr>
        <w:spacing w:after="120"/>
        <w:jc w:val="both"/>
      </w:pPr>
      <w:r>
        <w:rPr>
          <w:rFonts w:ascii="Arial" w:cs="Arial" w:eastAsia="Arial" w:hAnsi="Arial"/>
          <w:sz w:val="24"/>
          <w:szCs w:val="24"/>
        </w:rPr>
        <w:t xml:space="preserve">Исправленный заявителем документ, содержащий наряду с исправлениями, внесенными в соответствии с запросом, также исправления по инициативе заявителя, представляется с соблюдением условий пункта 17.20 настоящих Правил.</w:t>
      </w:r>
    </w:p>
    <w:p>
      <w:pPr>
        <w:spacing w:after="120"/>
        <w:jc w:val="both"/>
      </w:pPr>
      <w:r>
        <w:rPr>
          <w:rFonts w:ascii="Arial" w:cs="Arial" w:eastAsia="Arial" w:hAnsi="Arial"/>
          <w:sz w:val="24"/>
          <w:szCs w:val="24"/>
        </w:rPr>
        <w:t xml:space="preserve">Если заявитель в установленный срок не представит запрашиваемые материалы или ходатайство о продлении срока их представления с соблюдением условий, предусмотренных пунктом 14 настоящих Правил, заявка признается отозванной, о чем заявитель уведомляется.</w:t>
      </w:r>
    </w:p>
    <w:p>
      <w:pPr>
        <w:spacing w:after="120"/>
        <w:jc w:val="both"/>
      </w:pPr>
      <w:r>
        <w:rPr>
          <w:rFonts w:ascii="Arial" w:cs="Arial" w:eastAsia="Arial" w:hAnsi="Arial"/>
          <w:sz w:val="24"/>
          <w:szCs w:val="24"/>
        </w:rPr>
        <w:t xml:space="preserve">В запросе, направляемом в соответствии с подпунктами 7 и 8 настоящего пункта, заявителю может быть предложено представить уточненное описание и формулу, относящуюся к одной полезной модели либо к группе полезных моделей, образующих единый творческий замысел, и, при необходимости, уплатить (доплатить) соответствующие пошлины. Если в установленный срок заявителем представлен ответ на запрос, но корректировка формулы полезной модели не произведена и/или не представлен документ, подтверждающий уплату (доплату) соответствующей пошлины, предварительная экспертиза проводится в отношении тех объектов, которые выбраны заявителем либо, при отсутствии такого выбора, указаны первыми в формуле, и за которые уплачена пошлина. При этом, если экспертиза будет проведена лишь в отношении части объектов, охарактеризованных в формуле, и будет установлено, что они относятся к объектам, охраняемым в качестве полезных моделей, то заявителю в направляемом запросе сообщается об этом и вновь предлагается скорректировать формулу путем исключения из нее характеристики объекта(ов), в отношении которого(ых) не проводилась экспертиза, или путем выделения этого объекта (каждого из таких объектов) в независимый пункт с уплатой, при необходимости, соответствующей пошлины. В случае непредставления заявителем в установленный срок запрошенных материалов или ходатайства о продлении указанного срока заявка будет признана отозванной, о чем заявитель уведомляется.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17.20. Проверка дополнительных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поступлении дополнительных материалов, исправляющих или уточняющих документы заявки (т.е. подлежащих включению в их содержание) и представленных по инициативе заявителя или по запросу Кыргызпатента, проверяется соблюдение заявителем срока представления таких материалов.</w:t>
      </w:r>
    </w:p>
    <w:p>
      <w:pPr>
        <w:spacing w:after="120"/>
        <w:jc w:val="both"/>
      </w:pPr>
      <w:r>
        <w:rPr>
          <w:rFonts w:ascii="Arial" w:cs="Arial" w:eastAsia="Arial" w:hAnsi="Arial"/>
          <w:sz w:val="24"/>
          <w:szCs w:val="24"/>
        </w:rPr>
        <w:t xml:space="preserve">В случае представления указанных дополнительных материалов по истечении двух месяцев с даты подачи заявки или непредставления вместе с дополнительными материалами документа, подтверждающего уплату соответствующей пошлины в установленном порядке, эти материалы не принимаются во внимание при рассмотрении заявки, о чем заявитель уведомляется. Такое уведомление может быть включено в содержание очередного документа экспертизы, направляемого заявителю.</w:t>
      </w:r>
    </w:p>
    <w:p>
      <w:pPr>
        <w:spacing w:after="120"/>
        <w:jc w:val="both"/>
      </w:pPr>
      <w:r>
        <w:rPr>
          <w:rFonts w:ascii="Arial" w:cs="Arial" w:eastAsia="Arial" w:hAnsi="Arial"/>
          <w:sz w:val="24"/>
          <w:szCs w:val="24"/>
        </w:rPr>
        <w:t xml:space="preserve">2) В том случае, когда дополнительные материалы содержат измененную формулу полезной модели, устанавливается, предусматривают ли изменения формулы включение в нее одного или нескольких независимых и/или зависимых пунктов на полезные модели, не выделенные в качестве таковых в первоначальной формуле, и представлен ли вместе с такими дополнительными материалами документ, подтверждающий уплату соответствующей пошлины.</w:t>
      </w:r>
    </w:p>
    <w:p>
      <w:pPr>
        <w:spacing w:after="120"/>
        <w:jc w:val="both"/>
      </w:pPr>
      <w:r>
        <w:rPr>
          <w:rFonts w:ascii="Arial" w:cs="Arial" w:eastAsia="Arial" w:hAnsi="Arial"/>
          <w:sz w:val="24"/>
          <w:szCs w:val="24"/>
        </w:rPr>
        <w:t xml:space="preserve">При непредставлении указанного документа вместе с дополнительными материалами изменения формулы при рассмотрении заявки во внимание не принимаются.</w:t>
      </w:r>
    </w:p>
    <w:p>
      <w:pPr>
        <w:spacing w:after="120"/>
        <w:jc w:val="both"/>
      </w:pPr>
      <w:r>
        <w:rPr>
          <w:rFonts w:ascii="Arial" w:cs="Arial" w:eastAsia="Arial" w:hAnsi="Arial"/>
          <w:sz w:val="24"/>
          <w:szCs w:val="24"/>
        </w:rPr>
        <w:t xml:space="preserve">3) В отношении дополнительных материалов, поданных заявителем по запросу Кыргызпатента, проверяется соблюдение заявителем установленных сроков их представления.</w:t>
      </w:r>
    </w:p>
    <w:p>
      <w:pPr>
        <w:spacing w:after="120"/>
        <w:jc w:val="both"/>
      </w:pPr>
      <w:r>
        <w:rPr>
          <w:rFonts w:ascii="Arial" w:cs="Arial" w:eastAsia="Arial" w:hAnsi="Arial"/>
          <w:sz w:val="24"/>
          <w:szCs w:val="24"/>
        </w:rPr>
        <w:t xml:space="preserve">Указанные материалы должны быть представлены в течение двух месяцев с даты получения заявителем запроса.</w:t>
      </w:r>
    </w:p>
    <w:p>
      <w:pPr>
        <w:spacing w:after="120"/>
        <w:jc w:val="both"/>
      </w:pPr>
      <w:r>
        <w:rPr>
          <w:rFonts w:ascii="Arial" w:cs="Arial" w:eastAsia="Arial" w:hAnsi="Arial"/>
          <w:sz w:val="24"/>
          <w:szCs w:val="24"/>
        </w:rPr>
        <w:t xml:space="preserve">При проверке соблюдения заявителем установленных сроков следует руководствоваться подпунктом 2 пункта 9 настоящих Правил.</w:t>
      </w:r>
    </w:p>
    <w:p>
      <w:pPr>
        <w:spacing w:after="120"/>
        <w:jc w:val="both"/>
      </w:pPr>
      <w:r>
        <w:rPr>
          <w:rFonts w:ascii="Arial" w:cs="Arial" w:eastAsia="Arial" w:hAnsi="Arial"/>
          <w:sz w:val="24"/>
          <w:szCs w:val="24"/>
        </w:rPr>
        <w:t xml:space="preserve">Если установлено, что заявитель представил дополнительные материалы с нарушением указанных сроков (и эти сроки не продлевались в соответствии с пунктом 14 настоящих Правил), заявка признается отозванной, о чем заявитель уведомляется.</w:t>
      </w:r>
    </w:p>
    <w:p>
      <w:pPr>
        <w:spacing w:after="120"/>
        <w:jc w:val="both"/>
      </w:pPr>
      <w:r>
        <w:rPr>
          <w:rFonts w:ascii="Arial" w:cs="Arial" w:eastAsia="Arial" w:hAnsi="Arial"/>
          <w:sz w:val="24"/>
          <w:szCs w:val="24"/>
        </w:rPr>
        <w:t xml:space="preserve">4) При поступлении дополнительных материалов, представленных заявителем по собственной инициативе или по запросу Кыргызпатента и принятых к рассмотрению, проверяется, не изменяют ли они сущность заявленной полезной модели. Дополнительные материалы признаются изменяющими сущность заявленной полезной модели, если они содержат подлежащие включению в формулу признаки, отсутствующие в первоначальных материалах заявки.</w:t>
      </w:r>
    </w:p>
    <w:p>
      <w:pPr>
        <w:spacing w:after="120"/>
        <w:jc w:val="both"/>
      </w:pPr>
      <w:r>
        <w:rPr>
          <w:rFonts w:ascii="Arial" w:cs="Arial" w:eastAsia="Arial" w:hAnsi="Arial"/>
          <w:sz w:val="24"/>
          <w:szCs w:val="24"/>
        </w:rPr>
        <w:t xml:space="preserve">Признаки считаются подлежащими включению в формулу полезной модели не только в том случае, когда они содержатся в представленной заявителем уточненной формуле, но и когда заявитель лишь указывает на такое включение.</w:t>
      </w:r>
    </w:p>
    <w:p>
      <w:pPr>
        <w:spacing w:after="120"/>
        <w:jc w:val="both"/>
      </w:pPr>
      <w:r>
        <w:rPr>
          <w:rFonts w:ascii="Arial" w:cs="Arial" w:eastAsia="Arial" w:hAnsi="Arial"/>
          <w:sz w:val="24"/>
          <w:szCs w:val="24"/>
        </w:rPr>
        <w:t xml:space="preserve">Признаки, приведенные в дополнительных материалах и подлежащие включению в формулу, признаются отсутствующими в первоначальных материалах заявки, если они не были раскрыты в формуле или в описании, содержащихся в заявке на дату, на которую в Кыргызпатент поступили заявление на выдачу патента, описание, формула полезной модели и чертежи.</w:t>
      </w:r>
    </w:p>
    <w:p>
      <w:pPr>
        <w:spacing w:after="120"/>
        <w:jc w:val="both"/>
      </w:pPr>
      <w:r>
        <w:rPr>
          <w:rFonts w:ascii="Arial" w:cs="Arial" w:eastAsia="Arial" w:hAnsi="Arial"/>
          <w:sz w:val="24"/>
          <w:szCs w:val="24"/>
        </w:rPr>
        <w:t xml:space="preserve">Если в первоначальных материалах заявки существенный признак полезной модели был выражен общим понятием без раскрытия частных форм его выполнения, то представление такой формы выполнения в дополнительных материалах с отнесением ее к признаку, подлежащему включению в формулу полезной модели, является основанием для признания дополнительных материалов изменяющими сущность заявленной полезной модели.</w:t>
      </w:r>
    </w:p>
    <w:p>
      <w:pPr>
        <w:spacing w:after="120"/>
        <w:jc w:val="both"/>
      </w:pPr>
      <w:r>
        <w:rPr>
          <w:rFonts w:ascii="Arial" w:cs="Arial" w:eastAsia="Arial" w:hAnsi="Arial"/>
          <w:sz w:val="24"/>
          <w:szCs w:val="24"/>
        </w:rPr>
        <w:t xml:space="preserve">Признаки, упомянутые в описании лишь в отношении уровня техники, в том числе и ближайшего аналога, не относятся к признакам заявленной полезной модели, содержащимся в первоначальных материалах заявки.</w:t>
      </w:r>
    </w:p>
    <w:p>
      <w:pPr>
        <w:spacing w:after="120"/>
        <w:jc w:val="both"/>
      </w:pPr>
      <w:r>
        <w:rPr>
          <w:rFonts w:ascii="Arial" w:cs="Arial" w:eastAsia="Arial" w:hAnsi="Arial"/>
          <w:sz w:val="24"/>
          <w:szCs w:val="24"/>
        </w:rPr>
        <w:t xml:space="preserve">В том случае, когда заявка относится к группе полезных моделей, признаками какой-либо полезной модели группы, содержащимися в первоначальных материалах заявки, считаются признаки, упомянутые в описании применительно именно к этой полезной модели группы.</w:t>
      </w:r>
    </w:p>
    <w:p>
      <w:pPr>
        <w:spacing w:after="120"/>
        <w:jc w:val="both"/>
      </w:pPr>
      <w:r>
        <w:rPr>
          <w:rFonts w:ascii="Arial" w:cs="Arial" w:eastAsia="Arial" w:hAnsi="Arial"/>
          <w:sz w:val="24"/>
          <w:szCs w:val="24"/>
        </w:rPr>
        <w:t xml:space="preserve">Исключение составляет группа полезных моделей, одна из которых предназначена для использования в другой. При этом содержащиеся в первоначальных материалах признаки одной полезной модели, предназначенной для использования в другой, считаются и признаками этой другой полезной модели.</w:t>
      </w:r>
    </w:p>
    <w:p>
      <w:pPr>
        <w:spacing w:after="120"/>
        <w:jc w:val="both"/>
      </w:pPr>
      <w:r>
        <w:rPr>
          <w:rFonts w:ascii="Arial" w:cs="Arial" w:eastAsia="Arial" w:hAnsi="Arial"/>
          <w:sz w:val="24"/>
          <w:szCs w:val="24"/>
        </w:rPr>
        <w:t xml:space="preserve">Дополнительные материалы, содержащие отсутствующие в первоначальных материалах заявки сведения о заявленной полезной модели, не относящиеся к признакам, подлежащим включению в формулу, не считаются изменяющими сущность полезной модели. К таким сведениям могут быть отнесены, в частности, новые (дополнительные) сведения об условиях осуществления полезной модели, примеры реализации полезной модели, указание на возможность получения дополнительного технического результата, уточненные графические материалы и т.д.</w:t>
      </w:r>
    </w:p>
    <w:p>
      <w:pPr>
        <w:spacing w:after="120"/>
        <w:jc w:val="both"/>
      </w:pPr>
      <w:r>
        <w:rPr>
          <w:rFonts w:ascii="Arial" w:cs="Arial" w:eastAsia="Arial" w:hAnsi="Arial"/>
          <w:sz w:val="24"/>
          <w:szCs w:val="24"/>
        </w:rPr>
        <w:t xml:space="preserve">Дополнительные материалы, содержащие наряду с отсутствующими в первоначальных материалах заявки признаками, подлежащими включению в формулу полезной модели, также иные сведения, необходимые для рассмотрения заявки, признаются изменяющими сущность лишь в части, содержащей указанные признаки.</w:t>
      </w:r>
    </w:p>
    <w:p>
      <w:pPr>
        <w:spacing w:after="120"/>
        <w:jc w:val="both"/>
      </w:pPr>
      <w:r>
        <w:rPr>
          <w:rFonts w:ascii="Arial" w:cs="Arial" w:eastAsia="Arial" w:hAnsi="Arial"/>
          <w:sz w:val="24"/>
          <w:szCs w:val="24"/>
        </w:rPr>
        <w:t xml:space="preserve">Иные сведения учитываются при проведении экспертизы.</w:t>
      </w:r>
    </w:p>
    <w:p>
      <w:pPr>
        <w:spacing w:after="120"/>
        <w:jc w:val="both"/>
      </w:pPr>
      <w:r>
        <w:rPr>
          <w:rFonts w:ascii="Arial" w:cs="Arial" w:eastAsia="Arial" w:hAnsi="Arial"/>
          <w:sz w:val="24"/>
          <w:szCs w:val="24"/>
        </w:rPr>
        <w:t xml:space="preserve">5) Дополнительные материалы в части, изменяющей сущность заявленной полезной модели не принимаются во внимание при рассмотрении заявки и могут быть оформлены заявителем в качестве самостоятельной заявки до истечения трехмесячного срока с даты получения заявителем уведомления Кыргызпатента о невозможности принятия во внимание дополнительных материалов в связи с признанием их изменяющими сущность заявленного решения.</w:t>
      </w:r>
    </w:p>
    <w:p>
      <w:pPr>
        <w:spacing w:after="120"/>
        <w:jc w:val="both"/>
      </w:pPr>
      <w:r>
        <w:rPr>
          <w:rFonts w:ascii="Arial" w:cs="Arial" w:eastAsia="Arial" w:hAnsi="Arial"/>
          <w:sz w:val="24"/>
          <w:szCs w:val="24"/>
        </w:rPr>
        <w:t xml:space="preserve">В случае признания дополнительных материалов изменяющими сущность заявленной полезной модели заявителю сообщается (в очередном направляемом ему документе экспертизы) о том, какие из включенных в дополнительные материалы сведений послужили основанием для такого вывода экспертизы.</w:t>
      </w:r>
    </w:p>
    <w:p>
      <w:pPr>
        <w:spacing w:after="120"/>
        <w:jc w:val="both"/>
      </w:pPr>
      <w:r>
        <w:rPr>
          <w:rFonts w:ascii="Arial" w:cs="Arial" w:eastAsia="Arial" w:hAnsi="Arial"/>
          <w:sz w:val="24"/>
          <w:szCs w:val="24"/>
        </w:rPr>
        <w:t xml:space="preserve">6) При применении статьи 22 Закона в части установления наличия инициативы заявителя при представлении им исправлений и уточнений документов заявки следует руководствоваться следующим:</w:t>
      </w:r>
    </w:p>
    <w:p>
      <w:pPr>
        <w:spacing w:after="120"/>
        <w:jc w:val="both"/>
      </w:pPr>
      <w:r>
        <w:rPr>
          <w:rFonts w:ascii="Arial" w:cs="Arial" w:eastAsia="Arial" w:hAnsi="Arial"/>
          <w:sz w:val="24"/>
          <w:szCs w:val="24"/>
        </w:rPr>
        <w:t xml:space="preserve">- исправление и уточнение любого документа заявки, представленное заявителем как после получения им какого-либо письменного сообщения, запроса экспертизы, так и без получения такого сообщения или запроса, не считается исправлением документов заявки по инициативе заявителя, если это исправление или уточнение направлено на устранение нарушения установленных требований к документам заявки;</w:t>
      </w:r>
    </w:p>
    <w:p>
      <w:pPr>
        <w:spacing w:after="120"/>
        <w:jc w:val="both"/>
      </w:pPr>
      <w:r>
        <w:rPr>
          <w:rFonts w:ascii="Arial" w:cs="Arial" w:eastAsia="Arial" w:hAnsi="Arial"/>
          <w:sz w:val="24"/>
          <w:szCs w:val="24"/>
        </w:rPr>
        <w:t xml:space="preserve">- исправление или уточнение любого документа заявки, представленного заявителем после получения им какого-либо письменного сообщения, запроса экспертизы, не считается исправлением документов заявки по инициативе заявителя, если это исправление или уточнение связано с содержанием письменного сообщения, запроса экспертизы;</w:t>
      </w:r>
    </w:p>
    <w:p>
      <w:pPr>
        <w:spacing w:after="120"/>
        <w:jc w:val="both"/>
      </w:pPr>
      <w:r>
        <w:rPr>
          <w:rFonts w:ascii="Arial" w:cs="Arial" w:eastAsia="Arial" w:hAnsi="Arial"/>
          <w:sz w:val="24"/>
          <w:szCs w:val="24"/>
        </w:rPr>
        <w:t xml:space="preserve">- все иные исправления и уточнения документов заявки, представленные заявителем как после получения им какого-либо письменного сообщения, запроса экспертизы, так и без получения такого сообщения или запроса, являются исправлением документов заявки по инициативе заявителя и могут быть внесены в соответствии со статьей 22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17.21. Решение о выдаче 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заявке на полезную модель, прошедшей предварительную экспертизу с положительным результатом, выносится решение о выдаче патента на полезную модель. В решении заявитель уведомляется о положительном результате предварительной экспертизы и об установлении приоритета полезной модели.</w:t>
      </w:r>
    </w:p>
    <w:p>
      <w:pPr>
        <w:spacing w:after="120"/>
        <w:jc w:val="both"/>
      </w:pPr>
      <w:r>
        <w:rPr>
          <w:rFonts w:ascii="Arial" w:cs="Arial" w:eastAsia="Arial" w:hAnsi="Arial"/>
          <w:sz w:val="24"/>
          <w:szCs w:val="24"/>
        </w:rPr>
        <w:t xml:space="preserve">Формула полезной модели в решении приводится в редакции, предложенной заявителем, и в том случае, когда в ответ на запрос, направленный в соответствии с положением абзаца шестого подпункта 14 пункта 17.19 настоящих Правил, заявитель в установленный срок не скорректировал формулу полезной модели, но пошлина уплачена за все полезные модели, охарактеризованные в формуле, и требование единства полезной модели соблюдено.</w:t>
      </w:r>
    </w:p>
    <w:p>
      <w:pPr>
        <w:spacing w:after="120"/>
        <w:jc w:val="both"/>
      </w:pPr>
      <w:r>
        <w:rPr>
          <w:rFonts w:ascii="Arial" w:cs="Arial" w:eastAsia="Arial" w:hAnsi="Arial"/>
          <w:sz w:val="24"/>
          <w:szCs w:val="24"/>
        </w:rPr>
        <w:t xml:space="preserve">Патент на полезную модель выдается под ответственность заявителя.</w:t>
      </w:r>
    </w:p>
    <w:p>
      <w:pPr>
        <w:spacing w:after="120"/>
        <w:jc w:val="both"/>
      </w:pPr>
      <w:r>
        <w:rPr>
          <w:rFonts w:ascii="Arial" w:cs="Arial" w:eastAsia="Arial" w:hAnsi="Arial"/>
          <w:sz w:val="24"/>
          <w:szCs w:val="24"/>
        </w:rPr>
        <w:t xml:space="preserve">В случае, предусмотренном частью 2 статьи 23-2 Закона, решение о выдаче патента или патент аннулируется.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17.22. Решение об отказе в выдаче 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в результате предварительной экспертизы установлено, что заявленное предложение непатентоспособно, принимается решение об отказе в выдаче патента.</w:t>
      </w:r>
    </w:p>
    <w:p>
      <w:pPr>
        <w:spacing w:after="120"/>
        <w:jc w:val="both"/>
      </w:pPr>
      <w:r>
        <w:rPr>
          <w:rFonts w:ascii="Arial" w:cs="Arial" w:eastAsia="Arial" w:hAnsi="Arial"/>
          <w:sz w:val="24"/>
          <w:szCs w:val="24"/>
        </w:rPr>
        <w:t xml:space="preserve">2) Решение об отказе в выдаче патента выносится также в том случае, когда полезная модель охарактеризована в независимом пункте формулы, не имеющем других независимых пунктов, а характеристика полезной модели, содержащаяся в зависимых пунктах, такова, что она препятствует осуществлению полезной модели или реализации указанного заявителем назначения, либо является основанием для признания полезной модели противоречащей общественным интересам, принципам гуманности и морали, и заявитель отказывается скорректировать либо исключить из формулы такие зависимые пункты.</w:t>
      </w:r>
    </w:p>
    <w:p>
      <w:pPr>
        <w:spacing w:after="120"/>
        <w:jc w:val="both"/>
      </w:pPr>
      <w:r>
        <w:rPr>
          <w:rFonts w:ascii="Arial" w:cs="Arial" w:eastAsia="Arial" w:hAnsi="Arial"/>
          <w:sz w:val="24"/>
          <w:szCs w:val="24"/>
        </w:rPr>
        <w:t xml:space="preserve">3) В том случае, когда формула, предложенная заявителем, имеет один независимый пункт и он не включает содержащийся в описании существенный признак полезной модели, в силу чего полезная модель, охарактеризованная таким образом, не соответствует какому-либо условию патентоспособности, выносится решение об отказе в выдаче патента, если заявитель отказывается от включения указанного признака в формулу.</w:t>
      </w:r>
    </w:p>
    <w:p>
      <w:pPr>
        <w:spacing w:after="120"/>
        <w:jc w:val="both"/>
      </w:pPr>
      <w:r>
        <w:rPr>
          <w:rFonts w:ascii="Arial" w:cs="Arial" w:eastAsia="Arial" w:hAnsi="Arial"/>
          <w:sz w:val="24"/>
          <w:szCs w:val="24"/>
        </w:rPr>
        <w:t xml:space="preserve">4) Если установлено, что заявленная группа полезной модели включает полезную модель, не соответствующую одному из условий патентоспособности, и заявитель отказывается скорректировать или исключить из формулы характеристику этой полезной модели, выносится решение об отказе в выдаче патента.</w:t>
      </w:r>
    </w:p>
    <w:p>
      <w:pPr>
        <w:spacing w:after="120"/>
        <w:jc w:val="both"/>
      </w:pPr>
      <w:r>
        <w:rPr>
          <w:rFonts w:ascii="Arial" w:cs="Arial" w:eastAsia="Arial" w:hAnsi="Arial"/>
          <w:sz w:val="24"/>
          <w:szCs w:val="24"/>
        </w:rPr>
        <w:t xml:space="preserve">При этом в решении подтверждается патентоспособность другой полезной модели, в отношении которой получен такой вывод.</w:t>
      </w:r>
    </w:p>
    <w:p>
      <w:pPr>
        <w:spacing w:after="120"/>
        <w:jc w:val="both"/>
      </w:pPr>
      <w:r>
        <w:rPr>
          <w:rFonts w:ascii="Arial" w:cs="Arial" w:eastAsia="Arial" w:hAnsi="Arial"/>
          <w:sz w:val="24"/>
          <w:szCs w:val="24"/>
        </w:rPr>
        <w:t xml:space="preserve">5) В решении об отказе в выдаче патента дополнительно сообщается о праве заявителя в случае несогласия с решением об отказе в выдаче патента подать, при условии уплаты соответствующей пошлины, возражение в апелляционный совет Кыргызпатента (далее - Апелляционный совет) в течение двух месяцев с даты получения решения. Возражение рассматривается Апелляционным советом в двухмесячный срок с даты его поступления. При несогласии заявителя с решением Апелляционного совета он может в течение шести месяцев с даты его получения обратиться с иском в суд.</w:t>
      </w:r>
    </w:p>
    <w:p>
      <w:pPr>
        <w:spacing w:after="120"/>
        <w:jc w:val="both"/>
      </w:pPr>
      <w:r>
        <w:rPr>
          <w:rFonts w:ascii="Arial" w:cs="Arial" w:eastAsia="Arial" w:hAnsi="Arial"/>
          <w:sz w:val="24"/>
          <w:szCs w:val="24"/>
        </w:rPr>
        <w:t xml:space="preserve">17.23. Особенности рассмотрения заявки при установлении наличия другой заявки на тождественный объект промышленной собственности, имеющий одну и ту же дату приоритета:</w:t>
      </w:r>
    </w:p>
    <w:p>
      <w:pPr>
        <w:spacing w:after="120"/>
        <w:jc w:val="both"/>
      </w:pPr>
      <w:r>
        <w:rPr>
          <w:rFonts w:ascii="Arial" w:cs="Arial" w:eastAsia="Arial" w:hAnsi="Arial"/>
          <w:sz w:val="24"/>
          <w:szCs w:val="24"/>
        </w:rPr>
        <w:t xml:space="preserve">1) Если по рассматриваемой заявке имеется другая неотозванная или не признанная отозванной заявка на тождественное изобретение или полезную модель, имеющая одну и ту же дату приоритета, то заявителю рассмотренной заявки сообщается об этом и о том, что выдача патента по его заявке возможна при выполнении условий, установленных в части 11 статьи 21 Закона. При этом заявителю сообщается также, имеет ли его заявка более ранний или более поздний регистрационный номер Кыргызпатента.</w:t>
      </w:r>
    </w:p>
    <w:p>
      <w:pPr>
        <w:spacing w:after="120"/>
        <w:jc w:val="both"/>
      </w:pPr>
      <w:r>
        <w:rPr>
          <w:rFonts w:ascii="Arial" w:cs="Arial" w:eastAsia="Arial" w:hAnsi="Arial"/>
          <w:sz w:val="24"/>
          <w:szCs w:val="24"/>
        </w:rPr>
        <w:t xml:space="preserve">Сообщение заявителю рассматриваемой заявки каких-либо библиографических данных другой заявки, содержащей тождественное изобретение или полезную модель, и раскрытие ее содержания до публикации сведений об этой заявке или выдаче по ней патента допускается только при согласии на это заявителя другой заявки.</w:t>
      </w:r>
    </w:p>
    <w:p>
      <w:pPr>
        <w:spacing w:after="120"/>
        <w:jc w:val="both"/>
      </w:pPr>
      <w:r>
        <w:rPr>
          <w:rFonts w:ascii="Arial" w:cs="Arial" w:eastAsia="Arial" w:hAnsi="Arial"/>
          <w:sz w:val="24"/>
          <w:szCs w:val="24"/>
        </w:rPr>
        <w:t xml:space="preserve">2) Тождественность полезных моделей (или изобретения и полезной модели) устанавливается на основании формулы последней их редакции, представленной заявителями в установленном порядке.</w:t>
      </w:r>
    </w:p>
    <w:p>
      <w:pPr>
        <w:spacing w:after="120"/>
        <w:jc w:val="both"/>
      </w:pPr>
      <w:r>
        <w:rPr>
          <w:rFonts w:ascii="Arial" w:cs="Arial" w:eastAsia="Arial" w:hAnsi="Arial"/>
          <w:sz w:val="24"/>
          <w:szCs w:val="24"/>
        </w:rPr>
        <w:t xml:space="preserve">Полезные модели (или изобретение и полезная модель) признаются тождественными, если полностью совпадает содержание независимых пунктов формулы.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Преобразование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Заявка на полезную модель может быть преобразована в заявку на изобретение.</w:t>
      </w:r>
    </w:p>
    <w:p>
      <w:pPr>
        <w:spacing w:after="120"/>
        <w:jc w:val="both"/>
      </w:pPr>
      <w:r>
        <w:rPr>
          <w:rFonts w:ascii="Arial" w:cs="Arial" w:eastAsia="Arial" w:hAnsi="Arial"/>
          <w:sz w:val="24"/>
          <w:szCs w:val="24"/>
        </w:rPr>
        <w:t xml:space="preserve">При поступлении ходатайства о таком преобразовании устанавливается, представлено ли оно до принятия по заявке решения о выдаче патента и приложен ли к ходатайству документ об уплате соответствующей пошлины в установленном размере.</w:t>
      </w:r>
    </w:p>
    <w:p>
      <w:pPr>
        <w:spacing w:after="120"/>
        <w:jc w:val="both"/>
      </w:pPr>
      <w:r>
        <w:rPr>
          <w:rFonts w:ascii="Arial" w:cs="Arial" w:eastAsia="Arial" w:hAnsi="Arial"/>
          <w:sz w:val="24"/>
          <w:szCs w:val="24"/>
        </w:rPr>
        <w:t xml:space="preserve">При поступлении ходатайства после принятия решения о выдаче патента заявитель уведомляется о том, что преобразование заявки не может состояться.</w:t>
      </w:r>
    </w:p>
    <w:p>
      <w:pPr>
        <w:spacing w:after="120"/>
        <w:jc w:val="both"/>
      </w:pPr>
      <w:r>
        <w:rPr>
          <w:rFonts w:ascii="Arial" w:cs="Arial" w:eastAsia="Arial" w:hAnsi="Arial"/>
          <w:sz w:val="24"/>
          <w:szCs w:val="24"/>
        </w:rPr>
        <w:t xml:space="preserve">При непредставлении документа об уплате пошлины вместе с подачей ходатайства последнее считается неподанным, о чем заявитель уведомляется.</w:t>
      </w:r>
    </w:p>
    <w:p>
      <w:pPr>
        <w:spacing w:after="120"/>
        <w:jc w:val="both"/>
      </w:pPr>
      <w:r>
        <w:rPr>
          <w:rFonts w:ascii="Arial" w:cs="Arial" w:eastAsia="Arial" w:hAnsi="Arial"/>
          <w:sz w:val="24"/>
          <w:szCs w:val="24"/>
        </w:rPr>
        <w:t xml:space="preserve">Заявка, преобразование которой не состоялось, остается заявкой на полезную модель, и в ее отношении в дальнейшем применяются настоящие Правила.</w:t>
      </w:r>
    </w:p>
    <w:p>
      <w:pPr>
        <w:spacing w:after="120"/>
        <w:jc w:val="both"/>
      </w:pPr>
      <w:r>
        <w:rPr>
          <w:rFonts w:ascii="Arial" w:cs="Arial" w:eastAsia="Arial" w:hAnsi="Arial"/>
          <w:sz w:val="24"/>
          <w:szCs w:val="24"/>
        </w:rPr>
        <w:t xml:space="preserve">Если установлено, что ходатайство представлено с соблюдением указанного срока и вместе с ним представлен документ об уплате пошлины в установленном размере, заявитель уведомляется о состоявшемся преобразовании, а также о том, что дальнейшее рассмотрение заявки будет проводиться в соответствии с Правилами составления, подачи и рассмотрения заявки на выдачу патента на изобретение.</w:t>
      </w:r>
    </w:p>
    <w:p>
      <w:pPr>
        <w:spacing w:after="120"/>
        <w:jc w:val="both"/>
      </w:pPr>
      <w:r>
        <w:rPr>
          <w:rFonts w:ascii="Arial" w:cs="Arial" w:eastAsia="Arial" w:hAnsi="Arial"/>
          <w:sz w:val="24"/>
          <w:szCs w:val="24"/>
        </w:rPr>
        <w:t xml:space="preserve">2) В том случае, когда на дату подачи ходатайства о преобразовании заявки заявителем представлены дополнительные материалы, исправляющие или уточняющие заявку, либо измененная формула полезной модели, до рассмотрения ходатайства о преобразовании проводится проверка этих материалов в соответствии с пунктами 17.1 и 17.20 настоящих Правил.</w:t>
      </w:r>
    </w:p>
    <w:p>
      <w:pPr>
        <w:spacing w:after="120"/>
        <w:jc w:val="both"/>
      </w:pPr>
      <w:r>
        <w:rPr>
          <w:rFonts w:ascii="Arial" w:cs="Arial" w:eastAsia="Arial" w:hAnsi="Arial"/>
          <w:sz w:val="24"/>
          <w:szCs w:val="24"/>
        </w:rPr>
        <w:t xml:space="preserve">Если дополнительные материалы, исправляющие, уточняющие заявку, или измененная формула, поступившие по истечении двух месяцев с даты поступления заявки одновременно с ходатайством о преобразовании, квалифицированы как представленные по инициативе заявителя, их рассмотрение завершается после преобразования заявки как материалов, относящихся к заявке на изобретение.</w:t>
      </w:r>
    </w:p>
    <w:p>
      <w:pPr>
        <w:spacing w:after="120"/>
        <w:jc w:val="both"/>
      </w:pPr>
      <w:r>
        <w:rPr>
          <w:rFonts w:ascii="Arial" w:cs="Arial" w:eastAsia="Arial" w:hAnsi="Arial"/>
          <w:sz w:val="24"/>
          <w:szCs w:val="24"/>
        </w:rPr>
        <w:t xml:space="preserve">3) Преобразование не проводится в отношении заявок на полезные модели, отозванных или признанных отозванными.</w:t>
      </w:r>
    </w:p>
    <w:p>
      <w:pPr>
        <w:spacing w:after="120"/>
        <w:jc w:val="both"/>
      </w:pPr>
      <w:r>
        <w:rPr>
          <w:rFonts w:ascii="Arial" w:cs="Arial" w:eastAsia="Arial" w:hAnsi="Arial"/>
          <w:sz w:val="24"/>
          <w:szCs w:val="24"/>
        </w:rPr>
        <w:t xml:space="preserve">4) При поступлении от заявителя, до направления ему уведомления о состоявшемся преобразовании заявки, просьбы считать неподанным его заявление преобразование считается несостоявшимся, уплаченная пошлина за преобразование заявки может быть возвращена или зачтена в установленном порядке.</w:t>
      </w:r>
    </w:p>
    <w:p>
      <w:pPr>
        <w:spacing w:after="120"/>
        <w:jc w:val="both"/>
      </w:pPr>
      <w:r>
        <w:rPr>
          <w:rFonts w:ascii="Arial" w:cs="Arial" w:eastAsia="Arial" w:hAnsi="Arial"/>
          <w:sz w:val="24"/>
          <w:szCs w:val="24"/>
        </w:rPr>
        <w:t xml:space="preserve">Просьба заявителя считать его ходатайство о преобразовании заявки неподанным, поступившая после направления ему уведомления о состоявшемся преобразовании заявки на полезную модель в заявку на выдачу патента на изобретение, не является основанием для обратного преобразования заявки и возврата уплаченной пошлины.</w:t>
      </w:r>
    </w:p>
    <w:p>
      <w:pPr>
        <w:spacing w:after="120"/>
        <w:jc w:val="both"/>
      </w:pPr>
      <w:r>
        <w:rPr>
          <w:rFonts w:ascii="Arial" w:cs="Arial" w:eastAsia="Arial" w:hAnsi="Arial"/>
          <w:sz w:val="24"/>
          <w:szCs w:val="24"/>
        </w:rPr>
        <w:t xml:space="preserve">5) Заявка на полезную модель, являющаяся результатом преобразования заявки на изобретение, рассматривается в соответствии с пунктами 16.1-17.22 настоящих Правил. При этом, если указанное преобразование состоялось после начала формальной экспертизы заявки на изобретение, то формальная экспертиза заявки на полезную модель начинается с даты уведомления заявителя о состоявшемся преобразовании.</w:t>
      </w:r>
    </w:p>
    <w:p>
      <w:pPr>
        <w:spacing w:after="120"/>
        <w:jc w:val="both"/>
      </w:pPr>
      <w:r>
        <w:rPr>
          <w:rFonts w:ascii="Arial" w:cs="Arial" w:eastAsia="Arial" w:hAnsi="Arial"/>
          <w:sz w:val="24"/>
          <w:szCs w:val="24"/>
        </w:rPr>
        <w:t xml:space="preserve">Дополнительные материалы, представленные по заявке на изобретение на дату поступления ходатайства о преобразовании ее в заявку на полезную модель, учитываются при экспертизе заявки на полезную модель в части, принятой во внимание по результатам их проверки.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За- │(22) Дата подачи   │Входящий №        │(21) Регистрационный №    │</w:t>
      </w:r>
    </w:p>
    <w:p>
      <w:pPr>
        <w:spacing w:after="120"/>
        <w:jc w:val="center"/>
      </w:pPr>
      <w:r>
        <w:rPr>
          <w:rFonts w:ascii="Arial" w:cs="Arial" w:eastAsia="Arial" w:hAnsi="Arial"/>
          <w:sz w:val="24"/>
          <w:szCs w:val="24"/>
        </w:rPr>
        <w:t xml:space="preserve">пол-│                   │Дата поступления  │                          │</w:t>
      </w:r>
    </w:p>
    <w:p>
      <w:pPr>
        <w:spacing w:after="120"/>
        <w:jc w:val="center"/>
      </w:pPr>
      <w:r>
        <w:rPr>
          <w:rFonts w:ascii="Arial" w:cs="Arial" w:eastAsia="Arial" w:hAnsi="Arial"/>
          <w:sz w:val="24"/>
          <w:szCs w:val="24"/>
        </w:rPr>
        <w:t xml:space="preserve">ня- ├───────────────────┼──────────────────┼──────────────────────────┤</w:t>
      </w:r>
    </w:p>
    <w:p>
      <w:pPr>
        <w:spacing w:after="120"/>
        <w:jc w:val="center"/>
      </w:pPr>
      <w:r>
        <w:rPr>
          <w:rFonts w:ascii="Arial" w:cs="Arial" w:eastAsia="Arial" w:hAnsi="Arial"/>
          <w:sz w:val="24"/>
          <w:szCs w:val="24"/>
        </w:rPr>
        <w:t xml:space="preserve">ет- │Приоритет          │(51) МПК          │                          │</w:t>
      </w:r>
    </w:p>
    <w:p>
      <w:pPr>
        <w:spacing w:after="120"/>
        <w:jc w:val="center"/>
      </w:pPr>
      <w:r>
        <w:rPr>
          <w:rFonts w:ascii="Arial" w:cs="Arial" w:eastAsia="Arial" w:hAnsi="Arial"/>
          <w:sz w:val="24"/>
          <w:szCs w:val="24"/>
        </w:rPr>
        <w:t xml:space="preserve">ся  ├───────────────────┴────────────────┬─┴──────────────────────────┤</w:t>
      </w:r>
    </w:p>
    <w:p>
      <w:pPr>
        <w:spacing w:after="120"/>
        <w:jc w:val="center"/>
      </w:pPr>
      <w:r>
        <w:rPr>
          <w:rFonts w:ascii="Arial" w:cs="Arial" w:eastAsia="Arial" w:hAnsi="Arial"/>
          <w:sz w:val="24"/>
          <w:szCs w:val="24"/>
        </w:rPr>
        <w:t xml:space="preserve">Кыр-│                                    │      В уполномоченный      │</w:t>
      </w:r>
    </w:p>
    <w:p>
      <w:pPr>
        <w:spacing w:after="120"/>
        <w:jc w:val="center"/>
      </w:pPr>
      <w:r>
        <w:rPr>
          <w:rFonts w:ascii="Arial" w:cs="Arial" w:eastAsia="Arial" w:hAnsi="Arial"/>
          <w:sz w:val="24"/>
          <w:szCs w:val="24"/>
        </w:rPr>
        <w:t xml:space="preserve">гыз-│           ЗАЯВЛЕНИЕ                │    государственный орган   │</w:t>
      </w:r>
    </w:p>
    <w:p>
      <w:pPr>
        <w:spacing w:after="120"/>
        <w:jc w:val="center"/>
      </w:pPr>
      <w:r>
        <w:rPr>
          <w:rFonts w:ascii="Arial" w:cs="Arial" w:eastAsia="Arial" w:hAnsi="Arial"/>
          <w:sz w:val="24"/>
          <w:szCs w:val="24"/>
        </w:rPr>
        <w:t xml:space="preserve">па- │       о выдаче патента             │ в области интеллектуальной │</w:t>
      </w:r>
    </w:p>
    <w:p>
      <w:pPr>
        <w:spacing w:after="120"/>
        <w:jc w:val="center"/>
      </w:pPr>
      <w:r>
        <w:rPr>
          <w:rFonts w:ascii="Arial" w:cs="Arial" w:eastAsia="Arial" w:hAnsi="Arial"/>
          <w:sz w:val="24"/>
          <w:szCs w:val="24"/>
        </w:rPr>
        <w:t xml:space="preserve">тен-│     Кыргызской Республики          │собственности (Кыргызпатент)│</w:t>
      </w:r>
    </w:p>
    <w:p>
      <w:pPr>
        <w:spacing w:after="120"/>
        <w:jc w:val="center"/>
      </w:pPr>
      <w:r>
        <w:rPr>
          <w:rFonts w:ascii="Arial" w:cs="Arial" w:eastAsia="Arial" w:hAnsi="Arial"/>
          <w:sz w:val="24"/>
          <w:szCs w:val="24"/>
        </w:rPr>
        <w:t xml:space="preserve">том │      на полезную модель            │                            │</w:t>
      </w:r>
    </w:p>
    <w:p>
      <w:pPr>
        <w:spacing w:after="120"/>
        <w:jc w:val="center"/>
      </w:pPr>
      <w:r>
        <w:rPr>
          <w:rFonts w:ascii="Arial" w:cs="Arial" w:eastAsia="Arial" w:hAnsi="Arial"/>
          <w:sz w:val="24"/>
          <w:szCs w:val="24"/>
        </w:rPr>
        <w:t xml:space="preserve">│                                    │      720021, г.Бишкек,     │</w:t>
      </w:r>
    </w:p>
    <w:p>
      <w:pPr>
        <w:spacing w:after="120"/>
        <w:jc w:val="center"/>
      </w:pPr>
      <w:r>
        <w:rPr>
          <w:rFonts w:ascii="Arial" w:cs="Arial" w:eastAsia="Arial" w:hAnsi="Arial"/>
          <w:sz w:val="24"/>
          <w:szCs w:val="24"/>
        </w:rPr>
        <w:t xml:space="preserve">│                                    │      ул.Московская, 62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│Представляя указанные ниже документы, прошу     │Код организации,│</w:t>
      </w:r>
    </w:p>
    <w:p>
      <w:pPr>
        <w:spacing w:after="120"/>
        <w:jc w:val="center"/>
      </w:pPr>
      <w:r>
        <w:rPr>
          <w:rFonts w:ascii="Arial" w:cs="Arial" w:eastAsia="Arial" w:hAnsi="Arial"/>
          <w:sz w:val="24"/>
          <w:szCs w:val="24"/>
        </w:rPr>
        <w:t xml:space="preserve">│(просим) выдать патент Кыргызской Республики    │ предприятия по │</w:t>
      </w:r>
    </w:p>
    <w:p>
      <w:pPr>
        <w:spacing w:after="120"/>
        <w:jc w:val="center"/>
      </w:pPr>
      <w:r>
        <w:rPr>
          <w:rFonts w:ascii="Arial" w:cs="Arial" w:eastAsia="Arial" w:hAnsi="Arial"/>
          <w:sz w:val="24"/>
          <w:szCs w:val="24"/>
        </w:rPr>
        <w:t xml:space="preserve">│на имя                                          │       ОКПО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│(71) Заявитель(и)                               │ Код страны по  │</w:t>
      </w:r>
    </w:p>
    <w:p>
      <w:pPr>
        <w:spacing w:after="120"/>
        <w:jc w:val="center"/>
      </w:pPr>
      <w:r>
        <w:rPr>
          <w:rFonts w:ascii="Arial" w:cs="Arial" w:eastAsia="Arial" w:hAnsi="Arial"/>
          <w:sz w:val="24"/>
          <w:szCs w:val="24"/>
        </w:rPr>
        <w:t xml:space="preserve">│                                                │ стандарту ВОИС │</w:t>
      </w:r>
    </w:p>
    <w:p>
      <w:pPr>
        <w:spacing w:after="120"/>
        <w:jc w:val="center"/>
      </w:pPr>
      <w:r>
        <w:rPr>
          <w:rFonts w:ascii="Arial" w:cs="Arial" w:eastAsia="Arial" w:hAnsi="Arial"/>
          <w:sz w:val="24"/>
          <w:szCs w:val="24"/>
        </w:rPr>
        <w:t xml:space="preserve">│                                                │      ST.3      │</w:t>
      </w:r>
    </w:p>
    <w:p>
      <w:pPr>
        <w:spacing w:after="120"/>
        <w:jc w:val="center"/>
      </w:pPr>
      <w:r>
        <w:rPr>
          <w:rFonts w:ascii="Arial" w:cs="Arial" w:eastAsia="Arial" w:hAnsi="Arial"/>
          <w:sz w:val="24"/>
          <w:szCs w:val="24"/>
        </w:rPr>
        <w:t xml:space="preserve">│(указывается полное имя или наименование и      │                │</w:t>
      </w:r>
    </w:p>
    <w:p>
      <w:pPr>
        <w:spacing w:after="120"/>
        <w:jc w:val="center"/>
      </w:pPr>
      <w:r>
        <w:rPr>
          <w:rFonts w:ascii="Arial" w:cs="Arial" w:eastAsia="Arial" w:hAnsi="Arial"/>
          <w:sz w:val="24"/>
          <w:szCs w:val="24"/>
        </w:rPr>
        <w:t xml:space="preserve">│местожительство или местонахождение.            │                │</w:t>
      </w:r>
    </w:p>
    <w:p>
      <w:pPr>
        <w:spacing w:after="120"/>
        <w:jc w:val="center"/>
      </w:pPr>
      <w:r>
        <w:rPr>
          <w:rFonts w:ascii="Arial" w:cs="Arial" w:eastAsia="Arial" w:hAnsi="Arial"/>
          <w:sz w:val="24"/>
          <w:szCs w:val="24"/>
        </w:rPr>
        <w:t xml:space="preserve">│Данные о местожительстве авторов-заявителей     │                │</w:t>
      </w:r>
    </w:p>
    <w:p>
      <w:pPr>
        <w:spacing w:after="120"/>
        <w:jc w:val="center"/>
      </w:pPr>
      <w:r>
        <w:rPr>
          <w:rFonts w:ascii="Arial" w:cs="Arial" w:eastAsia="Arial" w:hAnsi="Arial"/>
          <w:sz w:val="24"/>
          <w:szCs w:val="24"/>
        </w:rPr>
        <w:t xml:space="preserve">│приводятся в графе с кодом 97)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Нуж-│└─┘ Прошу (просим) установить приоритет изобретения по дате:     │</w:t>
      </w:r>
    </w:p>
    <w:p>
      <w:pPr>
        <w:spacing w:after="120"/>
        <w:jc w:val="center"/>
      </w:pPr>
      <w:r>
        <w:rPr>
          <w:rFonts w:ascii="Arial" w:cs="Arial" w:eastAsia="Arial" w:hAnsi="Arial"/>
          <w:sz w:val="24"/>
          <w:szCs w:val="24"/>
        </w:rPr>
        <w:t xml:space="preserve">ное │┌─┐ подачи первой заявки в государстве-участнике Парижской       │</w:t>
      </w:r>
    </w:p>
    <w:p>
      <w:pPr>
        <w:spacing w:after="120"/>
        <w:jc w:val="center"/>
      </w:pPr>
      <w:r>
        <w:rPr>
          <w:rFonts w:ascii="Arial" w:cs="Arial" w:eastAsia="Arial" w:hAnsi="Arial"/>
          <w:sz w:val="24"/>
          <w:szCs w:val="24"/>
        </w:rPr>
        <w:t xml:space="preserve">от- │└─┘ конвенции (ч.3 ст.21 Закона(*))                              │</w:t>
      </w:r>
    </w:p>
    <w:p>
      <w:pPr>
        <w:spacing w:after="120"/>
        <w:jc w:val="center"/>
      </w:pPr>
      <w:r>
        <w:rPr>
          <w:rFonts w:ascii="Arial" w:cs="Arial" w:eastAsia="Arial" w:hAnsi="Arial"/>
          <w:sz w:val="24"/>
          <w:szCs w:val="24"/>
        </w:rPr>
        <w:t xml:space="preserve">ме- │┌─┐ подачи более ранней заявки в Кыргызпатент в соответствии с   │</w:t>
      </w:r>
    </w:p>
    <w:p>
      <w:pPr>
        <w:spacing w:after="120"/>
        <w:jc w:val="center"/>
      </w:pPr>
      <w:r>
        <w:rPr>
          <w:rFonts w:ascii="Arial" w:cs="Arial" w:eastAsia="Arial" w:hAnsi="Arial"/>
          <w:sz w:val="24"/>
          <w:szCs w:val="24"/>
        </w:rPr>
        <w:t xml:space="preserve">тить│└─┘ ч.7 ст.21 Закона(*)                                          │</w:t>
      </w:r>
    </w:p>
    <w:p>
      <w:pPr>
        <w:spacing w:after="120"/>
        <w:jc w:val="center"/>
      </w:pPr>
      <w:r>
        <w:rPr>
          <w:rFonts w:ascii="Arial" w:cs="Arial" w:eastAsia="Arial" w:hAnsi="Arial"/>
          <w:sz w:val="24"/>
          <w:szCs w:val="24"/>
        </w:rPr>
        <w:t xml:space="preserve">зна-│┌─┐ подачи первоначальной заявки в Кыргызпатент в соответствии с │</w:t>
      </w:r>
    </w:p>
    <w:p>
      <w:pPr>
        <w:spacing w:after="120"/>
        <w:jc w:val="center"/>
      </w:pPr>
      <w:r>
        <w:rPr>
          <w:rFonts w:ascii="Arial" w:cs="Arial" w:eastAsia="Arial" w:hAnsi="Arial"/>
          <w:sz w:val="24"/>
          <w:szCs w:val="24"/>
        </w:rPr>
        <w:t xml:space="preserve">ком │└─┘ ч.10 ст.21 Закона(*)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│X│ │└─┘ подачи дополнительных материалов (ч.6 ст.21 Закона(*))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│(Заполняется только при испрашивании приоритета более раннего,   │</w:t>
      </w:r>
    </w:p>
    <w:p>
      <w:pPr>
        <w:spacing w:after="120"/>
        <w:jc w:val="center"/>
      </w:pPr>
      <w:r>
        <w:rPr>
          <w:rFonts w:ascii="Arial" w:cs="Arial" w:eastAsia="Arial" w:hAnsi="Arial"/>
          <w:sz w:val="24"/>
          <w:szCs w:val="24"/>
        </w:rPr>
        <w:t xml:space="preserve">│чем дата подачи заявки в Кыргызпатент)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первой, более ранней,│Дата испрашиваемого│   (33) Код страны   │</w:t>
      </w:r>
    </w:p>
    <w:p>
      <w:pPr>
        <w:spacing w:after="120"/>
        <w:jc w:val="center"/>
      </w:pPr>
      <w:r>
        <w:rPr>
          <w:rFonts w:ascii="Arial" w:cs="Arial" w:eastAsia="Arial" w:hAnsi="Arial"/>
          <w:sz w:val="24"/>
          <w:szCs w:val="24"/>
        </w:rPr>
        <w:t xml:space="preserve">│ первоначальной заявки │     приоритета    │    подачи по ST.3   │</w:t>
      </w:r>
    </w:p>
    <w:p>
      <w:pPr>
        <w:spacing w:after="120"/>
        <w:jc w:val="center"/>
      </w:pPr>
      <w:r>
        <w:rPr>
          <w:rFonts w:ascii="Arial" w:cs="Arial" w:eastAsia="Arial" w:hAnsi="Arial"/>
          <w:sz w:val="24"/>
          <w:szCs w:val="24"/>
        </w:rPr>
        <w:t xml:space="preserve">│                       │                   │  (при испрашивании  │</w:t>
      </w:r>
    </w:p>
    <w:p>
      <w:pPr>
        <w:spacing w:after="120"/>
        <w:jc w:val="center"/>
      </w:pPr>
      <w:r>
        <w:rPr>
          <w:rFonts w:ascii="Arial" w:cs="Arial" w:eastAsia="Arial" w:hAnsi="Arial"/>
          <w:sz w:val="24"/>
          <w:szCs w:val="24"/>
        </w:rPr>
        <w:t xml:space="preserve">│                       │                   │   конвенционного    │</w:t>
      </w:r>
    </w:p>
    <w:p>
      <w:pPr>
        <w:spacing w:after="120"/>
        <w:jc w:val="center"/>
      </w:pPr>
      <w:r>
        <w:rPr>
          <w:rFonts w:ascii="Arial" w:cs="Arial" w:eastAsia="Arial" w:hAnsi="Arial"/>
          <w:sz w:val="24"/>
          <w:szCs w:val="24"/>
        </w:rPr>
        <w:t xml:space="preserve">│                       │                   │     приоритета)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                   │                     │</w:t>
      </w:r>
    </w:p>
    <w:p>
      <w:pPr>
        <w:spacing w:after="120"/>
        <w:jc w:val="center"/>
      </w:pPr>
      <w:r>
        <w:rPr>
          <w:rFonts w:ascii="Arial" w:cs="Arial" w:eastAsia="Arial" w:hAnsi="Arial"/>
          <w:sz w:val="24"/>
          <w:szCs w:val="24"/>
        </w:rPr>
        <w:t xml:space="preserve">│2.                     │                   │                     │</w:t>
      </w:r>
    </w:p>
    <w:p>
      <w:pPr>
        <w:spacing w:after="120"/>
        <w:jc w:val="center"/>
      </w:pPr>
      <w:r>
        <w:rPr>
          <w:rFonts w:ascii="Arial" w:cs="Arial" w:eastAsia="Arial" w:hAnsi="Arial"/>
          <w:sz w:val="24"/>
          <w:szCs w:val="24"/>
        </w:rPr>
        <w:t xml:space="preserve">│3.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│(54) Название полезной модели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│(98) Адрес для переписки (полный почтовый адрес, имя или         │</w:t>
      </w:r>
    </w:p>
    <w:p>
      <w:pPr>
        <w:spacing w:after="120"/>
        <w:jc w:val="center"/>
      </w:pPr>
      <w:r>
        <w:rPr>
          <w:rFonts w:ascii="Arial" w:cs="Arial" w:eastAsia="Arial" w:hAnsi="Arial"/>
          <w:sz w:val="24"/>
          <w:szCs w:val="24"/>
        </w:rPr>
        <w:t xml:space="preserve">│наименование адресата)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│Телефон: _____________ e-mail: ______________ Факс: _____________│</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│(74) Патентный поверенный (полное имя, регистрационный номер,    │</w:t>
      </w:r>
    </w:p>
    <w:p>
      <w:pPr>
        <w:spacing w:after="120"/>
        <w:jc w:val="center"/>
      </w:pPr>
      <w:r>
        <w:rPr>
          <w:rFonts w:ascii="Arial" w:cs="Arial" w:eastAsia="Arial" w:hAnsi="Arial"/>
          <w:sz w:val="24"/>
          <w:szCs w:val="24"/>
        </w:rPr>
        <w:t xml:space="preserve">│местонахождение)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│Телефон: _____________ e-mail: ______________ Факс: _____________│</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Закон Кыргызской Республики "Патентный закон"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Перечень прилагаемых документов │Кол-во│Кол-во│Основание для    │</w:t>
      </w:r>
    </w:p>
    <w:p>
      <w:pPr>
        <w:spacing w:after="120"/>
        <w:jc w:val="center"/>
      </w:pPr>
      <w:r>
        <w:rPr>
          <w:rFonts w:ascii="Arial" w:cs="Arial" w:eastAsia="Arial" w:hAnsi="Arial"/>
          <w:sz w:val="24"/>
          <w:szCs w:val="24"/>
        </w:rPr>
        <w:t xml:space="preserve">│                                 │ в 1  │ экз. │возникновения    │</w:t>
      </w:r>
    </w:p>
    <w:p>
      <w:pPr>
        <w:spacing w:after="120"/>
        <w:jc w:val="center"/>
      </w:pPr>
      <w:r>
        <w:rPr>
          <w:rFonts w:ascii="Arial" w:cs="Arial" w:eastAsia="Arial" w:hAnsi="Arial"/>
          <w:sz w:val="24"/>
          <w:szCs w:val="24"/>
        </w:rPr>
        <w:t xml:space="preserve">│                                 │ экз. │      │права на подачу  │</w:t>
      </w:r>
    </w:p>
    <w:p>
      <w:pPr>
        <w:spacing w:after="120"/>
        <w:jc w:val="center"/>
      </w:pPr>
      <w:r>
        <w:rPr>
          <w:rFonts w:ascii="Arial" w:cs="Arial" w:eastAsia="Arial" w:hAnsi="Arial"/>
          <w:sz w:val="24"/>
          <w:szCs w:val="24"/>
        </w:rPr>
        <w:t xml:space="preserve">├─────────────────────────────────┼──────┼──────┤заявки и         │</w:t>
      </w:r>
    </w:p>
    <w:p>
      <w:pPr>
        <w:spacing w:after="120"/>
        <w:jc w:val="center"/>
      </w:pPr>
      <w:r>
        <w:rPr>
          <w:rFonts w:ascii="Arial" w:cs="Arial" w:eastAsia="Arial" w:hAnsi="Arial"/>
          <w:sz w:val="24"/>
          <w:szCs w:val="24"/>
        </w:rPr>
        <w:t xml:space="preserve">│┌─┐                              │      │      │получение        │</w:t>
      </w:r>
    </w:p>
    <w:p>
      <w:pPr>
        <w:spacing w:after="120"/>
        <w:jc w:val="center"/>
      </w:pPr>
      <w:r>
        <w:rPr>
          <w:rFonts w:ascii="Arial" w:cs="Arial" w:eastAsia="Arial" w:hAnsi="Arial"/>
          <w:sz w:val="24"/>
          <w:szCs w:val="24"/>
        </w:rPr>
        <w:t xml:space="preserve">│└─┘ Описание полезной модели     │      │      │патента (без     │</w:t>
      </w:r>
    </w:p>
    <w:p>
      <w:pPr>
        <w:spacing w:after="120"/>
        <w:jc w:val="center"/>
      </w:pPr>
      <w:r>
        <w:rPr>
          <w:rFonts w:ascii="Arial" w:cs="Arial" w:eastAsia="Arial" w:hAnsi="Arial"/>
          <w:sz w:val="24"/>
          <w:szCs w:val="24"/>
        </w:rPr>
        <w:t xml:space="preserve">├─────────────────────────────────┼──────┼──────┤представления    │</w:t>
      </w:r>
    </w:p>
    <w:p>
      <w:pPr>
        <w:spacing w:after="120"/>
        <w:jc w:val="center"/>
      </w:pPr>
      <w:r>
        <w:rPr>
          <w:rFonts w:ascii="Arial" w:cs="Arial" w:eastAsia="Arial" w:hAnsi="Arial"/>
          <w:sz w:val="24"/>
          <w:szCs w:val="24"/>
        </w:rPr>
        <w:t xml:space="preserve">│┌─┐ формула полезной модели      │      │      │документов):     │</w:t>
      </w:r>
    </w:p>
    <w:p>
      <w:pPr>
        <w:spacing w:after="120"/>
        <w:jc w:val="center"/>
      </w:pPr>
      <w:r>
        <w:rPr>
          <w:rFonts w:ascii="Arial" w:cs="Arial" w:eastAsia="Arial" w:hAnsi="Arial"/>
          <w:sz w:val="24"/>
          <w:szCs w:val="24"/>
        </w:rPr>
        <w:t xml:space="preserve">│└─┘ (кол-во независимых пунктов  │      │      │                 │</w:t>
      </w:r>
    </w:p>
    <w:p>
      <w:pPr>
        <w:spacing w:after="120"/>
        <w:jc w:val="center"/>
      </w:pPr>
      <w:r>
        <w:rPr>
          <w:rFonts w:ascii="Arial" w:cs="Arial" w:eastAsia="Arial" w:hAnsi="Arial"/>
          <w:sz w:val="24"/>
          <w:szCs w:val="24"/>
        </w:rPr>
        <w:t xml:space="preserve">│    ____________________________)│      │      │┌─┐ заявитель    │</w:t>
      </w:r>
    </w:p>
    <w:p>
      <w:pPr>
        <w:spacing w:after="120"/>
        <w:jc w:val="center"/>
      </w:pPr>
      <w:r>
        <w:rPr>
          <w:rFonts w:ascii="Arial" w:cs="Arial" w:eastAsia="Arial" w:hAnsi="Arial"/>
          <w:sz w:val="24"/>
          <w:szCs w:val="24"/>
        </w:rPr>
        <w:t xml:space="preserve">├─────────────────────────────────┼──────┼──────┤└─┘ является     │</w:t>
      </w:r>
    </w:p>
    <w:p>
      <w:pPr>
        <w:spacing w:after="120"/>
        <w:jc w:val="center"/>
      </w:pPr>
      <w:r>
        <w:rPr>
          <w:rFonts w:ascii="Arial" w:cs="Arial" w:eastAsia="Arial" w:hAnsi="Arial"/>
          <w:sz w:val="24"/>
          <w:szCs w:val="24"/>
        </w:rPr>
        <w:t xml:space="preserve">│┌─┐                              │      │      │    работодателем│</w:t>
      </w:r>
    </w:p>
    <w:p>
      <w:pPr>
        <w:spacing w:after="120"/>
        <w:jc w:val="center"/>
      </w:pPr>
      <w:r>
        <w:rPr>
          <w:rFonts w:ascii="Arial" w:cs="Arial" w:eastAsia="Arial" w:hAnsi="Arial"/>
          <w:sz w:val="24"/>
          <w:szCs w:val="24"/>
        </w:rPr>
        <w:t xml:space="preserve">│└─┘ чертеж(и) и иные материалы   │      │      │    и соблюдены  │</w:t>
      </w:r>
    </w:p>
    <w:p>
      <w:pPr>
        <w:spacing w:after="120"/>
        <w:jc w:val="center"/>
      </w:pPr>
      <w:r>
        <w:rPr>
          <w:rFonts w:ascii="Arial" w:cs="Arial" w:eastAsia="Arial" w:hAnsi="Arial"/>
          <w:sz w:val="24"/>
          <w:szCs w:val="24"/>
        </w:rPr>
        <w:t xml:space="preserve">├─────────────────────────────────┼──────┼──────┤    условия ст.9 │</w:t>
      </w:r>
    </w:p>
    <w:p>
      <w:pPr>
        <w:spacing w:after="120"/>
        <w:jc w:val="center"/>
      </w:pPr>
      <w:r>
        <w:rPr>
          <w:rFonts w:ascii="Arial" w:cs="Arial" w:eastAsia="Arial" w:hAnsi="Arial"/>
          <w:sz w:val="24"/>
          <w:szCs w:val="24"/>
        </w:rPr>
        <w:t xml:space="preserve">│┌─┐                              │      │      │    и ст.10      │</w:t>
      </w:r>
    </w:p>
    <w:p>
      <w:pPr>
        <w:spacing w:after="120"/>
        <w:jc w:val="center"/>
      </w:pPr>
      <w:r>
        <w:rPr>
          <w:rFonts w:ascii="Arial" w:cs="Arial" w:eastAsia="Arial" w:hAnsi="Arial"/>
          <w:sz w:val="24"/>
          <w:szCs w:val="24"/>
        </w:rPr>
        <w:t xml:space="preserve">│└─┘ реферат                      │      │      │    Закона(*)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      │┌─┐ переуступка  │</w:t>
      </w:r>
    </w:p>
    <w:p>
      <w:pPr>
        <w:spacing w:after="120"/>
        <w:jc w:val="center"/>
      </w:pPr>
      <w:r>
        <w:rPr>
          <w:rFonts w:ascii="Arial" w:cs="Arial" w:eastAsia="Arial" w:hAnsi="Arial"/>
          <w:sz w:val="24"/>
          <w:szCs w:val="24"/>
        </w:rPr>
        <w:t xml:space="preserve">│└─┘ документ об уплате пошлины:  │      │      │└─┘ права        │</w:t>
      </w:r>
    </w:p>
    <w:p>
      <w:pPr>
        <w:spacing w:after="120"/>
        <w:jc w:val="center"/>
      </w:pPr>
      <w:r>
        <w:rPr>
          <w:rFonts w:ascii="Arial" w:cs="Arial" w:eastAsia="Arial" w:hAnsi="Arial"/>
          <w:sz w:val="24"/>
          <w:szCs w:val="24"/>
        </w:rPr>
        <w:t xml:space="preserve">│┌─┐ за подачу заявки и проведение│      │      │    работодателем│</w:t>
      </w:r>
    </w:p>
    <w:p>
      <w:pPr>
        <w:spacing w:after="120"/>
        <w:jc w:val="center"/>
      </w:pPr>
      <w:r>
        <w:rPr>
          <w:rFonts w:ascii="Arial" w:cs="Arial" w:eastAsia="Arial" w:hAnsi="Arial"/>
          <w:sz w:val="24"/>
          <w:szCs w:val="24"/>
        </w:rPr>
        <w:t xml:space="preserve">│└─┘ экспертизы                   │      │      │    иному лицу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документ, подтверждающий     │      │      │┌─┐ уступка права│</w:t>
      </w:r>
    </w:p>
    <w:p>
      <w:pPr>
        <w:spacing w:after="120"/>
        <w:jc w:val="center"/>
      </w:pPr>
      <w:r>
        <w:rPr>
          <w:rFonts w:ascii="Arial" w:cs="Arial" w:eastAsia="Arial" w:hAnsi="Arial"/>
          <w:sz w:val="24"/>
          <w:szCs w:val="24"/>
        </w:rPr>
        <w:t xml:space="preserve">│└─┘ наличие оснований для:       │      │      │└─┘ автором или  │</w:t>
      </w:r>
    </w:p>
    <w:p>
      <w:pPr>
        <w:spacing w:after="120"/>
        <w:jc w:val="center"/>
      </w:pPr>
      <w:r>
        <w:rPr>
          <w:rFonts w:ascii="Arial" w:cs="Arial" w:eastAsia="Arial" w:hAnsi="Arial"/>
          <w:sz w:val="24"/>
          <w:szCs w:val="24"/>
        </w:rPr>
        <w:t xml:space="preserve">│┌─┐ освобождения от уплаты       │      │      │    его право-   │</w:t>
      </w:r>
    </w:p>
    <w:p>
      <w:pPr>
        <w:spacing w:after="120"/>
        <w:jc w:val="center"/>
      </w:pPr>
      <w:r>
        <w:rPr>
          <w:rFonts w:ascii="Arial" w:cs="Arial" w:eastAsia="Arial" w:hAnsi="Arial"/>
          <w:sz w:val="24"/>
          <w:szCs w:val="24"/>
        </w:rPr>
        <w:t xml:space="preserve">│└─┘ пошлины                      │      │      │    преемником   │</w:t>
      </w:r>
    </w:p>
    <w:p>
      <w:pPr>
        <w:spacing w:after="120"/>
        <w:jc w:val="center"/>
      </w:pPr>
      <w:r>
        <w:rPr>
          <w:rFonts w:ascii="Arial" w:cs="Arial" w:eastAsia="Arial" w:hAnsi="Arial"/>
          <w:sz w:val="24"/>
          <w:szCs w:val="24"/>
        </w:rPr>
        <w:t xml:space="preserve">│┌─┐                              │      │      │    иному лицу   │</w:t>
      </w:r>
    </w:p>
    <w:p>
      <w:pPr>
        <w:spacing w:after="120"/>
        <w:jc w:val="center"/>
      </w:pPr>
      <w:r>
        <w:rPr>
          <w:rFonts w:ascii="Arial" w:cs="Arial" w:eastAsia="Arial" w:hAnsi="Arial"/>
          <w:sz w:val="24"/>
          <w:szCs w:val="24"/>
        </w:rPr>
        <w:t xml:space="preserve">│└─┘ уменьшения размера пошлины   │      │      │                 │</w:t>
      </w:r>
    </w:p>
    <w:p>
      <w:pPr>
        <w:spacing w:after="120"/>
        <w:jc w:val="center"/>
      </w:pPr>
      <w:r>
        <w:rPr>
          <w:rFonts w:ascii="Arial" w:cs="Arial" w:eastAsia="Arial" w:hAnsi="Arial"/>
          <w:sz w:val="24"/>
          <w:szCs w:val="24"/>
        </w:rPr>
        <w:t xml:space="preserve">├─────────────────────────────────┼──────┼──────┤┌─┐ право        │</w:t>
      </w:r>
    </w:p>
    <w:p>
      <w:pPr>
        <w:spacing w:after="120"/>
        <w:jc w:val="center"/>
      </w:pPr>
      <w:r>
        <w:rPr>
          <w:rFonts w:ascii="Arial" w:cs="Arial" w:eastAsia="Arial" w:hAnsi="Arial"/>
          <w:sz w:val="24"/>
          <w:szCs w:val="24"/>
        </w:rPr>
        <w:t xml:space="preserve">│┌─┐ копия первой(ых) заявки(ок)  │      │      │└─┘ наследования │</w:t>
      </w:r>
    </w:p>
    <w:p>
      <w:pPr>
        <w:spacing w:after="120"/>
        <w:jc w:val="center"/>
      </w:pPr>
      <w:r>
        <w:rPr>
          <w:rFonts w:ascii="Arial" w:cs="Arial" w:eastAsia="Arial" w:hAnsi="Arial"/>
          <w:sz w:val="24"/>
          <w:szCs w:val="24"/>
        </w:rPr>
        <w:t xml:space="preserve">│└─┘ (при испрашивании            │      │      │                 │</w:t>
      </w:r>
    </w:p>
    <w:p>
      <w:pPr>
        <w:spacing w:after="120"/>
        <w:jc w:val="center"/>
      </w:pPr>
      <w:r>
        <w:rPr>
          <w:rFonts w:ascii="Arial" w:cs="Arial" w:eastAsia="Arial" w:hAnsi="Arial"/>
          <w:sz w:val="24"/>
          <w:szCs w:val="24"/>
        </w:rPr>
        <w:t xml:space="preserve">│    конвенционного приоритета)   │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перевод заявки на русский или│      │      │                 │</w:t>
      </w:r>
    </w:p>
    <w:p>
      <w:pPr>
        <w:spacing w:after="120"/>
        <w:jc w:val="center"/>
      </w:pPr>
      <w:r>
        <w:rPr>
          <w:rFonts w:ascii="Arial" w:cs="Arial" w:eastAsia="Arial" w:hAnsi="Arial"/>
          <w:sz w:val="24"/>
          <w:szCs w:val="24"/>
        </w:rPr>
        <w:t xml:space="preserve">│└─┘ кыргызский язык              │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доверенность, удостоверяющая │      │      │                 │</w:t>
      </w:r>
    </w:p>
    <w:p>
      <w:pPr>
        <w:spacing w:after="120"/>
        <w:jc w:val="center"/>
      </w:pPr>
      <w:r>
        <w:rPr>
          <w:rFonts w:ascii="Arial" w:cs="Arial" w:eastAsia="Arial" w:hAnsi="Arial"/>
          <w:sz w:val="24"/>
          <w:szCs w:val="24"/>
        </w:rPr>
        <w:t xml:space="preserve">│└─┘ полномочия патентного        │      │      │                 │</w:t>
      </w:r>
    </w:p>
    <w:p>
      <w:pPr>
        <w:spacing w:after="120"/>
        <w:jc w:val="center"/>
      </w:pPr>
      <w:r>
        <w:rPr>
          <w:rFonts w:ascii="Arial" w:cs="Arial" w:eastAsia="Arial" w:hAnsi="Arial"/>
          <w:sz w:val="24"/>
          <w:szCs w:val="24"/>
        </w:rPr>
        <w:t xml:space="preserve">│    поверенного                  │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 другой документ (указать)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│(72) Автор(ы)│(97) Адрес местожительства│ Подпись(и) автора(ов), │</w:t>
      </w:r>
    </w:p>
    <w:p>
      <w:pPr>
        <w:spacing w:after="120"/>
        <w:jc w:val="center"/>
      </w:pPr>
      <w:r>
        <w:rPr>
          <w:rFonts w:ascii="Arial" w:cs="Arial" w:eastAsia="Arial" w:hAnsi="Arial"/>
          <w:sz w:val="24"/>
          <w:szCs w:val="24"/>
        </w:rPr>
        <w:t xml:space="preserve">│(указывается │  (для иностранцев - код  │уступившего(их) право на│</w:t>
      </w:r>
    </w:p>
    <w:p>
      <w:pPr>
        <w:spacing w:after="120"/>
        <w:jc w:val="center"/>
      </w:pPr>
      <w:r>
        <w:rPr>
          <w:rFonts w:ascii="Arial" w:cs="Arial" w:eastAsia="Arial" w:hAnsi="Arial"/>
          <w:sz w:val="24"/>
          <w:szCs w:val="24"/>
        </w:rPr>
        <w:t xml:space="preserve">│ полное имя) │ страны по стандарту ВОИС │получение патента; дата │</w:t>
      </w:r>
    </w:p>
    <w:p>
      <w:pPr>
        <w:spacing w:after="120"/>
        <w:jc w:val="center"/>
      </w:pPr>
      <w:r>
        <w:rPr>
          <w:rFonts w:ascii="Arial" w:cs="Arial" w:eastAsia="Arial" w:hAnsi="Arial"/>
          <w:sz w:val="24"/>
          <w:szCs w:val="24"/>
        </w:rPr>
        <w:t xml:space="preserve">│             │ ST.3, если он установлен)│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│Я (мы) __________________________________________________________│</w:t>
      </w:r>
    </w:p>
    <w:p>
      <w:pPr>
        <w:spacing w:after="120"/>
        <w:jc w:val="center"/>
      </w:pPr>
      <w:r>
        <w:rPr>
          <w:rFonts w:ascii="Arial" w:cs="Arial" w:eastAsia="Arial" w:hAnsi="Arial"/>
          <w:sz w:val="24"/>
          <w:szCs w:val="24"/>
        </w:rPr>
        <w:t xml:space="preserve">│                          полное имя                             │</w:t>
      </w:r>
    </w:p>
    <w:p>
      <w:pPr>
        <w:spacing w:after="120"/>
        <w:jc w:val="center"/>
      </w:pPr>
      <w:r>
        <w:rPr>
          <w:rFonts w:ascii="Arial" w:cs="Arial" w:eastAsia="Arial" w:hAnsi="Arial"/>
          <w:sz w:val="24"/>
          <w:szCs w:val="24"/>
        </w:rPr>
        <w:t xml:space="preserve">│прошу (просим) не упоминать меня (нас) как автора(ов) при  публи-│</w:t>
      </w:r>
    </w:p>
    <w:p>
      <w:pPr>
        <w:spacing w:after="120"/>
        <w:jc w:val="center"/>
      </w:pPr>
      <w:r>
        <w:rPr>
          <w:rFonts w:ascii="Arial" w:cs="Arial" w:eastAsia="Arial" w:hAnsi="Arial"/>
          <w:sz w:val="24"/>
          <w:szCs w:val="24"/>
        </w:rPr>
        <w:t xml:space="preserve">│кации сведений о выдаче патента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│Подпись(и) автора(ов):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│Правопреемник автора, переуступивший право на  получение  патента│</w:t>
      </w:r>
    </w:p>
    <w:p>
      <w:pPr>
        <w:spacing w:after="120"/>
        <w:jc w:val="center"/>
      </w:pPr>
      <w:r>
        <w:rPr>
          <w:rFonts w:ascii="Arial" w:cs="Arial" w:eastAsia="Arial" w:hAnsi="Arial"/>
          <w:sz w:val="24"/>
          <w:szCs w:val="24"/>
        </w:rPr>
        <w:t xml:space="preserve">│(полное имя или наименование, местожительство  или  местонахожде-│</w:t>
      </w:r>
    </w:p>
    <w:p>
      <w:pPr>
        <w:spacing w:after="120"/>
        <w:jc w:val="center"/>
      </w:pPr>
      <w:r>
        <w:rPr>
          <w:rFonts w:ascii="Arial" w:cs="Arial" w:eastAsia="Arial" w:hAnsi="Arial"/>
          <w:sz w:val="24"/>
          <w:szCs w:val="24"/>
        </w:rPr>
        <w:t xml:space="preserve">│ние, подпись, дата):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│Подпись: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│Подпись(и) заявителя(ей), лица, на чье имя  испрашивается  патент│</w:t>
      </w:r>
    </w:p>
    <w:p>
      <w:pPr>
        <w:spacing w:after="120"/>
        <w:jc w:val="center"/>
      </w:pPr>
      <w:r>
        <w:rPr>
          <w:rFonts w:ascii="Arial" w:cs="Arial" w:eastAsia="Arial" w:hAnsi="Arial"/>
          <w:sz w:val="24"/>
          <w:szCs w:val="24"/>
        </w:rPr>
        <w:t xml:space="preserve">│или патентного поверенного; дата подписи(ей) (при  подписании  от│</w:t>
      </w:r>
    </w:p>
    <w:p>
      <w:pPr>
        <w:spacing w:after="120"/>
        <w:jc w:val="center"/>
      </w:pPr>
      <w:r>
        <w:rPr>
          <w:rFonts w:ascii="Arial" w:cs="Arial" w:eastAsia="Arial" w:hAnsi="Arial"/>
          <w:sz w:val="24"/>
          <w:szCs w:val="24"/>
        </w:rPr>
        <w:t xml:space="preserve">│имени юридического лица подпись руководителя  удостоверяется  пе-│</w:t>
      </w:r>
    </w:p>
    <w:p>
      <w:pPr>
        <w:spacing w:after="120"/>
        <w:jc w:val="center"/>
      </w:pPr>
      <w:r>
        <w:rPr>
          <w:rFonts w:ascii="Arial" w:cs="Arial" w:eastAsia="Arial" w:hAnsi="Arial"/>
          <w:sz w:val="24"/>
          <w:szCs w:val="24"/>
        </w:rPr>
        <w:t xml:space="preserve">│чатью)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Закон Кыргызской Республики "Патентный закон"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o1y-m5os7oaofws-519_">
      <w:r>
        <w:rPr>
          <w:rFonts w:ascii="Arial" w:cs="Arial" w:eastAsia="Arial" w:hAnsi="Arial"/>
          <w:color w:val="132D3F"/>
          <w:sz w:val="16"/>
          <w:szCs w:val="16"/>
          <w:u w:val="single"/>
        </w:rPr>
        <w:t xml:space="preserve">dalil.kg/document/95373</w:t>
      </w:r>
    </w:hyperlink>
  </w:p>
  <w:p>
    <w:pPr>
      <w:spacing w:after="0" w:before="40"/>
      <w:jc w:val="center"/>
    </w:pPr>
    <w:hyperlink w:history="1" r:id="rIdtkgchtsdd3vwjipqu2ne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zg-xk0pulxdbsydyv7bs" Type="http://schemas.openxmlformats.org/officeDocument/2006/relationships/hyperlink" Target="https://dalil.kg/document/230015497" TargetMode="External"/><Relationship Id="rIdjkar7dzirracsmvddcwxi" Type="http://schemas.openxmlformats.org/officeDocument/2006/relationships/hyperlink" Target="https://dalil.kg/document/9532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o1y-m5os7oaofws-519_" Type="http://schemas.openxmlformats.org/officeDocument/2006/relationships/hyperlink" Target="https://dalil.kg/document/95373" TargetMode="External"/><Relationship Id="rIdtkgchtsdd3vwjipqu2ne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2026-09-25T11:36:38.323Z</dcterms:created>
  <dcterms:modified xsi:type="dcterms:W3CDTF">2026-09-25T11:36:38.323Z</dcterms:modified>
</cp:coreProperties>
</file>

<file path=docProps/custom.xml><?xml version="1.0" encoding="utf-8"?>
<Properties xmlns="http://schemas.openxmlformats.org/officeDocument/2006/custom-properties" xmlns:vt="http://schemas.openxmlformats.org/officeDocument/2006/docPropsVTypes"/>
</file>