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q9ac3wnous9oyd7ezcl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p>
    <w:p>
      <w:pPr>
        <w:spacing w:after="120"/>
        <w:jc w:val="right"/>
      </w:pPr>
      <w:r>
        <w:rPr>
          <w:rFonts w:ascii="Arial" w:cs="Arial" w:eastAsia="Arial" w:hAnsi="Arial"/>
          <w:sz w:val="24"/>
          <w:szCs w:val="24"/>
        </w:rPr>
        <w:t xml:space="preserve">Утверждены
 </w:t>
      </w:r>
      <w:hyperlink w:history="1" r:id="rIda692uk8cuajyd8lbhfg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 685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составления, подачи и рассмотрения заявки на регистрацию товарного знака и знака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hgnzh3rykjrzrrbqarbu">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товарного знака и знака обслуживания разработаны в соответствии со статьей 1 </w:t>
      </w:r>
      <w:hyperlink w:history="1" r:id="rIdynbrqls4xf_g2rqz1mv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Основные термины и понятия</w:t>
      </w:r>
    </w:p>
    <w:p>
      <w:pPr>
        <w:spacing w:after="120"/>
        <w:jc w:val="both"/>
      </w:pPr>
      <w:r>
        <w:rPr>
          <w:rFonts w:ascii="Arial" w:cs="Arial" w:eastAsia="Arial" w:hAnsi="Arial"/>
          <w:sz w:val="24"/>
          <w:szCs w:val="24"/>
        </w:rPr>
        <w:t xml:space="preserve">Правила - Правила составления, подачи и рассмотрения заявки на регистрацию товарного знака и знака обслуживания;</w:t>
      </w:r>
    </w:p>
    <w:p>
      <w:pPr>
        <w:spacing w:after="120"/>
        <w:jc w:val="both"/>
      </w:pPr>
      <w:r>
        <w:rPr>
          <w:rFonts w:ascii="Arial" w:cs="Arial" w:eastAsia="Arial" w:hAnsi="Arial"/>
          <w:sz w:val="24"/>
          <w:szCs w:val="24"/>
        </w:rPr>
        <w:t xml:space="preserve">Закон - </w:t>
      </w:r>
      <w:hyperlink w:history="1" r:id="rIdcbh5u0qukpchbbx8zhpf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регистрацию товарного знака и знака обслуживания;</w:t>
      </w:r>
    </w:p>
    <w:p>
      <w:pPr>
        <w:spacing w:after="120"/>
        <w:jc w:val="both"/>
      </w:pPr>
      <w:r>
        <w:rPr>
          <w:rFonts w:ascii="Arial" w:cs="Arial" w:eastAsia="Arial" w:hAnsi="Arial"/>
          <w:sz w:val="24"/>
          <w:szCs w:val="24"/>
        </w:rPr>
        <w:t xml:space="preserve">товарный знак - товарный знак и знак обслуживания, обозначение, способное отличать соответственно товары одних юридических или физических лиц от однородных товаров других юридических или физических лиц;</w:t>
      </w:r>
    </w:p>
    <w:p>
      <w:pPr>
        <w:spacing w:after="120"/>
        <w:jc w:val="both"/>
      </w:pPr>
      <w:r>
        <w:rPr>
          <w:rFonts w:ascii="Arial" w:cs="Arial" w:eastAsia="Arial" w:hAnsi="Arial"/>
          <w:sz w:val="24"/>
          <w:szCs w:val="24"/>
        </w:rPr>
        <w:t xml:space="preserve">МКТУ - Международная классификация товаров и услуг для регистрации знаков. Кыргызская Республика присоединилась к Ниццкому Соглашению о Международной классификации товаров и услуг для регистрации знаков от 15 июня 1957 года в соответствии с Законом Кыргызской Республики "О присоединении Кыргызской Республики к Ниццкому Соглашению о Международной классификации товаров и услуг для регистрации знаков" от 10 декабря 1998 года;</w:t>
      </w:r>
    </w:p>
    <w:p>
      <w:pPr>
        <w:spacing w:after="120"/>
        <w:jc w:val="both"/>
      </w:pPr>
      <w:r>
        <w:rPr>
          <w:rFonts w:ascii="Arial" w:cs="Arial" w:eastAsia="Arial" w:hAnsi="Arial"/>
          <w:sz w:val="24"/>
          <w:szCs w:val="24"/>
        </w:rPr>
        <w:t xml:space="preserve">Парижская конвенция - Парижская конвенция по охране промышленной собственности от 20 марта 1883 года, признанная Кыргызской Республикой Декларацией Кыргызской Республики относительно международных договоров в области промышленной собственности от 6 января 1994 года. Введена в действие 14 февраля 1994 года;</w:t>
      </w:r>
    </w:p>
    <w:p>
      <w:pPr>
        <w:spacing w:after="120"/>
        <w:jc w:val="both"/>
      </w:pPr>
      <w:r>
        <w:rPr>
          <w:rFonts w:ascii="Arial" w:cs="Arial" w:eastAsia="Arial" w:hAnsi="Arial"/>
          <w:sz w:val="24"/>
          <w:szCs w:val="24"/>
        </w:rPr>
        <w:t xml:space="preserve">Мадридское соглашение - Мадридское соглашение о международной регистрации знаков от 14 апреля 1891 года, признанное Кыргызской Республикой Декларацией Кыргызской Республики относительно международных договоров в области промышленной собственности от 6 января 1994 года. Введено в действие 14 февраля 1994 года.</w:t>
      </w:r>
    </w:p>
    <w:p>
      <w:pPr>
        <w:spacing w:after="120"/>
        <w:jc w:val="both"/>
      </w:pPr>
      <w:r>
        <w:rPr>
          <w:rFonts w:ascii="Arial" w:cs="Arial" w:eastAsia="Arial" w:hAnsi="Arial"/>
          <w:sz w:val="24"/>
          <w:szCs w:val="24"/>
        </w:rPr>
        <w:t xml:space="preserve">2. Составление и подача заявки на регистрацию товарного знака и знака обслуживания</w:t>
      </w:r>
    </w:p>
    <w:p>
      <w:pPr>
        <w:spacing w:after="120"/>
        <w:jc w:val="both"/>
      </w:pPr>
      <w:r>
        <w:rPr>
          <w:rFonts w:ascii="Arial" w:cs="Arial" w:eastAsia="Arial" w:hAnsi="Arial"/>
          <w:sz w:val="24"/>
          <w:szCs w:val="24"/>
        </w:rPr>
        <w:t xml:space="preserve">2. Правом на подачу заявки и регистрацию товарного знака обладает юридическое лицо, а также физическое лицо, осуществляющее предпринимательскую деятельность, т.е. то лицо, которое производит товары, оказывает услуги или занимается посреднической или иной деятельностью в соответствии с законодательством Кыргызской Республики (далее - заявитель).</w:t>
      </w:r>
    </w:p>
    <w:p>
      <w:pPr>
        <w:spacing w:after="120"/>
        <w:jc w:val="both"/>
      </w:pPr>
      <w:r>
        <w:rPr>
          <w:rFonts w:ascii="Arial" w:cs="Arial" w:eastAsia="Arial" w:hAnsi="Arial"/>
          <w:sz w:val="24"/>
          <w:szCs w:val="24"/>
        </w:rPr>
        <w:t xml:space="preserve">3. Заявка подается в Кыргызпатент непосредственно или направляется по почте.</w:t>
      </w:r>
    </w:p>
    <w:p>
      <w:pPr>
        <w:spacing w:after="120"/>
        <w:jc w:val="both"/>
      </w:pPr>
      <w:r>
        <w:rPr>
          <w:rFonts w:ascii="Arial" w:cs="Arial" w:eastAsia="Arial" w:hAnsi="Arial"/>
          <w:sz w:val="24"/>
          <w:szCs w:val="24"/>
        </w:rPr>
        <w:t xml:space="preserve">4. Заявка может быть подана через патентного поверенного, зарегистрированного в Кыргызпатенте, или другого представителя.</w:t>
      </w:r>
    </w:p>
    <w:p>
      <w:pPr>
        <w:spacing w:after="120"/>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товарного знака, через патентных поверенных, зарегистрированных в Кыргызпатенте,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5. В качестве товарных знаков могут быть зарегистрированы словесные, изобразительные, объемные и другие обозначения или их комбинации.</w:t>
      </w:r>
    </w:p>
    <w:p>
      <w:pPr>
        <w:spacing w:after="120"/>
        <w:jc w:val="both"/>
      </w:pPr>
      <w:r>
        <w:rPr>
          <w:rFonts w:ascii="Arial" w:cs="Arial" w:eastAsia="Arial" w:hAnsi="Arial"/>
          <w:sz w:val="24"/>
          <w:szCs w:val="24"/>
        </w:rPr>
        <w:t xml:space="preserve">К словесным обозначениям относятся слова, сочетания букв, имеющие словесный характер, словосочетания, предложения, другие единицы языка, а также их сочетания.</w:t>
      </w:r>
    </w:p>
    <w:p>
      <w:pPr>
        <w:spacing w:after="120"/>
        <w:jc w:val="both"/>
      </w:pPr>
      <w:r>
        <w:rPr>
          <w:rFonts w:ascii="Arial" w:cs="Arial" w:eastAsia="Arial" w:hAnsi="Arial"/>
          <w:sz w:val="24"/>
          <w:szCs w:val="24"/>
        </w:rPr>
        <w:t xml:space="preserve">К изобразительным обозначениям относятся изображения живых существ, предметов, природных и иных объектов, а также фигуры любых форм, композиции линий, пятен, фигур на плоскости.</w:t>
      </w:r>
    </w:p>
    <w:p>
      <w:pPr>
        <w:spacing w:after="120"/>
        <w:jc w:val="both"/>
      </w:pPr>
      <w:r>
        <w:rPr>
          <w:rFonts w:ascii="Arial" w:cs="Arial" w:eastAsia="Arial" w:hAnsi="Arial"/>
          <w:sz w:val="24"/>
          <w:szCs w:val="24"/>
        </w:rPr>
        <w:t xml:space="preserve">К объемным обозначениям относятся трехмерные объекты, фигуры и комбинации линий, фигур.</w:t>
      </w:r>
    </w:p>
    <w:p>
      <w:pPr>
        <w:spacing w:after="120"/>
        <w:jc w:val="both"/>
      </w:pPr>
      <w:r>
        <w:rPr>
          <w:rFonts w:ascii="Arial" w:cs="Arial" w:eastAsia="Arial" w:hAnsi="Arial"/>
          <w:sz w:val="24"/>
          <w:szCs w:val="24"/>
        </w:rPr>
        <w:t xml:space="preserve">К комбинированным обозначениям относятся комбинации элементов разного характера, изобразительных, словесных, объемных и т.д.</w:t>
      </w:r>
    </w:p>
    <w:p>
      <w:pPr>
        <w:spacing w:after="120"/>
        <w:jc w:val="both"/>
      </w:pPr>
      <w:r>
        <w:rPr>
          <w:rFonts w:ascii="Arial" w:cs="Arial" w:eastAsia="Arial" w:hAnsi="Arial"/>
          <w:sz w:val="24"/>
          <w:szCs w:val="24"/>
        </w:rPr>
        <w:t xml:space="preserve">К другим обозначениям, предусмотренным частью 3 статьи 2 Закона, относятся, например, визуально различимые голографические знаки и иные визуально различимые обозначения.</w:t>
      </w:r>
    </w:p>
    <w:p>
      <w:pPr>
        <w:spacing w:after="120"/>
        <w:jc w:val="both"/>
      </w:pPr>
      <w:r>
        <w:rPr>
          <w:rFonts w:ascii="Arial" w:cs="Arial" w:eastAsia="Arial" w:hAnsi="Arial"/>
          <w:sz w:val="24"/>
          <w:szCs w:val="24"/>
        </w:rPr>
        <w:t xml:space="preserve">Закон не применяется к визуально не различимым обозначениям, а также к звуковым и обонятельным знакам.</w:t>
      </w:r>
    </w:p>
    <w:p>
      <w:pPr>
        <w:spacing w:after="120"/>
        <w:jc w:val="both"/>
      </w:pPr>
      <w:r>
        <w:rPr>
          <w:rFonts w:ascii="Arial" w:cs="Arial" w:eastAsia="Arial" w:hAnsi="Arial"/>
          <w:sz w:val="24"/>
          <w:szCs w:val="24"/>
        </w:rPr>
        <w:t xml:space="preserve">Товарный знак может быть зарегистрирован в любом цвете или цветовом сочетании.</w:t>
      </w:r>
    </w:p>
    <w:p>
      <w:pPr>
        <w:spacing w:after="120"/>
        <w:jc w:val="both"/>
      </w:pPr>
      <w:r>
        <w:rPr>
          <w:rFonts w:ascii="Arial" w:cs="Arial" w:eastAsia="Arial" w:hAnsi="Arial"/>
          <w:sz w:val="24"/>
          <w:szCs w:val="24"/>
        </w:rPr>
        <w:t xml:space="preserve">6. В соответствии со статьей 4 Закона не допускается регистрация товарных знаков, состоящих только из обозначений:</w:t>
      </w:r>
    </w:p>
    <w:p>
      <w:pPr>
        <w:spacing w:after="120"/>
        <w:jc w:val="both"/>
      </w:pPr>
      <w:r>
        <w:rPr>
          <w:rFonts w:ascii="Arial" w:cs="Arial" w:eastAsia="Arial" w:hAnsi="Arial"/>
          <w:sz w:val="24"/>
          <w:szCs w:val="24"/>
        </w:rPr>
        <w:t xml:space="preserve">а) не обладающих различительной способностью.</w:t>
      </w:r>
    </w:p>
    <w:p>
      <w:pPr>
        <w:spacing w:after="120"/>
        <w:jc w:val="both"/>
      </w:pPr>
      <w:r>
        <w:rPr>
          <w:rFonts w:ascii="Arial" w:cs="Arial" w:eastAsia="Arial" w:hAnsi="Arial"/>
          <w:sz w:val="24"/>
          <w:szCs w:val="24"/>
        </w:rPr>
        <w:t xml:space="preserve">К обозначениям, не обладающим различительной способностью, относятся:</w:t>
      </w:r>
    </w:p>
    <w:p>
      <w:pPr>
        <w:spacing w:after="120"/>
        <w:jc w:val="both"/>
      </w:pPr>
      <w:r>
        <w:rPr>
          <w:rFonts w:ascii="Arial" w:cs="Arial" w:eastAsia="Arial" w:hAnsi="Arial"/>
          <w:sz w:val="24"/>
          <w:szCs w:val="24"/>
        </w:rPr>
        <w:t xml:space="preserve">- обозначения, представляющие собой отдельные буквы, цифры, не имеющие характерного графического исполнения, сочетания букв и/или цифр, не имеющие словесного характера, состоящие из комбинации менее трех отдельных единиц языка;</w:t>
      </w:r>
    </w:p>
    <w:p>
      <w:pPr>
        <w:spacing w:after="120"/>
        <w:jc w:val="both"/>
      </w:pPr>
      <w:r>
        <w:rPr>
          <w:rFonts w:ascii="Arial" w:cs="Arial" w:eastAsia="Arial" w:hAnsi="Arial"/>
          <w:sz w:val="24"/>
          <w:szCs w:val="24"/>
        </w:rPr>
        <w:t xml:space="preserve">- обозначения, представляющие собой отдельные линии, простые геометрические фигуры, а также их сочетания, не образующие композиций, дающих качественно иной уровень восприятия, отличный от восприятия отдельных входящих в них элементов;</w:t>
      </w:r>
    </w:p>
    <w:p>
      <w:pPr>
        <w:spacing w:after="120"/>
        <w:jc w:val="both"/>
      </w:pPr>
      <w:r>
        <w:rPr>
          <w:rFonts w:ascii="Arial" w:cs="Arial" w:eastAsia="Arial" w:hAnsi="Arial"/>
          <w:sz w:val="24"/>
          <w:szCs w:val="24"/>
        </w:rPr>
        <w:t xml:space="preserve">- реалистические или схематические изображения товаров, заявляемые на регистрацию в качестве товарных знаков для обозначения этих товаров;</w:t>
      </w:r>
    </w:p>
    <w:p>
      <w:pPr>
        <w:spacing w:after="120"/>
        <w:jc w:val="both"/>
      </w:pPr>
      <w:r>
        <w:rPr>
          <w:rFonts w:ascii="Arial" w:cs="Arial" w:eastAsia="Arial" w:hAnsi="Arial"/>
          <w:sz w:val="24"/>
          <w:szCs w:val="24"/>
        </w:rPr>
        <w:t xml:space="preserve">- трехмерные объекты, форма которых обусловлена исключительно функциональным назначением;</w:t>
      </w:r>
    </w:p>
    <w:p>
      <w:pPr>
        <w:spacing w:after="120"/>
        <w:jc w:val="both"/>
      </w:pPr>
      <w:r>
        <w:rPr>
          <w:rFonts w:ascii="Arial" w:cs="Arial" w:eastAsia="Arial" w:hAnsi="Arial"/>
          <w:sz w:val="24"/>
          <w:szCs w:val="24"/>
        </w:rPr>
        <w:t xml:space="preserve">- общепринятые наименования, представляющие собой, как правило, простые указания товаров, заявляемые для обозначения этих товаров; общепринятые сокращенные наименования организаций, предприятий, отраслей и их аббревиатуры;</w:t>
      </w:r>
    </w:p>
    <w:p>
      <w:pPr>
        <w:spacing w:after="120"/>
        <w:jc w:val="both"/>
      </w:pPr>
      <w:r>
        <w:rPr>
          <w:rFonts w:ascii="Arial" w:cs="Arial" w:eastAsia="Arial" w:hAnsi="Arial"/>
          <w:sz w:val="24"/>
          <w:szCs w:val="24"/>
        </w:rPr>
        <w:t xml:space="preserve">б) представляющих собой государственные гербы, флаги и эмблемы, официальные названия государств, эмблемы, сокращенные или полные наименования международных организаций, официальные контрольные, гарантийные и пробирные клейма, печати, награды и другие знаки отличия или сходные с ними до степени смещения.</w:t>
      </w:r>
    </w:p>
    <w:p>
      <w:pPr>
        <w:spacing w:after="120"/>
        <w:jc w:val="both"/>
      </w:pPr>
      <w:r>
        <w:rPr>
          <w:rFonts w:ascii="Arial" w:cs="Arial" w:eastAsia="Arial" w:hAnsi="Arial"/>
          <w:sz w:val="24"/>
          <w:szCs w:val="24"/>
        </w:rPr>
        <w:t xml:space="preserve">Такие обозначения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в) вошедших во всеобщее употребление как обозначения товаров определенного вида.</w:t>
      </w:r>
    </w:p>
    <w:p>
      <w:pPr>
        <w:spacing w:after="120"/>
        <w:jc w:val="both"/>
      </w:pPr>
      <w:r>
        <w:rPr>
          <w:rFonts w:ascii="Arial" w:cs="Arial" w:eastAsia="Arial" w:hAnsi="Arial"/>
          <w:sz w:val="24"/>
          <w:szCs w:val="24"/>
        </w:rPr>
        <w:t xml:space="preserve">Под таким обозначением понимается обозначение, используемое для определенного товара, которое в результате его длительного применения для одного и того же товара или товара того же вида различными производителями стало видовым понятием;</w:t>
      </w:r>
    </w:p>
    <w:p>
      <w:pPr>
        <w:spacing w:after="120"/>
        <w:jc w:val="both"/>
      </w:pPr>
      <w:r>
        <w:rPr>
          <w:rFonts w:ascii="Arial" w:cs="Arial" w:eastAsia="Arial" w:hAnsi="Arial"/>
          <w:sz w:val="24"/>
          <w:szCs w:val="24"/>
        </w:rPr>
        <w:t xml:space="preserve">г)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К общепринятым символам относятся, как правило, обозначения, символизирующие отрасль хозяйства или область деятельности, к которым относятся товары, содержащиеся в перечне товаров, для которых испрашивается регистрация товарного знака, условные обозначения, применяемые в науке и технике.</w:t>
      </w:r>
    </w:p>
    <w:p>
      <w:pPr>
        <w:spacing w:after="120"/>
        <w:jc w:val="both"/>
      </w:pPr>
      <w:r>
        <w:rPr>
          <w:rFonts w:ascii="Arial" w:cs="Arial" w:eastAsia="Arial" w:hAnsi="Arial"/>
          <w:sz w:val="24"/>
          <w:szCs w:val="24"/>
        </w:rPr>
        <w:t xml:space="preserve">К общепринятым терминам относятся лексические единицы, характерные для конкретных областей науки и техники;</w:t>
      </w:r>
    </w:p>
    <w:p>
      <w:pPr>
        <w:spacing w:after="120"/>
        <w:jc w:val="both"/>
      </w:pPr>
      <w:r>
        <w:rPr>
          <w:rFonts w:ascii="Arial" w:cs="Arial" w:eastAsia="Arial" w:hAnsi="Arial"/>
          <w:sz w:val="24"/>
          <w:szCs w:val="24"/>
        </w:rPr>
        <w:t xml:space="preserve">д)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К таким обозначениям относятся, в частности, простые наименования товаров; обозначения категории качества товаров; указание свойств товаров (в том числе носящие хвалебный характер); указания материала или состава сырья; указания веса, объема, цены товаров; даты производства товаров; данные по истории создания производства; видовые наименования предприятий; адреса изготовителей товаров и посреднических фирм; обозначения, состоящие частично или полностью из географических названий, которые могут быть восприняты как указания на место нахождения изготовителя товара.</w:t>
      </w:r>
    </w:p>
    <w:p>
      <w:pPr>
        <w:spacing w:after="120"/>
        <w:jc w:val="both"/>
      </w:pPr>
      <w:r>
        <w:rPr>
          <w:rFonts w:ascii="Arial" w:cs="Arial" w:eastAsia="Arial" w:hAnsi="Arial"/>
          <w:sz w:val="24"/>
          <w:szCs w:val="24"/>
        </w:rPr>
        <w:t xml:space="preserve">Обозначения, указанные в подпунктах в), г), д) настоящего пункта, могут быть включены в товарный знак, как неохраняемые элементы, если они не занимают в нем доминирующего положения.</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uzx46x3q89z3nmdeprmnl">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 допускается регистрация в качестве товарных знаков или их элементов обозначений:</w:t>
      </w:r>
    </w:p>
    <w:p>
      <w:pPr>
        <w:spacing w:after="120"/>
        <w:jc w:val="both"/>
      </w:pPr>
      <w:r>
        <w:rPr>
          <w:rFonts w:ascii="Arial" w:cs="Arial" w:eastAsia="Arial" w:hAnsi="Arial"/>
          <w:sz w:val="24"/>
          <w:szCs w:val="24"/>
        </w:rPr>
        <w:t xml:space="preserve">а) являющихся ложными или способными ввести в заблуждение потребителя относительно товара или его изготовителя.</w:t>
      </w:r>
    </w:p>
    <w:p>
      <w:pPr>
        <w:spacing w:after="120"/>
        <w:jc w:val="both"/>
      </w:pPr>
      <w:r>
        <w:rPr>
          <w:rFonts w:ascii="Arial" w:cs="Arial" w:eastAsia="Arial" w:hAnsi="Arial"/>
          <w:sz w:val="24"/>
          <w:szCs w:val="24"/>
        </w:rPr>
        <w:t xml:space="preserve">К таким обозначениям относятся, в частности, обозначения, порождающие в сознании потребителя представление об определенном качестве товара, его изготовителе или месте происхождения, которое не соответствует действительности.</w:t>
      </w:r>
    </w:p>
    <w:p>
      <w:pPr>
        <w:spacing w:after="120"/>
        <w:jc w:val="both"/>
      </w:pPr>
      <w:r>
        <w:rPr>
          <w:rFonts w:ascii="Arial" w:cs="Arial" w:eastAsia="Arial" w:hAnsi="Arial"/>
          <w:sz w:val="24"/>
          <w:szCs w:val="24"/>
        </w:rPr>
        <w:t xml:space="preserve">Обозначение признается ложным или вводящим в заблуждение, если ложным или вводящим в заблуждение является хотя бы один из его элементов;</w:t>
      </w:r>
    </w:p>
    <w:p>
      <w:pPr>
        <w:spacing w:after="120"/>
        <w:jc w:val="both"/>
      </w:pPr>
      <w:r>
        <w:rPr>
          <w:rFonts w:ascii="Arial" w:cs="Arial" w:eastAsia="Arial" w:hAnsi="Arial"/>
          <w:sz w:val="24"/>
          <w:szCs w:val="24"/>
        </w:rPr>
        <w:t xml:space="preserve">б) представляющих собой или содержащих указание на место происхождения вин или крепких спиртных напитков, охраняемых в силу международных договоров Кыргызской Республики,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120"/>
        <w:jc w:val="both"/>
      </w:pPr>
      <w:r>
        <w:rPr>
          <w:rFonts w:ascii="Arial" w:cs="Arial" w:eastAsia="Arial" w:hAnsi="Arial"/>
          <w:sz w:val="24"/>
          <w:szCs w:val="24"/>
        </w:rPr>
        <w:t xml:space="preserve">в) противоречащих общественным интересам, принципам гуманности и морали.</w:t>
      </w:r>
    </w:p>
    <w:p>
      <w:pPr>
        <w:spacing w:after="120"/>
        <w:jc w:val="both"/>
      </w:pPr>
      <w:r>
        <w:rPr>
          <w:rFonts w:ascii="Arial" w:cs="Arial" w:eastAsia="Arial" w:hAnsi="Arial"/>
          <w:sz w:val="24"/>
          <w:szCs w:val="24"/>
        </w:rPr>
        <w:t xml:space="preserve">К таким обозначениям относятся, в частности, слова и изображения непристойного содержания, призывы антигуманного характера, оскорбляющие человеческое достоинство, религиозные чувства и т.п.</w:t>
      </w:r>
    </w:p>
    <w:p>
      <w:pPr>
        <w:spacing w:after="120"/>
        <w:jc w:val="both"/>
      </w:pPr>
      <w:r>
        <w:rPr>
          <w:rFonts w:ascii="Arial" w:cs="Arial" w:eastAsia="Arial" w:hAnsi="Arial"/>
          <w:sz w:val="24"/>
          <w:szCs w:val="24"/>
        </w:rPr>
        <w:t xml:space="preserve">8. В соответствии с частями 1 и 2 статьи 5 Закона не могут быть зарегистрированы в качестве товарных знаков для однородных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а) с товарными знаками, ранее зарегистрированными или заявленными на регистрацию в Кыргызской Республике на имя другого лица и обладающими более ранним приоритетом;</w:t>
      </w:r>
    </w:p>
    <w:p>
      <w:pPr>
        <w:spacing w:after="120"/>
        <w:jc w:val="both"/>
      </w:pPr>
      <w:r>
        <w:rPr>
          <w:rFonts w:ascii="Arial" w:cs="Arial" w:eastAsia="Arial" w:hAnsi="Arial"/>
          <w:sz w:val="24"/>
          <w:szCs w:val="24"/>
        </w:rPr>
        <w:t xml:space="preserve">б) с зарегистрированными или представленными на регистрацию в Кыргызской Республике фирменными наименованиями, - в отношении тождественных или сходных видов деятельности, либо товаров или услуг;</w:t>
      </w:r>
    </w:p>
    <w:p>
      <w:pPr>
        <w:spacing w:after="120"/>
        <w:jc w:val="both"/>
      </w:pPr>
      <w:r>
        <w:rPr>
          <w:rFonts w:ascii="Arial" w:cs="Arial" w:eastAsia="Arial" w:hAnsi="Arial"/>
          <w:sz w:val="24"/>
          <w:szCs w:val="24"/>
        </w:rPr>
        <w:t xml:space="preserve">в) с товарными знаками других лиц, охраняемыми в силу международных договоров Кыргызской Республики.</w:t>
      </w:r>
    </w:p>
    <w:p>
      <w:pPr>
        <w:spacing w:after="120"/>
        <w:jc w:val="both"/>
      </w:pPr>
      <w:r>
        <w:rPr>
          <w:rFonts w:ascii="Arial" w:cs="Arial" w:eastAsia="Arial" w:hAnsi="Arial"/>
          <w:sz w:val="24"/>
          <w:szCs w:val="24"/>
        </w:rPr>
        <w:t xml:space="preserve">Регистрация обозначения, сходного до степени смешения с товарным знаком, указанным в подпунктах а), б), в) настоящего пункта, в отношении однородных товаров допускается при условии представления согласия владельца такого товарного знака на регистрацию этого обозначения.</w:t>
      </w:r>
    </w:p>
    <w:p>
      <w:pPr>
        <w:spacing w:after="120"/>
        <w:jc w:val="both"/>
      </w:pPr>
      <w:r>
        <w:rPr>
          <w:rFonts w:ascii="Arial" w:cs="Arial" w:eastAsia="Arial" w:hAnsi="Arial"/>
          <w:sz w:val="24"/>
          <w:szCs w:val="24"/>
        </w:rPr>
        <w:t xml:space="preserve">9. Не могут быть зарегистрированы в качестве товарных знаков в отношении любых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а) с признанными в установленном порядке в Кыргызской Республике общеизвестными товарными знаками. Критерии общеизвестности товарного знака в Кыргызской Республике и порядок признания общеизвестности устанавливаются Правительством Кыргызской Республики;</w:t>
      </w:r>
    </w:p>
    <w:p>
      <w:pPr>
        <w:spacing w:after="120"/>
        <w:jc w:val="both"/>
      </w:pPr>
      <w:r>
        <w:rPr>
          <w:rFonts w:ascii="Arial" w:cs="Arial" w:eastAsia="Arial" w:hAnsi="Arial"/>
          <w:sz w:val="24"/>
          <w:szCs w:val="24"/>
        </w:rPr>
        <w:t xml:space="preserve">б) с наименованиями мест происхождения товаров, охраняемыми в соответствии с Законом, кроме случаев, когда они включены как неохраняемый элемент в товарный знак, регистрируемый на имя лица, имеющего право пользования таким наименованием.</w:t>
      </w:r>
    </w:p>
    <w:p>
      <w:pPr>
        <w:spacing w:after="120"/>
        <w:jc w:val="both"/>
      </w:pPr>
      <w:r>
        <w:rPr>
          <w:rFonts w:ascii="Arial" w:cs="Arial" w:eastAsia="Arial" w:hAnsi="Arial"/>
          <w:sz w:val="24"/>
          <w:szCs w:val="24"/>
        </w:rPr>
        <w:t xml:space="preserve">Обозначения, включающие географические названия, способные ввести в заблуждение потребителя относительно места нахождения заявителя, а также регистрация которых на имя одного владельца может ущемить права третьих лиц, не регистрируются.</w:t>
      </w:r>
    </w:p>
    <w:p>
      <w:pPr>
        <w:spacing w:after="120"/>
        <w:jc w:val="both"/>
      </w:pPr>
      <w:r>
        <w:rPr>
          <w:rFonts w:ascii="Arial" w:cs="Arial" w:eastAsia="Arial" w:hAnsi="Arial"/>
          <w:sz w:val="24"/>
          <w:szCs w:val="24"/>
        </w:rPr>
        <w:t xml:space="preserve">Обозначения в виде географических названий, которые приобрели относительно заявленных товаров явно фантазийный характер, могут быть включены в товарный знак как неохраняемые элементы.</w:t>
      </w:r>
    </w:p>
    <w:p>
      <w:pPr>
        <w:spacing w:after="120"/>
        <w:jc w:val="both"/>
      </w:pPr>
      <w:r>
        <w:rPr>
          <w:rFonts w:ascii="Arial" w:cs="Arial" w:eastAsia="Arial" w:hAnsi="Arial"/>
          <w:sz w:val="24"/>
          <w:szCs w:val="24"/>
        </w:rPr>
        <w:t xml:space="preserve">10. В соответствии с частью 4 статьи 5 Закона не регистрируются в качестве товарных знаков обозначения, воспроизводящие:</w:t>
      </w:r>
    </w:p>
    <w:p>
      <w:pPr>
        <w:spacing w:after="120"/>
        <w:jc w:val="both"/>
      </w:pPr>
      <w:r>
        <w:rPr>
          <w:rFonts w:ascii="Arial" w:cs="Arial" w:eastAsia="Arial" w:hAnsi="Arial"/>
          <w:sz w:val="24"/>
          <w:szCs w:val="24"/>
        </w:rPr>
        <w:t xml:space="preserve">а) известные на территории Кыргызской Республики фирменные наименования (или их часть), принадлежащие другим лицам, получившим право на эти наименования до даты приоритета заявки на товарный знак в отношении однородных товаров;</w:t>
      </w:r>
    </w:p>
    <w:p>
      <w:pPr>
        <w:spacing w:after="120"/>
        <w:jc w:val="both"/>
      </w:pPr>
      <w:r>
        <w:rPr>
          <w:rFonts w:ascii="Arial" w:cs="Arial" w:eastAsia="Arial" w:hAnsi="Arial"/>
          <w:sz w:val="24"/>
          <w:szCs w:val="24"/>
        </w:rPr>
        <w:t xml:space="preserve">б) наименования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или его правопреемника;</w:t>
      </w:r>
    </w:p>
    <w:p>
      <w:pPr>
        <w:spacing w:after="120"/>
        <w:jc w:val="both"/>
      </w:pPr>
      <w:r>
        <w:rPr>
          <w:rFonts w:ascii="Arial" w:cs="Arial" w:eastAsia="Arial" w:hAnsi="Arial"/>
          <w:sz w:val="24"/>
          <w:szCs w:val="24"/>
        </w:rPr>
        <w:t xml:space="preserve">в) фамилии, имена, псевдонимы и производные от них, портреты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Правительства Кыргызской Республики;</w:t>
      </w:r>
    </w:p>
    <w:p>
      <w:pPr>
        <w:spacing w:after="120"/>
        <w:jc w:val="both"/>
      </w:pPr>
      <w:r>
        <w:rPr>
          <w:rFonts w:ascii="Arial" w:cs="Arial" w:eastAsia="Arial" w:hAnsi="Arial"/>
          <w:sz w:val="24"/>
          <w:szCs w:val="24"/>
        </w:rPr>
        <w:t xml:space="preserve">г) промышленные образцы, права на которые в Кыргызской Республике принадлежат другим лицам, если промышленный образец обладает более ранним приоритетом по сравнению с заявленным на регистрацию товарным знаком.</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iwx-bbbex3xly2e-fhlr4">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hyperlink w:history="1" r:id="rIdx6exghyp8qkau28mrrb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мая 2014 года № 263 внесены изменения в пункт 10, изложенный на государственном языке.</w:t>
      </w:r>
    </w:p>
    <w:p>
      <w:pPr>
        <w:spacing w:after="120"/>
        <w:jc w:val="both"/>
      </w:pPr>
      <w:r>
        <w:rPr>
          <w:rFonts w:ascii="Arial" w:cs="Arial" w:eastAsia="Arial" w:hAnsi="Arial"/>
          <w:sz w:val="24"/>
          <w:szCs w:val="24"/>
        </w:rPr>
        <w:t xml:space="preserve">11. Заявка должна относиться к одному товарному знаку. Обозначения, отличающиеся одно от другого какими-либо элементами, считаются разными товарными знаками.</w:t>
      </w:r>
    </w:p>
    <w:p>
      <w:pPr>
        <w:spacing w:after="120"/>
        <w:jc w:val="both"/>
      </w:pPr>
      <w:r>
        <w:rPr>
          <w:rFonts w:ascii="Arial" w:cs="Arial" w:eastAsia="Arial" w:hAnsi="Arial"/>
          <w:sz w:val="24"/>
          <w:szCs w:val="24"/>
        </w:rPr>
        <w:t xml:space="preserve">12. Заявка должна содержать:</w:t>
      </w:r>
    </w:p>
    <w:p>
      <w:pPr>
        <w:spacing w:after="120"/>
        <w:jc w:val="both"/>
      </w:pPr>
      <w:r>
        <w:rPr>
          <w:rFonts w:ascii="Arial" w:cs="Arial" w:eastAsia="Arial" w:hAnsi="Arial"/>
          <w:sz w:val="24"/>
          <w:szCs w:val="24"/>
        </w:rPr>
        <w:t xml:space="preserve">- заявление о регистрации обозначения в качестве товарного знака с указанием заявителя, а также его местонахождения или местожительства (далее - заявление);</w:t>
      </w:r>
    </w:p>
    <w:p>
      <w:pPr>
        <w:spacing w:after="120"/>
        <w:jc w:val="both"/>
      </w:pPr>
      <w:r>
        <w:rPr>
          <w:rFonts w:ascii="Arial" w:cs="Arial" w:eastAsia="Arial" w:hAnsi="Arial"/>
          <w:sz w:val="24"/>
          <w:szCs w:val="24"/>
        </w:rPr>
        <w:t xml:space="preserve">- заявляемое обозначение;</w:t>
      </w:r>
    </w:p>
    <w:p>
      <w:pPr>
        <w:spacing w:after="120"/>
        <w:jc w:val="both"/>
      </w:pPr>
      <w:r>
        <w:rPr>
          <w:rFonts w:ascii="Arial" w:cs="Arial" w:eastAsia="Arial" w:hAnsi="Arial"/>
          <w:sz w:val="24"/>
          <w:szCs w:val="24"/>
        </w:rPr>
        <w:t xml:space="preserve">- перечень товаров и услуг, для которых испрашивается регистрация товарного знака, сгруппированных по классам МКТУ (далее - перечень товаров и услуг).</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xl4vinekgutb_zsemaymc">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hyperlink w:history="1" r:id="rIdkbyga7dhg-mgj6czsu-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мая 2014 года № 263 внесены изменения в пункт 10, изложенный на государственном языке.</w:t>
      </w:r>
    </w:p>
    <w:p>
      <w:pPr>
        <w:spacing w:after="120"/>
        <w:jc w:val="both"/>
      </w:pPr>
      <w:r>
        <w:rPr>
          <w:rFonts w:ascii="Arial" w:cs="Arial" w:eastAsia="Arial" w:hAnsi="Arial"/>
          <w:sz w:val="24"/>
          <w:szCs w:val="24"/>
        </w:rPr>
        <w:t xml:space="preserve">13. К заявке должны быть приложены:</w:t>
      </w:r>
    </w:p>
    <w:p>
      <w:pPr>
        <w:spacing w:after="120"/>
        <w:jc w:val="both"/>
      </w:pPr>
      <w:r>
        <w:rPr>
          <w:rFonts w:ascii="Arial" w:cs="Arial" w:eastAsia="Arial" w:hAnsi="Arial"/>
          <w:sz w:val="24"/>
          <w:szCs w:val="24"/>
        </w:rPr>
        <w:t xml:space="preserve">а) документ, подтверждающий уплату пошлины в установленном размере, представляемый одновременно с заявкой или, при условии уплаты дополнительной пошлины, в течение двух месяцев с даты ее подачи в Кыргызпатент;</w:t>
      </w:r>
    </w:p>
    <w:p>
      <w:pPr>
        <w:spacing w:after="120"/>
        <w:jc w:val="both"/>
      </w:pPr>
      <w:r>
        <w:rPr>
          <w:rFonts w:ascii="Arial" w:cs="Arial" w:eastAsia="Arial" w:hAnsi="Arial"/>
          <w:sz w:val="24"/>
          <w:szCs w:val="24"/>
        </w:rPr>
        <w:t xml:space="preserve">б) устав коллективного знака, если заявка подается на регистрацию коллективного знака.</w:t>
      </w:r>
    </w:p>
    <w:p>
      <w:pPr>
        <w:spacing w:after="120"/>
        <w:jc w:val="both"/>
      </w:pPr>
      <w:r>
        <w:rPr>
          <w:rFonts w:ascii="Arial" w:cs="Arial" w:eastAsia="Arial" w:hAnsi="Arial"/>
          <w:sz w:val="24"/>
          <w:szCs w:val="24"/>
        </w:rPr>
        <w:t xml:space="preserve">Устав коллективного знака содержит сведения о наименовании, перечень юридических лиц, имеющих право пользования этим знаком, цель его регистрации, перечень и единые качественные или иные общие характеристики товаров, которые будут обозначаться коллективным знаком, условия его использования, порядок контроля за его использованием, ответственность за нарушение устава коллективного знака;</w:t>
      </w:r>
    </w:p>
    <w:p>
      <w:pPr>
        <w:spacing w:after="120"/>
        <w:jc w:val="both"/>
      </w:pPr>
      <w:r>
        <w:rPr>
          <w:rFonts w:ascii="Arial" w:cs="Arial" w:eastAsia="Arial" w:hAnsi="Arial"/>
          <w:sz w:val="24"/>
          <w:szCs w:val="24"/>
        </w:rPr>
        <w:t xml:space="preserve">в) к заявке, подаваемой через патентного поверенного, прилагается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законодательством Кыргызской Республики.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международных договоров Кыргызской Республики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иностранного юридического лица или физического лица, постоянно проживающего за пределами Кыргызской Республики,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надлежаще оформленные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выдаваемая заявителем на имя патентного поверенного, должна отвечать следующим условиям:</w:t>
      </w:r>
    </w:p>
    <w:p>
      <w:pPr>
        <w:spacing w:after="120"/>
        <w:jc w:val="both"/>
      </w:pPr>
      <w:r>
        <w:rPr>
          <w:rFonts w:ascii="Arial" w:cs="Arial" w:eastAsia="Arial" w:hAnsi="Arial"/>
          <w:sz w:val="24"/>
          <w:szCs w:val="24"/>
        </w:rPr>
        <w:t xml:space="preserve">- доверенность подписывается выдавшим ее лицом;</w:t>
      </w:r>
    </w:p>
    <w:p>
      <w:pPr>
        <w:spacing w:after="120"/>
        <w:jc w:val="both"/>
      </w:pPr>
      <w:r>
        <w:rPr>
          <w:rFonts w:ascii="Arial" w:cs="Arial" w:eastAsia="Arial" w:hAnsi="Arial"/>
          <w:sz w:val="24"/>
          <w:szCs w:val="24"/>
        </w:rPr>
        <w:t xml:space="preserve">- доверенность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регистрации товарного знака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г) к заявке с испрашиванием конвенционного приоритета прилагается копия первой заявки, поданной заявителем в государстве-участнике Парижской конвенции (далее - первая заявка), которая представляется не позднее трех месяцев с даты подачи заявки в Кыргызпатент.</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д) к заявке с испрашиванием выставочного приоритета прилагается документ, подтверждающий правомерность испрашивания такого приоритета, который представляется не позднее трех месяцев с даты подачи заявки в Кыргызпатент.</w:t>
      </w:r>
    </w:p>
    <w:p>
      <w:pPr>
        <w:spacing w:after="120"/>
        <w:jc w:val="both"/>
      </w:pPr>
      <w:r>
        <w:rPr>
          <w:rFonts w:ascii="Arial" w:cs="Arial" w:eastAsia="Arial" w:hAnsi="Arial"/>
          <w:sz w:val="24"/>
          <w:szCs w:val="24"/>
        </w:rPr>
        <w:t xml:space="preserve">Представленный заявителем документ должен подтверждать статус выставки как официальной или официально признанной международной, организованной на территории одного из государств-участников Парижской конвенции, и содержать наименование лица, экспонировавшего товары, обозначение, перечень обозначенных им товаров и услуг, а также дату начала открытого показа экспонатов на выставке. Документ должен быть заверен администрацией или оргкомитетом соответствующей выставки.</w:t>
      </w:r>
    </w:p>
    <w:p>
      <w:pPr>
        <w:spacing w:after="120"/>
        <w:jc w:val="both"/>
      </w:pPr>
      <w:r>
        <w:rPr>
          <w:rFonts w:ascii="Arial" w:cs="Arial" w:eastAsia="Arial" w:hAnsi="Arial"/>
          <w:sz w:val="24"/>
          <w:szCs w:val="24"/>
        </w:rPr>
        <w:t xml:space="preserve">Просьба об установлении выставочного приоритета может быть представлена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е) описание заявляемого обозначения. Описание служит для понимания существа заявленного обозначения, его идентификации.</w:t>
      </w:r>
    </w:p>
    <w:p>
      <w:pPr>
        <w:spacing w:after="120"/>
        <w:jc w:val="both"/>
      </w:pPr>
      <w:r>
        <w:rPr>
          <w:rFonts w:ascii="Arial" w:cs="Arial" w:eastAsia="Arial" w:hAnsi="Arial"/>
          <w:sz w:val="24"/>
          <w:szCs w:val="24"/>
        </w:rPr>
        <w:t xml:space="preserve">В описании приводится характеристика заявленного обозначения:</w:t>
      </w:r>
    </w:p>
    <w:p>
      <w:pPr>
        <w:spacing w:after="120"/>
        <w:jc w:val="both"/>
      </w:pPr>
      <w:r>
        <w:rPr>
          <w:rFonts w:ascii="Arial" w:cs="Arial" w:eastAsia="Arial" w:hAnsi="Arial"/>
          <w:sz w:val="24"/>
          <w:szCs w:val="24"/>
        </w:rPr>
        <w:t xml:space="preserve">его вид (словесное, изобразительное и т.д.), описание составляющих его элементов, смысловое значение обозначения в целом или его частей (элементов).</w:t>
      </w:r>
    </w:p>
    <w:p>
      <w:pPr>
        <w:spacing w:after="120"/>
        <w:jc w:val="both"/>
      </w:pPr>
      <w:r>
        <w:rPr>
          <w:rFonts w:ascii="Arial" w:cs="Arial" w:eastAsia="Arial" w:hAnsi="Arial"/>
          <w:sz w:val="24"/>
          <w:szCs w:val="24"/>
        </w:rPr>
        <w:t xml:space="preserve">Если словесное обозначение или его часть не имеют смыслового значения, то указывается способ его образования, например, начальные слоги нескольких слов, аббревиатура, вымышленное слово и т.п.</w:t>
      </w:r>
    </w:p>
    <w:p>
      <w:pPr>
        <w:spacing w:after="120"/>
        <w:jc w:val="both"/>
      </w:pPr>
      <w:r>
        <w:rPr>
          <w:rFonts w:ascii="Arial" w:cs="Arial" w:eastAsia="Arial" w:hAnsi="Arial"/>
          <w:sz w:val="24"/>
          <w:szCs w:val="24"/>
        </w:rPr>
        <w:t xml:space="preserve">Если словесное обозначение является малоупотребимым в кыргызском или русском языке (например, специальный термин, историческое название, устаревшее слово), то указывается его значение.</w:t>
      </w:r>
    </w:p>
    <w:p>
      <w:pPr>
        <w:spacing w:after="120"/>
        <w:jc w:val="both"/>
      </w:pPr>
      <w:r>
        <w:rPr>
          <w:rFonts w:ascii="Arial" w:cs="Arial" w:eastAsia="Arial" w:hAnsi="Arial"/>
          <w:sz w:val="24"/>
          <w:szCs w:val="24"/>
        </w:rPr>
        <w:t xml:space="preserve">Если словесное обозначение представлено на ином языке, чем кыргызский или русский, то необходимо привести транслитерацию, т.е. передать фонетическое звучание буквами русского алфавита, а также перевод, если обозначение имеет смысловое значение.</w:t>
      </w:r>
    </w:p>
    <w:p>
      <w:pPr>
        <w:spacing w:after="120"/>
        <w:jc w:val="both"/>
      </w:pPr>
      <w:r>
        <w:rPr>
          <w:rFonts w:ascii="Arial" w:cs="Arial" w:eastAsia="Arial" w:hAnsi="Arial"/>
          <w:sz w:val="24"/>
          <w:szCs w:val="24"/>
        </w:rPr>
        <w:t xml:space="preserve">Если обозначение или его часть является изобразительным, то приводится описание всех входящих в него элементов и указывается его смысловое значение, если таковое имеется.</w:t>
      </w:r>
    </w:p>
    <w:p>
      <w:pPr>
        <w:spacing w:after="120"/>
        <w:jc w:val="both"/>
      </w:pPr>
      <w:r>
        <w:rPr>
          <w:rFonts w:ascii="Arial" w:cs="Arial" w:eastAsia="Arial" w:hAnsi="Arial"/>
          <w:sz w:val="24"/>
          <w:szCs w:val="24"/>
        </w:rPr>
        <w:t xml:space="preserve">Если изобразительное обозначение носит абстрактный характер, то указывается, что оно собой символизирует.</w:t>
      </w:r>
    </w:p>
    <w:p>
      <w:pPr>
        <w:spacing w:after="120"/>
        <w:jc w:val="both"/>
      </w:pPr>
      <w:r>
        <w:rPr>
          <w:rFonts w:ascii="Arial" w:cs="Arial" w:eastAsia="Arial" w:hAnsi="Arial"/>
          <w:sz w:val="24"/>
          <w:szCs w:val="24"/>
        </w:rPr>
        <w:t xml:space="preserve">14. 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заявки представлены на ином языке, к заявке прилагается перевод на государственный или официальный язык. Документы, представленные на ином языке, считаются представленными на дату их подачи в Кыргызпатент, если их перевод поступил в течение двух месяцев с даты подачи документов на ином языке, в противном случае документы считаются представленными на дату поступления их перевода.</w:t>
      </w:r>
    </w:p>
    <w:p>
      <w:pPr>
        <w:spacing w:after="120"/>
        <w:jc w:val="both"/>
      </w:pPr>
      <w:r>
        <w:rPr>
          <w:rFonts w:ascii="Arial" w:cs="Arial" w:eastAsia="Arial" w:hAnsi="Arial"/>
          <w:sz w:val="24"/>
          <w:szCs w:val="24"/>
        </w:rPr>
        <w:t xml:space="preserve">15. Заявка и документы, прилагаемые к заявке, за исключением изображения, заявленного на регистрацию обозначения, представляются в одном экземпляре.</w:t>
      </w:r>
    </w:p>
    <w:p>
      <w:pPr>
        <w:spacing w:after="120"/>
        <w:jc w:val="both"/>
      </w:pPr>
      <w:r>
        <w:rPr>
          <w:rFonts w:ascii="Arial" w:cs="Arial" w:eastAsia="Arial" w:hAnsi="Arial"/>
          <w:sz w:val="24"/>
          <w:szCs w:val="24"/>
        </w:rPr>
        <w:t xml:space="preserve">Изображение заявляемого на регистрацию обозначения представляется в 25 экземплярах. Если охрана товарного знака испрашивается в цветовом сочетании, то представляется 10 цветных и 15 черно-белых экземпляров.</w:t>
      </w:r>
    </w:p>
    <w:p>
      <w:pPr>
        <w:spacing w:after="120"/>
        <w:jc w:val="both"/>
      </w:pPr>
      <w:r>
        <w:rPr>
          <w:rFonts w:ascii="Arial" w:cs="Arial" w:eastAsia="Arial" w:hAnsi="Arial"/>
          <w:sz w:val="24"/>
          <w:szCs w:val="24"/>
        </w:rPr>
        <w:t xml:space="preserve">Заявка и прилагаемые к ней документы представляются в печатном виде.</w:t>
      </w:r>
    </w:p>
    <w:p>
      <w:pPr>
        <w:spacing w:after="120"/>
        <w:jc w:val="both"/>
      </w:pPr>
      <w:r>
        <w:rPr>
          <w:rFonts w:ascii="Arial" w:cs="Arial" w:eastAsia="Arial" w:hAnsi="Arial"/>
          <w:sz w:val="24"/>
          <w:szCs w:val="24"/>
        </w:rPr>
        <w:t xml:space="preserve">16. Заявка представляется по форме, приведенной в </w:t>
      </w:r>
      <w:hyperlink w:history="1" r:id="rIdufjdx9lqlun6zwf8yecgh">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17. В графе заявления под кодом 71 приводятся сведения о заявителе: полное официальное наименование юридического лица (согласно учредительному документу) или фамилия, имя, отчество (если имеется) физического лица, в установленном порядке.</w:t>
      </w:r>
    </w:p>
    <w:p>
      <w:pPr>
        <w:spacing w:after="120"/>
        <w:jc w:val="both"/>
      </w:pPr>
      <w:r>
        <w:rPr>
          <w:rFonts w:ascii="Arial" w:cs="Arial" w:eastAsia="Arial" w:hAnsi="Arial"/>
          <w:sz w:val="24"/>
          <w:szCs w:val="24"/>
        </w:rPr>
        <w:t xml:space="preserve">Для физического и юридического лица Кыргызской Республики, испрашивающего регистрацию товарного знака, указывается код ОКПО.</w:t>
      </w:r>
    </w:p>
    <w:p>
      <w:pPr>
        <w:spacing w:after="120"/>
        <w:jc w:val="both"/>
      </w:pPr>
      <w:r>
        <w:rPr>
          <w:rFonts w:ascii="Arial" w:cs="Arial" w:eastAsia="Arial" w:hAnsi="Arial"/>
          <w:sz w:val="24"/>
          <w:szCs w:val="24"/>
        </w:rPr>
        <w:t xml:space="preserve">Для иностранного юридического лица или постоянно проживающего за пределами Кыргызской Республики физического лица, испрашивающих регистрацию товарного знака, указывается код страны, соответственно, местонахождения или местожительства по стандарту Всемирной организации интеллектуальной собственности (далее - ВОИС) ST.3.</w:t>
      </w:r>
    </w:p>
    <w:p>
      <w:pPr>
        <w:spacing w:after="120"/>
        <w:jc w:val="both"/>
      </w:pPr>
      <w:r>
        <w:rPr>
          <w:rFonts w:ascii="Arial" w:cs="Arial" w:eastAsia="Arial" w:hAnsi="Arial"/>
          <w:sz w:val="24"/>
          <w:szCs w:val="24"/>
        </w:rPr>
        <w:t xml:space="preserve">18. При испрашивании конвенционного или выставочного приоритета в графе, содержащей просьбу об установлении приоритета товарного знака, простановкой знака "X" отмечается соответствующее основание для испрашивания приоритета, указывается его дата, а при испрашивании конвенционного приоритета также номер первой заявки и код страны ее подачи по стандарту ВОИС ST.3.</w:t>
      </w:r>
    </w:p>
    <w:p>
      <w:pPr>
        <w:spacing w:after="120"/>
        <w:jc w:val="both"/>
      </w:pPr>
      <w:r>
        <w:rPr>
          <w:rFonts w:ascii="Arial" w:cs="Arial" w:eastAsia="Arial" w:hAnsi="Arial"/>
          <w:sz w:val="24"/>
          <w:szCs w:val="24"/>
        </w:rPr>
        <w:t xml:space="preserve">19. В следующей графе заявления указывается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 телефона, адрес электронной почты e-mail (далее - e-mail), факса (если имеются).</w:t>
      </w:r>
    </w:p>
    <w:p>
      <w:pPr>
        <w:spacing w:after="120"/>
        <w:jc w:val="both"/>
      </w:pPr>
      <w:r>
        <w:rPr>
          <w:rFonts w:ascii="Arial" w:cs="Arial" w:eastAsia="Arial" w:hAnsi="Arial"/>
          <w:sz w:val="24"/>
          <w:szCs w:val="24"/>
        </w:rPr>
        <w:t xml:space="preserve">20.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 телефона, e-mail, факса (если имеются).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местонахождения в Кыргызской Республике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21. В графе под кодом 74, которая заполняется только в случае, когда заявителем назначен патентный поверенный,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 телефона, e-mail, факса (если имеются).</w:t>
      </w:r>
    </w:p>
    <w:p>
      <w:pPr>
        <w:spacing w:after="120"/>
        <w:jc w:val="both"/>
      </w:pPr>
      <w:r>
        <w:rPr>
          <w:rFonts w:ascii="Arial" w:cs="Arial" w:eastAsia="Arial" w:hAnsi="Arial"/>
          <w:sz w:val="24"/>
          <w:szCs w:val="24"/>
        </w:rPr>
        <w:t xml:space="preserve">22. В пространстве под кодом 54 вклеивается изображение (фотография, либо типографский оттиск и т.п.) заявляемого обозначения на плотной, прочной бумаге форматом 5x5 см (в зависимости от вида обозначения размер по ширине его фотографии или оттиска может составлять 5-10 см).</w:t>
      </w:r>
    </w:p>
    <w:p>
      <w:pPr>
        <w:spacing w:after="120"/>
        <w:jc w:val="both"/>
      </w:pPr>
      <w:r>
        <w:rPr>
          <w:rFonts w:ascii="Arial" w:cs="Arial" w:eastAsia="Arial" w:hAnsi="Arial"/>
          <w:sz w:val="24"/>
          <w:szCs w:val="24"/>
        </w:rPr>
        <w:t xml:space="preserve">Заявленное обозначение представляется в количестве 25 экземпляров.</w:t>
      </w:r>
    </w:p>
    <w:p>
      <w:pPr>
        <w:spacing w:after="120"/>
        <w:jc w:val="both"/>
      </w:pPr>
      <w:r>
        <w:rPr>
          <w:rFonts w:ascii="Arial" w:cs="Arial" w:eastAsia="Arial" w:hAnsi="Arial"/>
          <w:sz w:val="24"/>
          <w:szCs w:val="24"/>
        </w:rPr>
        <w:t xml:space="preserve">Если формат этикетки превышает 85x100 мм, то 24 экземпляра изображения заявляемого обозначения представляются в уменьшенном размере, а 1 экземпляр - в натуральную величину. При наличии мелких, нечитаемых обозначений представляется дополнительно 1 экземпляр в формате А4.</w:t>
      </w:r>
    </w:p>
    <w:p>
      <w:pPr>
        <w:spacing w:after="120"/>
        <w:jc w:val="both"/>
      </w:pPr>
      <w:r>
        <w:rPr>
          <w:rFonts w:ascii="Arial" w:cs="Arial" w:eastAsia="Arial" w:hAnsi="Arial"/>
          <w:sz w:val="24"/>
          <w:szCs w:val="24"/>
        </w:rPr>
        <w:t xml:space="preserve">Если на регистрацию в качестве товарного знака заявляется объемное (трехмерное) обозначение, то в пространстве под кодом 54 помещается изображение общего вида этого обозначения. Дополнительно представляются изображения всех необходимых проекций заявляемого обозначения, дающих о нем исчерпывающее представление.</w:t>
      </w:r>
    </w:p>
    <w:p>
      <w:pPr>
        <w:spacing w:after="120"/>
        <w:jc w:val="both"/>
      </w:pPr>
      <w:r>
        <w:rPr>
          <w:rFonts w:ascii="Arial" w:cs="Arial" w:eastAsia="Arial" w:hAnsi="Arial"/>
          <w:sz w:val="24"/>
          <w:szCs w:val="24"/>
        </w:rPr>
        <w:t xml:space="preserve">Изображение заявляемого обозначения представляется в том цвете или цветовом сочетании, в котором испрашивается регистрация товарного знака.</w:t>
      </w:r>
    </w:p>
    <w:p>
      <w:pPr>
        <w:spacing w:after="120"/>
        <w:jc w:val="both"/>
      </w:pPr>
      <w:r>
        <w:rPr>
          <w:rFonts w:ascii="Arial" w:cs="Arial" w:eastAsia="Arial" w:hAnsi="Arial"/>
          <w:sz w:val="24"/>
          <w:szCs w:val="24"/>
        </w:rPr>
        <w:t xml:space="preserve">Изображение обозначения должно иметь качественное графическое исполнение, позволяющее репродуцировать его в неограниченном количестве копий.</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nvmkjfllrp65r7ea5wykc">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Описание заявляемого обозначения приводится в графе под кодом (54). Если описание представляется после подачи заявки, оно оформляется на отдельном листе.</w:t>
      </w:r>
    </w:p>
    <w:p>
      <w:pPr>
        <w:spacing w:after="120"/>
        <w:jc w:val="both"/>
      </w:pPr>
      <w:r>
        <w:rPr>
          <w:rFonts w:ascii="Arial" w:cs="Arial" w:eastAsia="Arial" w:hAnsi="Arial"/>
          <w:sz w:val="24"/>
          <w:szCs w:val="24"/>
        </w:rPr>
        <w:t xml:space="preserve">Если обозначение содержит иностранные слова, необходимо предоставить перевод и транслитерацию.</w:t>
      </w:r>
    </w:p>
    <w:p>
      <w:pPr>
        <w:spacing w:after="120"/>
        <w:jc w:val="both"/>
      </w:pPr>
      <w:r>
        <w:rPr>
          <w:rFonts w:ascii="Arial" w:cs="Arial" w:eastAsia="Arial" w:hAnsi="Arial"/>
          <w:sz w:val="24"/>
          <w:szCs w:val="24"/>
        </w:rPr>
        <w:t xml:space="preserve">Если словесное обозначение содержит специальное написание или шрифт, необходимо указать их значение в описании.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gx_hb5s69nii_9gkfwmw7">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Если испрашивается регистрация обозначения в цветовом исполнении, то указывается его цвет или цветовое сочетание. Описание цветов должно соответствовать цветам, используемым в обозначении и содержащимся в репродукции.</w:t>
      </w:r>
    </w:p>
    <w:p>
      <w:pPr>
        <w:spacing w:after="120"/>
        <w:jc w:val="both"/>
      </w:pPr>
      <w:r>
        <w:rPr>
          <w:rFonts w:ascii="Arial" w:cs="Arial" w:eastAsia="Arial" w:hAnsi="Arial"/>
          <w:sz w:val="24"/>
          <w:szCs w:val="24"/>
        </w:rPr>
        <w:t xml:space="preserve">Если регистрация обозначения испрашивается в черно-белом исполнении, заполнение указанной графы не требуется.</w:t>
      </w:r>
    </w:p>
    <w:p>
      <w:pPr>
        <w:spacing w:after="120"/>
        <w:jc w:val="both"/>
      </w:pPr>
      <w:r>
        <w:rPr>
          <w:rFonts w:ascii="Arial" w:cs="Arial" w:eastAsia="Arial" w:hAnsi="Arial"/>
          <w:sz w:val="24"/>
          <w:szCs w:val="24"/>
        </w:rPr>
        <w:t xml:space="preserve">25. Перечень товаров и услуг предназначается для определения товаров и услуг, в отношении которых испрашивается регистрация товарного знака.</w:t>
      </w:r>
    </w:p>
    <w:p>
      <w:pPr>
        <w:spacing w:after="120"/>
        <w:jc w:val="both"/>
      </w:pPr>
      <w:r>
        <w:rPr>
          <w:rFonts w:ascii="Arial" w:cs="Arial" w:eastAsia="Arial" w:hAnsi="Arial"/>
          <w:sz w:val="24"/>
          <w:szCs w:val="24"/>
        </w:rPr>
        <w:t xml:space="preserve">В графе под кодом 57 указываются номер (номера) классов МКТУ с указанием наименований товаров и (или) услуг, для которых испрашивается регистрация товарного знака. Товары и (или) услуги, сгруппированные по классам МКТУ, должны быть обозначены точными терминами, позволяющими идентифицировать товар (услуги).</w:t>
      </w:r>
    </w:p>
    <w:p>
      <w:pPr>
        <w:spacing w:after="120"/>
        <w:jc w:val="both"/>
      </w:pPr>
      <w:r>
        <w:rPr>
          <w:rFonts w:ascii="Arial" w:cs="Arial" w:eastAsia="Arial" w:hAnsi="Arial"/>
          <w:sz w:val="24"/>
          <w:szCs w:val="24"/>
        </w:rPr>
        <w:t xml:space="preserve">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26. В том случае, если заявляемое обозначение содержит элементы, тождественные или сходные до степени смешения с обозначениями, перечисленными в пункте 2 части 1 статьи 4 Закона, к заявке прилагается документальное подтверждение:</w:t>
      </w:r>
    </w:p>
    <w:p>
      <w:pPr>
        <w:spacing w:after="120"/>
        <w:jc w:val="both"/>
      </w:pPr>
      <w:r>
        <w:rPr>
          <w:rFonts w:ascii="Arial" w:cs="Arial" w:eastAsia="Arial" w:hAnsi="Arial"/>
          <w:sz w:val="24"/>
          <w:szCs w:val="24"/>
        </w:rPr>
        <w:t xml:space="preserve">- согласия соответствующего компетентного органа на использование в товарном знаке изображений государственных гербов, флагов и эмблем; официальных названий государств; эмблем, сокращенных или полных наименований международных организаций;</w:t>
      </w:r>
    </w:p>
    <w:p>
      <w:pPr>
        <w:spacing w:after="120"/>
        <w:jc w:val="both"/>
      </w:pPr>
      <w:r>
        <w:rPr>
          <w:rFonts w:ascii="Arial" w:cs="Arial" w:eastAsia="Arial" w:hAnsi="Arial"/>
          <w:sz w:val="24"/>
          <w:szCs w:val="24"/>
        </w:rPr>
        <w:t xml:space="preserve">- согласия соответствующего компетентного органа на использование в товарном знаке изображений государственных наград и иных знаков отличия;</w:t>
      </w:r>
    </w:p>
    <w:p>
      <w:pPr>
        <w:spacing w:after="120"/>
        <w:jc w:val="both"/>
      </w:pPr>
      <w:r>
        <w:rPr>
          <w:rFonts w:ascii="Arial" w:cs="Arial" w:eastAsia="Arial" w:hAnsi="Arial"/>
          <w:sz w:val="24"/>
          <w:szCs w:val="24"/>
        </w:rPr>
        <w:t xml:space="preserve">- согласия соответствующего компетентного органа на использование в товарном знаке изображений официальных контрольных, гарантийных или пробирных клейм и печатей.</w:t>
      </w:r>
    </w:p>
    <w:p>
      <w:pPr>
        <w:spacing w:after="120"/>
        <w:jc w:val="both"/>
      </w:pPr>
      <w:r>
        <w:rPr>
          <w:rFonts w:ascii="Arial" w:cs="Arial" w:eastAsia="Arial" w:hAnsi="Arial"/>
          <w:sz w:val="24"/>
          <w:szCs w:val="24"/>
        </w:rPr>
        <w:t xml:space="preserve">В том случае, если заявленное обозначение содержит элементы, воспроизводящие обозначения, перечисленные в пунктах 2 и 3 части 4 статьи 5 Закона, к заявке прилагается:</w:t>
      </w:r>
    </w:p>
    <w:p>
      <w:pPr>
        <w:spacing w:after="120"/>
        <w:jc w:val="both"/>
      </w:pPr>
      <w:r>
        <w:rPr>
          <w:rFonts w:ascii="Arial" w:cs="Arial" w:eastAsia="Arial" w:hAnsi="Arial"/>
          <w:sz w:val="24"/>
          <w:szCs w:val="24"/>
        </w:rPr>
        <w:t xml:space="preserve">- согласие обладателя авторского права или его правопреемника на использование в товарном знаке наименований известных произведений науки, литературы и искусства, персонажей из них или цитат, произведений искусства или их фрагментов;</w:t>
      </w:r>
    </w:p>
    <w:p>
      <w:pPr>
        <w:spacing w:after="120"/>
        <w:jc w:val="both"/>
      </w:pPr>
      <w:r>
        <w:rPr>
          <w:rFonts w:ascii="Arial" w:cs="Arial" w:eastAsia="Arial" w:hAnsi="Arial"/>
          <w:sz w:val="24"/>
          <w:szCs w:val="24"/>
        </w:rPr>
        <w:t xml:space="preserve">- согласие известных лиц на использование в товарном знаке фамилий, имен, псевдонимов и производных от них, портретов и факсимиле таких лиц;</w:t>
      </w:r>
    </w:p>
    <w:p>
      <w:pPr>
        <w:spacing w:after="120"/>
        <w:jc w:val="both"/>
      </w:pPr>
      <w:r>
        <w:rPr>
          <w:rFonts w:ascii="Arial" w:cs="Arial" w:eastAsia="Arial" w:hAnsi="Arial"/>
          <w:sz w:val="24"/>
          <w:szCs w:val="24"/>
        </w:rPr>
        <w:t xml:space="preserve">- разрешение Правительства Кыргызской Республики на использование в товарном знаке фамилий, имен, псевдонимов и производных от них, портретов и факсимиле известных лиц, являющихся достоянием истории и культуры Кыргызской Республики.</w:t>
      </w:r>
    </w:p>
    <w:p>
      <w:pPr>
        <w:spacing w:after="120"/>
        <w:jc w:val="both"/>
      </w:pPr>
      <w:r>
        <w:rPr>
          <w:rFonts w:ascii="Arial" w:cs="Arial" w:eastAsia="Arial" w:hAnsi="Arial"/>
          <w:sz w:val="24"/>
          <w:szCs w:val="24"/>
        </w:rPr>
        <w:t xml:space="preserve">В том случае, если заявляемое обозначение содержит указание на дату основания производства, изображение наград, присужденных производимым заявителем товарам или оказываемым им услугам, к заявке прилагаются документальные подтверждения даты основания, права заявителя на награды.</w:t>
      </w:r>
    </w:p>
    <w:p>
      <w:pPr>
        <w:spacing w:after="120"/>
        <w:jc w:val="both"/>
      </w:pPr>
      <w:r>
        <w:rPr>
          <w:rFonts w:ascii="Arial" w:cs="Arial" w:eastAsia="Arial" w:hAnsi="Arial"/>
          <w:sz w:val="24"/>
          <w:szCs w:val="24"/>
        </w:rPr>
        <w:t xml:space="preserve">27. Графа "Дополнительные сведения" заполняется в случае специфики (объемный, коллективный и другой знак) заявляемого на регистрацию обозначения.</w:t>
      </w:r>
    </w:p>
    <w:p>
      <w:pPr>
        <w:spacing w:after="120"/>
        <w:jc w:val="both"/>
      </w:pPr>
      <w:r>
        <w:rPr>
          <w:rFonts w:ascii="Arial" w:cs="Arial" w:eastAsia="Arial" w:hAnsi="Arial"/>
          <w:sz w:val="24"/>
          <w:szCs w:val="24"/>
        </w:rPr>
        <w:t xml:space="preserve">Если заявка подается на обозначение, тождественное или сходное до степени смешения с товарным знаком заявителя, ранее зарегистрированным или заявленным на регистрацию в Кыргызской Республике для однородных товаров, или с товарным знаком заявителя, охраняемым вступившими в установленном законом порядке в силу международными договорами, участницей которых является Кыргызская Республика, либо содержит в качестве элемента наименование места происхождения товара, право на пользование которым имеется у заявителя, в заявке приводится ссылка на документ, подтверждающий соответствующие права заявителя.</w:t>
      </w:r>
    </w:p>
    <w:p>
      <w:pPr>
        <w:spacing w:after="120"/>
        <w:jc w:val="both"/>
      </w:pPr>
      <w:r>
        <w:rPr>
          <w:rFonts w:ascii="Arial" w:cs="Arial" w:eastAsia="Arial" w:hAnsi="Arial"/>
          <w:sz w:val="24"/>
          <w:szCs w:val="24"/>
        </w:rPr>
        <w:t xml:space="preserve">Если заявляется объемный или коллективный товарный знак, то в графе "Дополнительные сведения" заполняется соответствующая клетка путем простановки знака "X".</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aafat5rtwf74twnlkcq7g">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Заполнение последней графы заявки "Подпись" с указанием даты подписания обязательно во всех случаях.</w:t>
      </w:r>
    </w:p>
    <w:p>
      <w:pPr>
        <w:spacing w:after="120"/>
        <w:jc w:val="both"/>
      </w:pPr>
      <w:r>
        <w:rPr>
          <w:rFonts w:ascii="Arial" w:cs="Arial" w:eastAsia="Arial" w:hAnsi="Arial"/>
          <w:sz w:val="24"/>
          <w:szCs w:val="24"/>
        </w:rPr>
        <w:t xml:space="preserve">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заявка подписывается патентным поверенным.</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При наличии в заявке дополнительных листов, они подписываются в таком же порядке.</w:t>
      </w:r>
    </w:p>
    <w:p>
      <w:pPr>
        <w:spacing w:after="120"/>
        <w:jc w:val="both"/>
      </w:pPr>
      <w:r>
        <w:rPr>
          <w:rFonts w:ascii="Arial" w:cs="Arial" w:eastAsia="Arial" w:hAnsi="Arial"/>
          <w:sz w:val="24"/>
          <w:szCs w:val="24"/>
        </w:rPr>
        <w:t xml:space="preserve">3. Ведение дел по заявке на регистрацию товарного знака</w:t>
      </w:r>
    </w:p>
    <w:p>
      <w:pPr>
        <w:spacing w:after="120"/>
        <w:jc w:val="both"/>
      </w:pPr>
      <w:r>
        <w:rPr>
          <w:rFonts w:ascii="Arial" w:cs="Arial" w:eastAsia="Arial" w:hAnsi="Arial"/>
          <w:sz w:val="24"/>
          <w:szCs w:val="24"/>
        </w:rPr>
        <w:t xml:space="preserve">29. Для ведения дел по регистрации товарного знака и представления своих интересов при рассмотрении заявки заявитель может назначить представителя с выдачей ему доверенности, оформленной в порядке, предусмотренном настоящими Правилами.</w:t>
      </w:r>
    </w:p>
    <w:p>
      <w:pPr>
        <w:spacing w:after="120"/>
        <w:jc w:val="both"/>
      </w:pPr>
      <w:r>
        <w:rPr>
          <w:rFonts w:ascii="Arial" w:cs="Arial" w:eastAsia="Arial" w:hAnsi="Arial"/>
          <w:sz w:val="24"/>
          <w:szCs w:val="24"/>
        </w:rPr>
        <w:t xml:space="preserve">Представителем иностранного юридического лица или постоянно проживающего за пределами Кыргызской Республики физического лица может быть только патентный поверенный, зарегистрированный в Кыргызпатенте,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Для иных заявителей в качестве представителя может быть указан как патентный поверенный, так и иное лицо.</w:t>
      </w:r>
    </w:p>
    <w:p>
      <w:pPr>
        <w:spacing w:after="120"/>
        <w:jc w:val="both"/>
      </w:pPr>
      <w:r>
        <w:rPr>
          <w:rFonts w:ascii="Arial" w:cs="Arial" w:eastAsia="Arial" w:hAnsi="Arial"/>
          <w:sz w:val="24"/>
          <w:szCs w:val="24"/>
        </w:rPr>
        <w:t xml:space="preserve">Доверенность на представительство должна быть представлена при подаче заявки или в течение двух месяцев с даты подачи заявки. 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 экспертизой.</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действия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Досрочное прекращение полномочий, указанных в доверенности, может быть осуществлено путем подачи заявителем или его правопреемником в Кыргызпатент соответствующего заявления (отзыв доверенности).</w:t>
      </w:r>
    </w:p>
    <w:p>
      <w:pPr>
        <w:spacing w:after="120"/>
        <w:jc w:val="both"/>
      </w:pPr>
      <w:r>
        <w:rPr>
          <w:rFonts w:ascii="Arial" w:cs="Arial" w:eastAsia="Arial" w:hAnsi="Arial"/>
          <w:sz w:val="24"/>
          <w:szCs w:val="24"/>
        </w:rPr>
        <w:t xml:space="preserve">30. Переписка с Кыргызпатентом ведется заявителем или его уполномоченным представителем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w:t>
      </w:r>
    </w:p>
    <w:p>
      <w:pPr>
        <w:spacing w:after="120"/>
        <w:jc w:val="both"/>
      </w:pPr>
      <w:r>
        <w:rPr>
          <w:rFonts w:ascii="Arial" w:cs="Arial" w:eastAsia="Arial" w:hAnsi="Arial"/>
          <w:sz w:val="24"/>
          <w:szCs w:val="24"/>
        </w:rPr>
        <w:t xml:space="preserve">Производство в Кыргызпатенте ведется на государственном или официальном языке. К материалам, представляемым заявителем на ином языке, в соответствующие сроки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31. Заявитель вправе дополнять, уточнять или исправлять материалы заявки в период проведения экспертизы заявки до принятия по ней решения.</w:t>
      </w:r>
    </w:p>
    <w:p>
      <w:pPr>
        <w:spacing w:after="120"/>
        <w:jc w:val="both"/>
      </w:pPr>
      <w:r>
        <w:rPr>
          <w:rFonts w:ascii="Arial" w:cs="Arial" w:eastAsia="Arial" w:hAnsi="Arial"/>
          <w:sz w:val="24"/>
          <w:szCs w:val="24"/>
        </w:rPr>
        <w:t xml:space="preserve">Дополнение, уточнение и исправление материалов заявки осуществляется путем подачи заявителем соответствующего письменного заявления. Примерные формы заявления приведены в приложениях </w:t>
      </w:r>
      <w:hyperlink w:history="1" r:id="rId06y_z9arwv6jm6ypnk7wc">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qfnrotzz3chyn3m5rctx0">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Заявитель уведомляется о поступлении заявления в Кыргызпатент и о результатах его рассмотрения.</w:t>
      </w:r>
    </w:p>
    <w:p>
      <w:pPr>
        <w:spacing w:after="120"/>
        <w:jc w:val="both"/>
      </w:pPr>
      <w:r>
        <w:rPr>
          <w:rFonts w:ascii="Arial" w:cs="Arial" w:eastAsia="Arial" w:hAnsi="Arial"/>
          <w:sz w:val="24"/>
          <w:szCs w:val="24"/>
        </w:rPr>
        <w:t xml:space="preserve">К заявлению прилагается документ об уплате пошлины за внесение изменений в материалы заявки.</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дополнительные материалы к рассмотрению не принимаются.</w:t>
      </w:r>
    </w:p>
    <w:p>
      <w:pPr>
        <w:spacing w:after="120"/>
        <w:jc w:val="both"/>
      </w:pPr>
      <w:r>
        <w:rPr>
          <w:rFonts w:ascii="Arial" w:cs="Arial" w:eastAsia="Arial" w:hAnsi="Arial"/>
          <w:sz w:val="24"/>
          <w:szCs w:val="24"/>
        </w:rPr>
        <w:t xml:space="preserve">При внесении изменений в заявляемое обозначение представляется измененное изображение обозначения в количестве экземпляров, указанном в настоящих Правилах.</w:t>
      </w:r>
    </w:p>
    <w:p>
      <w:pPr>
        <w:spacing w:after="120"/>
        <w:jc w:val="both"/>
      </w:pPr>
      <w:r>
        <w:rPr>
          <w:rFonts w:ascii="Arial" w:cs="Arial" w:eastAsia="Arial" w:hAnsi="Arial"/>
          <w:sz w:val="24"/>
          <w:szCs w:val="24"/>
        </w:rPr>
        <w:t xml:space="preserve">При изменении наименования заявителя - юридического лица или фамилии (имени, отчества) заявителя - физического лица - представляется документ, подтверждающий эти изменения.</w:t>
      </w:r>
    </w:p>
    <w:p>
      <w:pPr>
        <w:spacing w:after="120"/>
        <w:jc w:val="both"/>
      </w:pPr>
      <w:r>
        <w:rPr>
          <w:rFonts w:ascii="Arial" w:cs="Arial" w:eastAsia="Arial" w:hAnsi="Arial"/>
          <w:sz w:val="24"/>
          <w:szCs w:val="24"/>
        </w:rPr>
        <w:t xml:space="preserve">В случае уступки своего права на заявку иному лицу заявитель подает в Кыргызпатент заявление о внесении записи об изменении заявителя. Примерная форма заявления приведена в </w:t>
      </w:r>
      <w:hyperlink w:history="1" r:id="rIdftej0phcm9emwsicomdkp">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Заявление должно содержать указание на уступку права на заявку иному лицу - правопреемнику, сведения об этом лице, предусмотренные настоящими Правилами.</w:t>
      </w:r>
    </w:p>
    <w:p>
      <w:pPr>
        <w:spacing w:after="120"/>
        <w:jc w:val="both"/>
      </w:pPr>
      <w:r>
        <w:rPr>
          <w:rFonts w:ascii="Arial" w:cs="Arial" w:eastAsia="Arial" w:hAnsi="Arial"/>
          <w:sz w:val="24"/>
          <w:szCs w:val="24"/>
        </w:rPr>
        <w:t xml:space="preserve">Заявление подписывается заявителем и его правопреемником в порядке, предусмотренном настоящими Правилами.</w:t>
      </w:r>
    </w:p>
    <w:p>
      <w:pPr>
        <w:spacing w:after="120"/>
        <w:jc w:val="both"/>
      </w:pPr>
      <w:r>
        <w:rPr>
          <w:rFonts w:ascii="Arial" w:cs="Arial" w:eastAsia="Arial" w:hAnsi="Arial"/>
          <w:sz w:val="24"/>
          <w:szCs w:val="24"/>
        </w:rPr>
        <w:t xml:space="preserve">В том случае, если заявление подписано только заявителем, к заявлению прилагается документ, подтверждающий передачу права, подписанный заявителем и его правопреемником. Примерная форма такого документа приведена в </w:t>
      </w:r>
      <w:hyperlink w:history="1" r:id="rIdlpnicwczer0eiux5y1fte">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В случае соблюдения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w:t>
      </w:r>
    </w:p>
    <w:p>
      <w:pPr>
        <w:spacing w:after="120"/>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уточнения и/или исправления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jc w:val="both"/>
      </w:pPr>
      <w:r>
        <w:rPr>
          <w:rFonts w:ascii="Arial" w:cs="Arial" w:eastAsia="Arial" w:hAnsi="Arial"/>
          <w:sz w:val="24"/>
          <w:szCs w:val="24"/>
        </w:rPr>
        <w:t xml:space="preserve">Разделение заявки по просьбе заявителя может производиться на любой стадии ее рассмотрения и обжалования до принятия окончательного решения путем распределения товаров, перечисленных в первичной заявке. Выделенные заявки сохраняют дату подачи первичной заявки, а также номер с дополнительным кодом.</w:t>
      </w:r>
    </w:p>
    <w:p>
      <w:pPr>
        <w:spacing w:after="120"/>
        <w:jc w:val="both"/>
      </w:pPr>
      <w:r>
        <w:rPr>
          <w:rFonts w:ascii="Arial" w:cs="Arial" w:eastAsia="Arial" w:hAnsi="Arial"/>
          <w:sz w:val="24"/>
          <w:szCs w:val="24"/>
        </w:rPr>
        <w:t xml:space="preserve">Преобразование заявки на регистрацию коллективного знака в заявку на регистрацию товарного знака может осуществляться по просьбе одного из лиц, подавших заявку и входящих в объединение, при согласии других заявителей на любом этапе.</w:t>
      </w:r>
    </w:p>
    <w:p>
      <w:pPr>
        <w:spacing w:after="120"/>
        <w:jc w:val="both"/>
      </w:pPr>
      <w:r>
        <w:rPr>
          <w:rFonts w:ascii="Arial" w:cs="Arial" w:eastAsia="Arial" w:hAnsi="Arial"/>
          <w:sz w:val="24"/>
          <w:szCs w:val="24"/>
        </w:rPr>
        <w:t xml:space="preserve">Заявка на регистрацию товарного знака может быть преобразована в заявку на регистрацию коллективного знака на любом этапе экспертизы до принятия по ней решения путем представления ходатайства от имени заявителя и устава, предусмотренного статьей 18 Закона.</w:t>
      </w:r>
    </w:p>
    <w:p>
      <w:pPr>
        <w:spacing w:after="120"/>
        <w:jc w:val="both"/>
      </w:pPr>
      <w:r>
        <w:rPr>
          <w:rFonts w:ascii="Arial" w:cs="Arial" w:eastAsia="Arial" w:hAnsi="Arial"/>
          <w:sz w:val="24"/>
          <w:szCs w:val="24"/>
        </w:rPr>
        <w:t xml:space="preserve">Представленные заявителем дополнительные материалы рассматриваются в соответствии с пунктом 62 настоящих Правил.</w:t>
      </w:r>
    </w:p>
    <w:p>
      <w:pPr>
        <w:spacing w:after="120"/>
        <w:jc w:val="both"/>
      </w:pPr>
      <w:r>
        <w:rPr>
          <w:rFonts w:ascii="Arial" w:cs="Arial" w:eastAsia="Arial" w:hAnsi="Arial"/>
          <w:sz w:val="24"/>
          <w:szCs w:val="24"/>
        </w:rPr>
        <w:t xml:space="preserve">32. Заявитель (представитель заявителя) может 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33. Заявитель вправе ознакомиться с материалами, указанными в решении экспертизы.</w:t>
      </w:r>
    </w:p>
    <w:p>
      <w:pPr>
        <w:spacing w:after="120"/>
        <w:jc w:val="both"/>
      </w:pPr>
      <w:r>
        <w:rPr>
          <w:rFonts w:ascii="Arial" w:cs="Arial" w:eastAsia="Arial" w:hAnsi="Arial"/>
          <w:sz w:val="24"/>
          <w:szCs w:val="24"/>
        </w:rPr>
        <w:t xml:space="preserve">В течение месяца после получения решения по заявке заявитель может запросить у Кыргызпатента копии этих материалов, согласно части 4 статьи 11 Закона.</w:t>
      </w:r>
    </w:p>
    <w:p>
      <w:pPr>
        <w:spacing w:after="120"/>
        <w:jc w:val="both"/>
      </w:pPr>
      <w:r>
        <w:rPr>
          <w:rFonts w:ascii="Arial" w:cs="Arial" w:eastAsia="Arial" w:hAnsi="Arial"/>
          <w:sz w:val="24"/>
          <w:szCs w:val="24"/>
        </w:rPr>
        <w:t xml:space="preserve">Запрошенные копии материалов направляются заявителю при условии оплаты соответствующей услуги по тарифу.</w:t>
      </w:r>
    </w:p>
    <w:p>
      <w:pPr>
        <w:spacing w:after="120"/>
        <w:jc w:val="both"/>
      </w:pPr>
      <w:r>
        <w:rPr>
          <w:rFonts w:ascii="Arial" w:cs="Arial" w:eastAsia="Arial" w:hAnsi="Arial"/>
          <w:sz w:val="24"/>
          <w:szCs w:val="24"/>
        </w:rPr>
        <w:t xml:space="preserve">34.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экспертизой дополнительных разъяснений относительно заявленного обозначения, перечня товаров и услуг и в целях уяснения позиций экспертизы и заявителя по вопросу соответствия заявленного обозначения условиям регистрации.</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ознакомления обеих сторон с обозначенными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настоящих Правил.</w:t>
      </w:r>
    </w:p>
    <w:p>
      <w:pPr>
        <w:spacing w:after="120"/>
        <w:jc w:val="both"/>
      </w:pPr>
      <w:r>
        <w:rPr>
          <w:rFonts w:ascii="Arial" w:cs="Arial" w:eastAsia="Arial" w:hAnsi="Arial"/>
          <w:sz w:val="24"/>
          <w:szCs w:val="24"/>
        </w:rPr>
        <w:t xml:space="preserve">35. Срок представления заявителем ответа на запрос предварительной экспертизы в соответствии с частью 2 статьи 9 Закона может быть продлен по ходатайству заявителя до шести месяцев.</w:t>
      </w:r>
    </w:p>
    <w:p>
      <w:pPr>
        <w:spacing w:after="120"/>
        <w:jc w:val="both"/>
      </w:pPr>
      <w:r>
        <w:rPr>
          <w:rFonts w:ascii="Arial" w:cs="Arial" w:eastAsia="Arial" w:hAnsi="Arial"/>
          <w:sz w:val="24"/>
          <w:szCs w:val="24"/>
        </w:rPr>
        <w:t xml:space="preserve">В соответствии с частями 5 и 8 статьи 10 Закона срок представления заявителем ответа на запрос экспертизы заявленного обозначения и срок представления ответа на предварительное решение экспертизы могут быть продлены по ходатайству заявителя до двенадцати месяцев.</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w:t>
      </w:r>
    </w:p>
    <w:p>
      <w:pPr>
        <w:spacing w:after="120"/>
        <w:jc w:val="both"/>
      </w:pPr>
      <w:r>
        <w:rPr>
          <w:rFonts w:ascii="Arial" w:cs="Arial" w:eastAsia="Arial" w:hAnsi="Arial"/>
          <w:sz w:val="24"/>
          <w:szCs w:val="24"/>
        </w:rPr>
        <w:t xml:space="preserve">Ходатайство о продлении срока представляется в течение двух месяцев с даты получения запроса или предварительного решения.</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Если заявитель нарушил срок представления ответа на предварительное решение или оставил предварительное решение без ответа, принимается решение об отказе в регистрации товарного знака.</w:t>
      </w:r>
    </w:p>
    <w:p>
      <w:pPr>
        <w:spacing w:after="120"/>
        <w:jc w:val="both"/>
      </w:pPr>
      <w:r>
        <w:rPr>
          <w:rFonts w:ascii="Arial" w:cs="Arial" w:eastAsia="Arial" w:hAnsi="Arial"/>
          <w:sz w:val="24"/>
          <w:szCs w:val="24"/>
        </w:rPr>
        <w:t xml:space="preserve">В этих случаях заявитель уведомляется об отказе в удовлетворении его ходатайства.</w:t>
      </w:r>
    </w:p>
    <w:p>
      <w:pPr>
        <w:spacing w:after="120"/>
        <w:jc w:val="both"/>
      </w:pPr>
      <w:r>
        <w:rPr>
          <w:rFonts w:ascii="Arial" w:cs="Arial" w:eastAsia="Arial" w:hAnsi="Arial"/>
          <w:sz w:val="24"/>
          <w:szCs w:val="24"/>
        </w:rPr>
        <w:t xml:space="preserve">36. В соответствии с частью 5 статьи 11 Закона могут быть восстановлены следующие пропущенные заявителем сроки:</w:t>
      </w:r>
    </w:p>
    <w:p>
      <w:pPr>
        <w:spacing w:after="120"/>
        <w:jc w:val="both"/>
      </w:pPr>
      <w:r>
        <w:rPr>
          <w:rFonts w:ascii="Arial" w:cs="Arial" w:eastAsia="Arial" w:hAnsi="Arial"/>
          <w:sz w:val="24"/>
          <w:szCs w:val="24"/>
        </w:rPr>
        <w:t xml:space="preserve">- срок представления дополнительных материалов по запросу экспертизы;</w:t>
      </w:r>
    </w:p>
    <w:p>
      <w:pPr>
        <w:spacing w:after="120"/>
        <w:jc w:val="both"/>
      </w:pPr>
      <w:r>
        <w:rPr>
          <w:rFonts w:ascii="Arial" w:cs="Arial" w:eastAsia="Arial" w:hAnsi="Arial"/>
          <w:sz w:val="24"/>
          <w:szCs w:val="24"/>
        </w:rPr>
        <w:t xml:space="preserve">- срок подачи возражения в апелляционный совет Кыргызпатента (далее - Апелляционный совет) на решение предварительной экспертизы или на решение экспертизы заявленного обозначения;</w:t>
      </w:r>
    </w:p>
    <w:p>
      <w:pPr>
        <w:spacing w:after="120"/>
        <w:jc w:val="both"/>
      </w:pPr>
      <w:r>
        <w:rPr>
          <w:rFonts w:ascii="Arial" w:cs="Arial" w:eastAsia="Arial" w:hAnsi="Arial"/>
          <w:sz w:val="24"/>
          <w:szCs w:val="24"/>
        </w:rPr>
        <w:t xml:space="preserve">- срок запрашивания копий материалов, указанных в решении экспертизы.</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двух месяцев по их истечении при условии подтверждения уважительных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неподаным, о чем заявитель уведомляется.</w:t>
      </w:r>
    </w:p>
    <w:p>
      <w:pPr>
        <w:spacing w:after="120"/>
        <w:jc w:val="both"/>
      </w:pPr>
      <w:r>
        <w:rPr>
          <w:rFonts w:ascii="Arial" w:cs="Arial" w:eastAsia="Arial" w:hAnsi="Arial"/>
          <w:sz w:val="24"/>
          <w:szCs w:val="24"/>
        </w:rPr>
        <w:t xml:space="preserve">Если установлено, что не соблюдено хотя бы одно из требований, настоящего пункта, ходатайство не удовлетворяется, о чем заявитель уведомляется.</w:t>
      </w:r>
    </w:p>
    <w:p>
      <w:pPr>
        <w:spacing w:after="120"/>
        <w:jc w:val="both"/>
      </w:pPr>
      <w:r>
        <w:rPr>
          <w:rFonts w:ascii="Arial" w:cs="Arial" w:eastAsia="Arial" w:hAnsi="Arial"/>
          <w:sz w:val="24"/>
          <w:szCs w:val="24"/>
        </w:rPr>
        <w:t xml:space="preserve">37. Заявитель вправе отозвать заявку. Заявление об отзыве заявки может быть подано на любом этапе ее рассмотрения, но не позднее даты регистрации товарного знака в Государственном реестре товарных знаков и знаков обслуживания Кыргызской Республики. Заявка считается отозванной с даты направления заявителю уведомления о принятии этого заявления к сведению.</w:t>
      </w:r>
    </w:p>
    <w:p>
      <w:pPr>
        <w:spacing w:after="120"/>
        <w:jc w:val="both"/>
      </w:pPr>
      <w:r>
        <w:rPr>
          <w:rFonts w:ascii="Arial" w:cs="Arial" w:eastAsia="Arial" w:hAnsi="Arial"/>
          <w:sz w:val="24"/>
          <w:szCs w:val="24"/>
        </w:rPr>
        <w:t xml:space="preserve">По отозванной заявке юридически значимые действия совершены быть более не могут (экспертиза такой заявки не проводится, регистрация товарного знака по ней не производится). Отозванная заявка не принимается во внимание при экспертизе других заявок.</w:t>
      </w:r>
    </w:p>
    <w:p>
      <w:pPr>
        <w:spacing w:after="120"/>
        <w:jc w:val="both"/>
      </w:pPr>
      <w:r>
        <w:rPr>
          <w:rFonts w:ascii="Arial" w:cs="Arial" w:eastAsia="Arial" w:hAnsi="Arial"/>
          <w:sz w:val="24"/>
          <w:szCs w:val="24"/>
        </w:rPr>
        <w:t xml:space="preserve">Положения подпункта третьего настоящего пункта действуют также и в 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38. 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w:t>
      </w:r>
    </w:p>
    <w:p>
      <w:pPr>
        <w:spacing w:after="120"/>
        <w:jc w:val="both"/>
      </w:pPr>
      <w:r>
        <w:rPr>
          <w:rFonts w:ascii="Arial" w:cs="Arial" w:eastAsia="Arial" w:hAnsi="Arial"/>
          <w:sz w:val="24"/>
          <w:szCs w:val="24"/>
        </w:rPr>
        <w:t xml:space="preserve">39. Предварительная экспертиза проводится в течение одного месяца с даты подачи заявки.</w:t>
      </w:r>
    </w:p>
    <w:p>
      <w:pPr>
        <w:spacing w:after="120"/>
        <w:jc w:val="both"/>
      </w:pPr>
      <w:r>
        <w:rPr>
          <w:rFonts w:ascii="Arial" w:cs="Arial" w:eastAsia="Arial" w:hAnsi="Arial"/>
          <w:sz w:val="24"/>
          <w:szCs w:val="24"/>
        </w:rPr>
        <w:t xml:space="preserve">40. При проведении предварительной экспертизы в представленных материалах проверяется наличие и соответствие установленным требованиям:</w:t>
      </w:r>
    </w:p>
    <w:p>
      <w:pPr>
        <w:spacing w:after="120"/>
        <w:jc w:val="both"/>
      </w:pPr>
      <w:r>
        <w:rPr>
          <w:rFonts w:ascii="Arial" w:cs="Arial" w:eastAsia="Arial" w:hAnsi="Arial"/>
          <w:sz w:val="24"/>
          <w:szCs w:val="24"/>
        </w:rPr>
        <w:t xml:space="preserve">а)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б) указания наименования или имени заявителя, его адреса;</w:t>
      </w:r>
    </w:p>
    <w:p>
      <w:pPr>
        <w:spacing w:after="120"/>
        <w:jc w:val="both"/>
      </w:pPr>
      <w:r>
        <w:rPr>
          <w:rFonts w:ascii="Arial" w:cs="Arial" w:eastAsia="Arial" w:hAnsi="Arial"/>
          <w:sz w:val="24"/>
          <w:szCs w:val="24"/>
        </w:rPr>
        <w:t xml:space="preserve">в) имени и адреса патентного поверенного или иного представителя при наличии такового;</w:t>
      </w:r>
    </w:p>
    <w:p>
      <w:pPr>
        <w:spacing w:after="120"/>
        <w:jc w:val="both"/>
      </w:pPr>
      <w:r>
        <w:rPr>
          <w:rFonts w:ascii="Arial" w:cs="Arial" w:eastAsia="Arial" w:hAnsi="Arial"/>
          <w:sz w:val="24"/>
          <w:szCs w:val="24"/>
        </w:rPr>
        <w:t xml:space="preserve">г) изображения знака, регистрация которого испрашивается в заявке;</w:t>
      </w:r>
    </w:p>
    <w:p>
      <w:pPr>
        <w:spacing w:after="120"/>
        <w:jc w:val="both"/>
      </w:pPr>
      <w:r>
        <w:rPr>
          <w:rFonts w:ascii="Arial" w:cs="Arial" w:eastAsia="Arial" w:hAnsi="Arial"/>
          <w:sz w:val="24"/>
          <w:szCs w:val="24"/>
        </w:rPr>
        <w:t xml:space="preserve">д) перечня товаров и/или услуг, для которых испрашивается регистрация;</w:t>
      </w:r>
    </w:p>
    <w:p>
      <w:pPr>
        <w:spacing w:after="120"/>
        <w:jc w:val="both"/>
      </w:pPr>
      <w:r>
        <w:rPr>
          <w:rFonts w:ascii="Arial" w:cs="Arial" w:eastAsia="Arial" w:hAnsi="Arial"/>
          <w:sz w:val="24"/>
          <w:szCs w:val="24"/>
        </w:rPr>
        <w:t xml:space="preserve">е) описания заявленного обозначения;</w:t>
      </w:r>
    </w:p>
    <w:p>
      <w:pPr>
        <w:spacing w:after="120"/>
        <w:jc w:val="both"/>
      </w:pPr>
      <w:r>
        <w:rPr>
          <w:rFonts w:ascii="Arial" w:cs="Arial" w:eastAsia="Arial" w:hAnsi="Arial"/>
          <w:sz w:val="24"/>
          <w:szCs w:val="24"/>
        </w:rPr>
        <w:t xml:space="preserve">ж) копии первой заявки при испрашивании по заявке конвенционного приоритета;</w:t>
      </w:r>
    </w:p>
    <w:p>
      <w:pPr>
        <w:spacing w:after="120"/>
        <w:jc w:val="both"/>
      </w:pPr>
      <w:r>
        <w:rPr>
          <w:rFonts w:ascii="Arial" w:cs="Arial" w:eastAsia="Arial" w:hAnsi="Arial"/>
          <w:sz w:val="24"/>
          <w:szCs w:val="24"/>
        </w:rPr>
        <w:t xml:space="preserve">з) документа, подтверждающего правомерность испрашивания выставочного приоритета;</w:t>
      </w:r>
    </w:p>
    <w:p>
      <w:pPr>
        <w:spacing w:after="120"/>
        <w:jc w:val="both"/>
      </w:pPr>
      <w:r>
        <w:rPr>
          <w:rFonts w:ascii="Arial" w:cs="Arial" w:eastAsia="Arial" w:hAnsi="Arial"/>
          <w:sz w:val="24"/>
          <w:szCs w:val="24"/>
        </w:rPr>
        <w:t xml:space="preserve">и) документа об уплате пошлины за подачу заявки, проведение предварительной экспертизы и экспертизы заявленного обозначения;</w:t>
      </w:r>
    </w:p>
    <w:p>
      <w:pPr>
        <w:spacing w:after="120"/>
        <w:jc w:val="both"/>
      </w:pPr>
      <w:r>
        <w:rPr>
          <w:rFonts w:ascii="Arial" w:cs="Arial" w:eastAsia="Arial" w:hAnsi="Arial"/>
          <w:sz w:val="24"/>
          <w:szCs w:val="24"/>
        </w:rPr>
        <w:t xml:space="preserve">к) устава коллективного знака, если заявка подана на коллективный знак;</w:t>
      </w:r>
    </w:p>
    <w:p>
      <w:pPr>
        <w:spacing w:after="120"/>
        <w:jc w:val="both"/>
      </w:pPr>
      <w:r>
        <w:rPr>
          <w:rFonts w:ascii="Arial" w:cs="Arial" w:eastAsia="Arial" w:hAnsi="Arial"/>
          <w:sz w:val="24"/>
          <w:szCs w:val="24"/>
        </w:rPr>
        <w:t xml:space="preserve">л) доверенности, выданной патентному поверенному;</w:t>
      </w:r>
    </w:p>
    <w:p>
      <w:pPr>
        <w:spacing w:after="120"/>
        <w:jc w:val="both"/>
      </w:pPr>
      <w:r>
        <w:rPr>
          <w:rFonts w:ascii="Arial" w:cs="Arial" w:eastAsia="Arial" w:hAnsi="Arial"/>
          <w:sz w:val="24"/>
          <w:szCs w:val="24"/>
        </w:rPr>
        <w:t xml:space="preserve">м) перевода документов, прилагаемых к заявке, представленных не на государственном или официальном языке.</w:t>
      </w:r>
    </w:p>
    <w:p>
      <w:pPr>
        <w:spacing w:after="120"/>
        <w:jc w:val="both"/>
      </w:pPr>
      <w:r>
        <w:rPr>
          <w:rFonts w:ascii="Arial" w:cs="Arial" w:eastAsia="Arial" w:hAnsi="Arial"/>
          <w:sz w:val="24"/>
          <w:szCs w:val="24"/>
        </w:rPr>
        <w:t xml:space="preserve">При проведении предварительной экспертизы проверяется наличие указанных в настоящих Правилах сведений и документов и соответствие документов, перечисленных в подпунктах "а", "б", "г", "д" пункта 40 требованиям, установленным настоящими Правилами.</w:t>
      </w:r>
    </w:p>
    <w:p>
      <w:pPr>
        <w:spacing w:after="120"/>
        <w:jc w:val="both"/>
      </w:pPr>
      <w:r>
        <w:rPr>
          <w:rFonts w:ascii="Arial" w:cs="Arial" w:eastAsia="Arial" w:hAnsi="Arial"/>
          <w:sz w:val="24"/>
          <w:szCs w:val="24"/>
        </w:rPr>
        <w:t xml:space="preserve">Дата подачи заявки устанавливается по дате поступления сведений и документов, перечисленных в подпунктах "а", "б", "г", "д" пункта 40 настоящих Правил или последнего из них, если они не были представлены одновременно.</w:t>
      </w:r>
    </w:p>
    <w:p>
      <w:pPr>
        <w:spacing w:after="120"/>
        <w:jc w:val="both"/>
      </w:pPr>
      <w:r>
        <w:rPr>
          <w:rFonts w:ascii="Arial" w:cs="Arial" w:eastAsia="Arial" w:hAnsi="Arial"/>
          <w:sz w:val="24"/>
          <w:szCs w:val="24"/>
        </w:rPr>
        <w:t xml:space="preserve">Отсутствие в материалах заявки сведений и/или документов, указанных в подпунктах "в", "е", "ж", "з", "к" пункта 40 настоящих Правил, или их несоответствие требованиям, установленным настоящими Правилами, не может являться препятствием для вынесения решения о принятии заявки к рассмотрению и установлению даты подачи заявки.</w:t>
      </w:r>
    </w:p>
    <w:p>
      <w:pPr>
        <w:spacing w:after="120"/>
        <w:jc w:val="both"/>
      </w:pPr>
      <w:r>
        <w:rPr>
          <w:rFonts w:ascii="Arial" w:cs="Arial" w:eastAsia="Arial" w:hAnsi="Arial"/>
          <w:sz w:val="24"/>
          <w:szCs w:val="24"/>
        </w:rPr>
        <w:t xml:space="preserve">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уведомляется о необходимости их представления, уточнения и/или исправления.</w:t>
      </w:r>
    </w:p>
    <w:p>
      <w:pPr>
        <w:spacing w:after="120"/>
        <w:jc w:val="both"/>
      </w:pPr>
      <w:r>
        <w:rPr>
          <w:rFonts w:ascii="Arial" w:cs="Arial" w:eastAsia="Arial" w:hAnsi="Arial"/>
          <w:sz w:val="24"/>
          <w:szCs w:val="24"/>
        </w:rPr>
        <w:t xml:space="preserve">При установлении на этапе предварительной экспертизы факта отсутствия доверенности на представительство (подпункт "л"), заявитель уведомляется о необходимости ее представления в двухмесячный срок с даты поступления заявки в Кыргызпатент.</w:t>
      </w:r>
    </w:p>
    <w:p>
      <w:pPr>
        <w:spacing w:after="120"/>
        <w:jc w:val="both"/>
      </w:pPr>
      <w:r>
        <w:rPr>
          <w:rFonts w:ascii="Arial" w:cs="Arial" w:eastAsia="Arial" w:hAnsi="Arial"/>
          <w:sz w:val="24"/>
          <w:szCs w:val="24"/>
        </w:rPr>
        <w:t xml:space="preserve">До представления перевода (подпункт "м"), документы, представленные не на государственном или официальном языке считаются не поступившими.</w:t>
      </w:r>
    </w:p>
    <w:p>
      <w:pPr>
        <w:spacing w:after="120"/>
        <w:jc w:val="both"/>
      </w:pPr>
      <w:r>
        <w:rPr>
          <w:rFonts w:ascii="Arial" w:cs="Arial" w:eastAsia="Arial" w:hAnsi="Arial"/>
          <w:sz w:val="24"/>
          <w:szCs w:val="24"/>
        </w:rPr>
        <w:t xml:space="preserve">41. Если в процессе предварительной экспертизы установлено, что заявка оформлена с нарушением требований к ее документам, установленным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двух месяцев с даты его получения заявителем. Срок предоставления ответа может быть продлен при соблюдении условий пункта 35 настоящих Правил.</w:t>
      </w:r>
    </w:p>
    <w:p>
      <w:pPr>
        <w:spacing w:after="120"/>
        <w:jc w:val="both"/>
      </w:pPr>
      <w:r>
        <w:rPr>
          <w:rFonts w:ascii="Arial" w:cs="Arial" w:eastAsia="Arial" w:hAnsi="Arial"/>
          <w:sz w:val="24"/>
          <w:szCs w:val="24"/>
        </w:rPr>
        <w:t xml:space="preserve">Запрос может включать следующие требования:</w:t>
      </w:r>
    </w:p>
    <w:p>
      <w:pPr>
        <w:spacing w:after="120"/>
        <w:jc w:val="both"/>
      </w:pPr>
      <w:r>
        <w:rPr>
          <w:rFonts w:ascii="Arial" w:cs="Arial" w:eastAsia="Arial" w:hAnsi="Arial"/>
          <w:sz w:val="24"/>
          <w:szCs w:val="24"/>
        </w:rPr>
        <w:t xml:space="preserve">- представить заявку по установленной форме, включающую все необходимые сведения;</w:t>
      </w:r>
    </w:p>
    <w:p>
      <w:pPr>
        <w:spacing w:after="120"/>
        <w:jc w:val="both"/>
      </w:pPr>
      <w:r>
        <w:rPr>
          <w:rFonts w:ascii="Arial" w:cs="Arial" w:eastAsia="Arial" w:hAnsi="Arial"/>
          <w:sz w:val="24"/>
          <w:szCs w:val="24"/>
        </w:rPr>
        <w:t xml:space="preserve">- уточнить полное юридическое наименование заявителя;</w:t>
      </w:r>
    </w:p>
    <w:p>
      <w:pPr>
        <w:spacing w:after="120"/>
        <w:jc w:val="both"/>
      </w:pPr>
      <w:r>
        <w:rPr>
          <w:rFonts w:ascii="Arial" w:cs="Arial" w:eastAsia="Arial" w:hAnsi="Arial"/>
          <w:sz w:val="24"/>
          <w:szCs w:val="24"/>
        </w:rPr>
        <w:t xml:space="preserve">- дослать недостающее количество копий заявленного обозначения;</w:t>
      </w:r>
    </w:p>
    <w:p>
      <w:pPr>
        <w:spacing w:after="120"/>
        <w:jc w:val="both"/>
      </w:pPr>
      <w:r>
        <w:rPr>
          <w:rFonts w:ascii="Arial" w:cs="Arial" w:eastAsia="Arial" w:hAnsi="Arial"/>
          <w:sz w:val="24"/>
          <w:szCs w:val="24"/>
        </w:rPr>
        <w:t xml:space="preserve">- представить изображение, соответствующее требованиям пункта 22 настоящих Правил;</w:t>
      </w:r>
    </w:p>
    <w:p>
      <w:pPr>
        <w:spacing w:after="120"/>
        <w:jc w:val="both"/>
      </w:pPr>
      <w:r>
        <w:rPr>
          <w:rFonts w:ascii="Arial" w:cs="Arial" w:eastAsia="Arial" w:hAnsi="Arial"/>
          <w:sz w:val="24"/>
          <w:szCs w:val="24"/>
        </w:rPr>
        <w:t xml:space="preserve">- представить перевод, объяснение словообразования либо транслитерации, если словесное обозначение приведено на ином, не на государственном или официальном языке;</w:t>
      </w:r>
    </w:p>
    <w:p>
      <w:pPr>
        <w:spacing w:after="120"/>
        <w:jc w:val="both"/>
      </w:pPr>
      <w:r>
        <w:rPr>
          <w:rFonts w:ascii="Arial" w:cs="Arial" w:eastAsia="Arial" w:hAnsi="Arial"/>
          <w:sz w:val="24"/>
          <w:szCs w:val="24"/>
        </w:rPr>
        <w:t xml:space="preserve">- представить перечень товаров;</w:t>
      </w:r>
    </w:p>
    <w:p>
      <w:pPr>
        <w:spacing w:after="120"/>
        <w:jc w:val="both"/>
      </w:pPr>
      <w:r>
        <w:rPr>
          <w:rFonts w:ascii="Arial" w:cs="Arial" w:eastAsia="Arial" w:hAnsi="Arial"/>
          <w:sz w:val="24"/>
          <w:szCs w:val="24"/>
        </w:rPr>
        <w:t xml:space="preserve">- представить документ, подтверждающий уплату пошлины за подачу заявки, проведение предварительной экспертизы, экспертизы заявленного обозначения;</w:t>
      </w:r>
    </w:p>
    <w:p>
      <w:pPr>
        <w:spacing w:after="120"/>
        <w:jc w:val="both"/>
      </w:pPr>
      <w:r>
        <w:rPr>
          <w:rFonts w:ascii="Arial" w:cs="Arial" w:eastAsia="Arial" w:hAnsi="Arial"/>
          <w:sz w:val="24"/>
          <w:szCs w:val="24"/>
        </w:rPr>
        <w:t xml:space="preserve">- представить документ, подтверждающий уплату недостающей суммы пошлины. В случае если выявлено несоответствие суммы уплаченной пошлины количеству классов МКТУ заявитель уведомляется, что в случае непредставления документа об уплате пошлины в установленный срок или отказа от ограничения своих притязаний экспертиза будет проводится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 представить доверенность на представительство;</w:t>
      </w:r>
    </w:p>
    <w:p>
      <w:pPr>
        <w:spacing w:after="120"/>
        <w:jc w:val="both"/>
      </w:pPr>
      <w:r>
        <w:rPr>
          <w:rFonts w:ascii="Arial" w:cs="Arial" w:eastAsia="Arial" w:hAnsi="Arial"/>
          <w:sz w:val="24"/>
          <w:szCs w:val="24"/>
        </w:rPr>
        <w:t xml:space="preserve">- представить любые другие сведения и документы, отсутствие которых препятствует продолжению делопроизводства по данной заявке и не позволяет завершить этап предварительной экспертизы.</w:t>
      </w:r>
    </w:p>
    <w:p>
      <w:pPr>
        <w:spacing w:after="120"/>
        <w:jc w:val="both"/>
      </w:pPr>
      <w:r>
        <w:rPr>
          <w:rFonts w:ascii="Arial" w:cs="Arial" w:eastAsia="Arial" w:hAnsi="Arial"/>
          <w:sz w:val="24"/>
          <w:szCs w:val="24"/>
        </w:rPr>
        <w:t xml:space="preserve">Если представленный заявителем ответ не содержит в полной мере запрошенных сведений и/или документов, ему может быть направлен повторный запрос.</w:t>
      </w:r>
    </w:p>
    <w:p>
      <w:pPr>
        <w:spacing w:after="120"/>
        <w:jc w:val="both"/>
      </w:pPr>
      <w:r>
        <w:rPr>
          <w:rFonts w:ascii="Arial" w:cs="Arial" w:eastAsia="Arial" w:hAnsi="Arial"/>
          <w:sz w:val="24"/>
          <w:szCs w:val="24"/>
        </w:rPr>
        <w:t xml:space="preserve">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по истечении четырех месяцев с даты направления запроса.</w:t>
      </w:r>
    </w:p>
    <w:p>
      <w:pPr>
        <w:spacing w:after="120"/>
        <w:jc w:val="both"/>
      </w:pPr>
      <w:r>
        <w:rPr>
          <w:rFonts w:ascii="Arial" w:cs="Arial" w:eastAsia="Arial" w:hAnsi="Arial"/>
          <w:sz w:val="24"/>
          <w:szCs w:val="24"/>
        </w:rPr>
        <w:t xml:space="preserve">42. При соответствии материалов заявки установленным требованиям, а также в случаях своевременного представления заявителем запрошенных сведений и документов заявителю направляется решение о принятии заявки к рассмотрению с уведомлением о дате подачи заявки.</w:t>
      </w:r>
    </w:p>
    <w:p>
      <w:pPr>
        <w:spacing w:after="120"/>
        <w:jc w:val="both"/>
      </w:pPr>
      <w:r>
        <w:rPr>
          <w:rFonts w:ascii="Arial" w:cs="Arial" w:eastAsia="Arial" w:hAnsi="Arial"/>
          <w:sz w:val="24"/>
          <w:szCs w:val="24"/>
        </w:rPr>
        <w:t xml:space="preserve">В решении о принятии заявки к рассмотрению заявитель может быть уведомлен:</w:t>
      </w:r>
    </w:p>
    <w:p>
      <w:pPr>
        <w:spacing w:after="120"/>
        <w:jc w:val="both"/>
      </w:pPr>
      <w:r>
        <w:rPr>
          <w:rFonts w:ascii="Arial" w:cs="Arial" w:eastAsia="Arial" w:hAnsi="Arial"/>
          <w:sz w:val="24"/>
          <w:szCs w:val="24"/>
        </w:rPr>
        <w:t xml:space="preserve">- о возможности установления конвенционного или выставочного приоритета в период проведения экспертизы заявленного обозначения при условии представления документов, подтверждающих правомерность его требований об установлении конвенционного или выставочного приоритета, в течение трех месяцев с даты подачи заявки в Кыргызпатент;</w:t>
      </w:r>
    </w:p>
    <w:p>
      <w:pPr>
        <w:spacing w:after="120"/>
        <w:jc w:val="both"/>
      </w:pPr>
      <w:r>
        <w:rPr>
          <w:rFonts w:ascii="Arial" w:cs="Arial" w:eastAsia="Arial" w:hAnsi="Arial"/>
          <w:sz w:val="24"/>
          <w:szCs w:val="24"/>
        </w:rPr>
        <w:t xml:space="preserve">- о возможности уточнения в период проведения экспертизы заявленного обозначения размера предназначенной к уплате пошлины за подачу заявки и экспертизу заявленного обозначения по результатам анализа перечня товаров и услуг, для которых испрашивается регистрация товарного знака;</w:t>
      </w:r>
    </w:p>
    <w:p>
      <w:pPr>
        <w:spacing w:after="120"/>
        <w:jc w:val="both"/>
      </w:pPr>
      <w:r>
        <w:rPr>
          <w:rFonts w:ascii="Arial" w:cs="Arial" w:eastAsia="Arial" w:hAnsi="Arial"/>
          <w:sz w:val="24"/>
          <w:szCs w:val="24"/>
        </w:rPr>
        <w:t xml:space="preserve">- о необходимости представления иных сведений и/или документов, предусмотренных Законом и настоящими Правилами.</w:t>
      </w:r>
    </w:p>
    <w:p>
      <w:pPr>
        <w:spacing w:after="120"/>
        <w:jc w:val="both"/>
      </w:pPr>
      <w:r>
        <w:rPr>
          <w:rFonts w:ascii="Arial" w:cs="Arial" w:eastAsia="Arial" w:hAnsi="Arial"/>
          <w:sz w:val="24"/>
          <w:szCs w:val="24"/>
        </w:rPr>
        <w:t xml:space="preserve">43. 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w:t>
      </w:r>
    </w:p>
    <w:p>
      <w:pPr>
        <w:spacing w:after="120"/>
        <w:jc w:val="both"/>
      </w:pPr>
      <w:r>
        <w:rPr>
          <w:rFonts w:ascii="Arial" w:cs="Arial" w:eastAsia="Arial" w:hAnsi="Arial"/>
          <w:sz w:val="24"/>
          <w:szCs w:val="24"/>
        </w:rPr>
        <w:t xml:space="preserve">В решении об отказе в принятии заявки к рассмотрению приводятся основания, по которым вынесено решение.</w:t>
      </w:r>
    </w:p>
    <w:p>
      <w:pPr>
        <w:spacing w:after="120"/>
        <w:jc w:val="both"/>
      </w:pPr>
      <w:r>
        <w:rPr>
          <w:rFonts w:ascii="Arial" w:cs="Arial" w:eastAsia="Arial" w:hAnsi="Arial"/>
          <w:sz w:val="24"/>
          <w:szCs w:val="24"/>
        </w:rPr>
        <w:t xml:space="preserve">Такими основаниями являются:</w:t>
      </w:r>
    </w:p>
    <w:p>
      <w:pPr>
        <w:spacing w:after="120"/>
        <w:jc w:val="both"/>
      </w:pPr>
      <w:r>
        <w:rPr>
          <w:rFonts w:ascii="Arial" w:cs="Arial" w:eastAsia="Arial" w:hAnsi="Arial"/>
          <w:sz w:val="24"/>
          <w:szCs w:val="24"/>
        </w:rPr>
        <w:t xml:space="preserve">- отсутствие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 отсутствие в заявке указания заявителя;</w:t>
      </w:r>
    </w:p>
    <w:p>
      <w:pPr>
        <w:spacing w:after="120"/>
        <w:jc w:val="both"/>
      </w:pPr>
      <w:r>
        <w:rPr>
          <w:rFonts w:ascii="Arial" w:cs="Arial" w:eastAsia="Arial" w:hAnsi="Arial"/>
          <w:sz w:val="24"/>
          <w:szCs w:val="24"/>
        </w:rPr>
        <w:t xml:space="preserve">- несоответствие указания заявителя в заявке требованиям, установленным настоящими Правилами;</w:t>
      </w:r>
    </w:p>
    <w:p>
      <w:pPr>
        <w:spacing w:after="120"/>
        <w:jc w:val="both"/>
      </w:pPr>
      <w:r>
        <w:rPr>
          <w:rFonts w:ascii="Arial" w:cs="Arial" w:eastAsia="Arial" w:hAnsi="Arial"/>
          <w:sz w:val="24"/>
          <w:szCs w:val="24"/>
        </w:rPr>
        <w:t xml:space="preserve">- отсутствие в заявке обозначения, предназначенного для регистрации в качестве товарного знака;</w:t>
      </w:r>
    </w:p>
    <w:p>
      <w:pPr>
        <w:spacing w:after="120"/>
        <w:jc w:val="both"/>
      </w:pPr>
      <w:r>
        <w:rPr>
          <w:rFonts w:ascii="Arial" w:cs="Arial" w:eastAsia="Arial" w:hAnsi="Arial"/>
          <w:sz w:val="24"/>
          <w:szCs w:val="24"/>
        </w:rPr>
        <w:t xml:space="preserve">- отсутствие в заявке указания товара или услуги, для которых испрашивается регистрация заявленного обозначения.</w:t>
      </w:r>
    </w:p>
    <w:p>
      <w:pPr>
        <w:spacing w:after="120"/>
        <w:jc w:val="both"/>
      </w:pPr>
      <w:r>
        <w:rPr>
          <w:rFonts w:ascii="Arial" w:cs="Arial" w:eastAsia="Arial" w:hAnsi="Arial"/>
          <w:sz w:val="24"/>
          <w:szCs w:val="24"/>
        </w:rPr>
        <w:t xml:space="preserve">44. Экспертиза заявленного обозначения проводится для проверки соответствия заявленного обозначения требованиям, установленным частью 1 статьи 2, статьями 4 и 5 Закона.</w:t>
      </w:r>
    </w:p>
    <w:p>
      <w:pPr>
        <w:spacing w:after="120"/>
        <w:jc w:val="both"/>
      </w:pPr>
      <w:r>
        <w:rPr>
          <w:rFonts w:ascii="Arial" w:cs="Arial" w:eastAsia="Arial" w:hAnsi="Arial"/>
          <w:sz w:val="24"/>
          <w:szCs w:val="24"/>
        </w:rPr>
        <w:t xml:space="preserve">По результатам экспертизы заявленного обозначения выносится решение о регистрации товарного знака или об отказе в его регистрации.</w:t>
      </w:r>
    </w:p>
    <w:p>
      <w:pPr>
        <w:spacing w:after="120"/>
        <w:jc w:val="both"/>
      </w:pPr>
      <w:r>
        <w:rPr>
          <w:rFonts w:ascii="Arial" w:cs="Arial" w:eastAsia="Arial" w:hAnsi="Arial"/>
          <w:sz w:val="24"/>
          <w:szCs w:val="24"/>
        </w:rPr>
        <w:t xml:space="preserve">45. Экспертиза заявленного обозначения проводится по завершении предварительной экспертизы в течение двенадцати месяцев с даты подачи заявки (часть 1 статьи 10 Закона).</w:t>
      </w:r>
    </w:p>
    <w:p>
      <w:pPr>
        <w:spacing w:after="120"/>
        <w:jc w:val="both"/>
      </w:pPr>
      <w:r>
        <w:rPr>
          <w:rFonts w:ascii="Arial" w:cs="Arial" w:eastAsia="Arial" w:hAnsi="Arial"/>
          <w:sz w:val="24"/>
          <w:szCs w:val="24"/>
        </w:rPr>
        <w:t xml:space="preserve">По ходатайству заявителя и при условии уплаты установленной пошлины экспертиза заявленного обозначения может быть проведена досрочно, до истечения двенадцати месяцев.</w:t>
      </w:r>
    </w:p>
    <w:p>
      <w:pPr>
        <w:spacing w:after="120"/>
        <w:jc w:val="both"/>
      </w:pPr>
      <w:r>
        <w:rPr>
          <w:rFonts w:ascii="Arial" w:cs="Arial" w:eastAsia="Arial" w:hAnsi="Arial"/>
          <w:sz w:val="24"/>
          <w:szCs w:val="24"/>
        </w:rPr>
        <w:t xml:space="preserve">46. В ходе проведения экспертизы заявленного обозначения осуществляется:</w:t>
      </w:r>
    </w:p>
    <w:p>
      <w:pPr>
        <w:spacing w:after="120"/>
        <w:jc w:val="both"/>
      </w:pPr>
      <w:r>
        <w:rPr>
          <w:rFonts w:ascii="Arial" w:cs="Arial" w:eastAsia="Arial" w:hAnsi="Arial"/>
          <w:sz w:val="24"/>
          <w:szCs w:val="24"/>
        </w:rPr>
        <w:t xml:space="preserve">- проверка соответствия материалов заявки требованиям, предъявляемым к содержанию и оформлению заявки и прилагаемых к ней документов, предусмотренным настоящими Правилами, за исключением материалов заявки, проверка которых осуществляется в ходе предварительной экспертизы;</w:t>
      </w:r>
    </w:p>
    <w:p>
      <w:pPr>
        <w:spacing w:after="120"/>
        <w:jc w:val="both"/>
      </w:pPr>
      <w:r>
        <w:rPr>
          <w:rFonts w:ascii="Arial" w:cs="Arial" w:eastAsia="Arial" w:hAnsi="Arial"/>
          <w:sz w:val="24"/>
          <w:szCs w:val="24"/>
        </w:rPr>
        <w:t xml:space="preserve">- проверка перечня товаров и услуг и правильности их группирования по классам МКТУ;</w:t>
      </w:r>
    </w:p>
    <w:p>
      <w:pPr>
        <w:spacing w:after="120"/>
        <w:jc w:val="both"/>
      </w:pPr>
      <w:r>
        <w:rPr>
          <w:rFonts w:ascii="Arial" w:cs="Arial" w:eastAsia="Arial" w:hAnsi="Arial"/>
          <w:sz w:val="24"/>
          <w:szCs w:val="24"/>
        </w:rPr>
        <w:t xml:space="preserve">- установление приоритета товарного знака в соответствии с частями 1-5 статьи 7 Закона;</w:t>
      </w:r>
    </w:p>
    <w:p>
      <w:pPr>
        <w:spacing w:after="120"/>
        <w:jc w:val="both"/>
      </w:pPr>
      <w:r>
        <w:rPr>
          <w:rFonts w:ascii="Arial" w:cs="Arial" w:eastAsia="Arial" w:hAnsi="Arial"/>
          <w:sz w:val="24"/>
          <w:szCs w:val="24"/>
        </w:rPr>
        <w:t xml:space="preserve">- проверка соответствия заявленного обозначения условиям регистрации, предусмотренным настоящими Правилами.</w:t>
      </w:r>
    </w:p>
    <w:p>
      <w:pPr>
        <w:spacing w:after="120"/>
        <w:jc w:val="both"/>
      </w:pPr>
      <w:r>
        <w:rPr>
          <w:rFonts w:ascii="Arial" w:cs="Arial" w:eastAsia="Arial" w:hAnsi="Arial"/>
          <w:sz w:val="24"/>
          <w:szCs w:val="24"/>
        </w:rPr>
        <w:t xml:space="preserve">47. В ходе проверки перечня товаров устанавливается:</w:t>
      </w:r>
    </w:p>
    <w:p>
      <w:pPr>
        <w:spacing w:after="120"/>
        <w:jc w:val="both"/>
      </w:pPr>
      <w:r>
        <w:rPr>
          <w:rFonts w:ascii="Arial" w:cs="Arial" w:eastAsia="Arial" w:hAnsi="Arial"/>
          <w:sz w:val="24"/>
          <w:szCs w:val="24"/>
        </w:rPr>
        <w:t xml:space="preserve">- возможность однозначной идентификации термина, используемого заявителем для обозначения товара или услуги, с конкретным товаром или услугой того или иного класса МКТУ;</w:t>
      </w:r>
    </w:p>
    <w:p>
      <w:pPr>
        <w:spacing w:after="120"/>
        <w:jc w:val="both"/>
      </w:pPr>
      <w:r>
        <w:rPr>
          <w:rFonts w:ascii="Arial" w:cs="Arial" w:eastAsia="Arial" w:hAnsi="Arial"/>
          <w:sz w:val="24"/>
          <w:szCs w:val="24"/>
        </w:rPr>
        <w:t xml:space="preserve">- правильность осуществленного заявителем группирования товаров и услуг по классам МКТУ.</w:t>
      </w:r>
    </w:p>
    <w:p>
      <w:pPr>
        <w:spacing w:after="120"/>
        <w:jc w:val="both"/>
      </w:pPr>
      <w:r>
        <w:rPr>
          <w:rFonts w:ascii="Arial" w:cs="Arial" w:eastAsia="Arial" w:hAnsi="Arial"/>
          <w:sz w:val="24"/>
          <w:szCs w:val="24"/>
        </w:rPr>
        <w:t xml:space="preserve">При необходимости корректировки представленной заявителем редакции перечня товаров и услуг экспертиза вправе запросить у заявителя соответствующие уточнения.</w:t>
      </w:r>
    </w:p>
    <w:p>
      <w:pPr>
        <w:spacing w:after="120"/>
        <w:jc w:val="both"/>
      </w:pPr>
      <w:r>
        <w:rPr>
          <w:rFonts w:ascii="Arial" w:cs="Arial" w:eastAsia="Arial" w:hAnsi="Arial"/>
          <w:sz w:val="24"/>
          <w:szCs w:val="24"/>
        </w:rPr>
        <w:t xml:space="preserve">Если установлено, что действительное количество классов МКТУ, соответствующее перечисленным заявителем товарам, больше того количества классов МКТУ, за которые уплачена пошлина за подачу заявки и экспертизу заявленного обозначения, заявитель уведомляется о необходимости доплаты недостающей суммы или ограничения его притязаний (сокращения количества классов МКТУ, по которым испрашивается регистрация заявленного обозначения).</w:t>
      </w:r>
    </w:p>
    <w:p>
      <w:pPr>
        <w:spacing w:after="120"/>
        <w:jc w:val="both"/>
      </w:pPr>
      <w:r>
        <w:rPr>
          <w:rFonts w:ascii="Arial" w:cs="Arial" w:eastAsia="Arial" w:hAnsi="Arial"/>
          <w:sz w:val="24"/>
          <w:szCs w:val="24"/>
        </w:rPr>
        <w:t xml:space="preserve">При отказе заявителя от доплаты суммы пошлины или ограничения своих притязаний экспертиза заявленного обозначения проводится в отношении классов МКТУ, за которые пошлина уплачена в порядке их изложения при подаче заявки.</w:t>
      </w:r>
    </w:p>
    <w:p>
      <w:pPr>
        <w:spacing w:after="120"/>
        <w:jc w:val="both"/>
      </w:pPr>
      <w:r>
        <w:rPr>
          <w:rFonts w:ascii="Arial" w:cs="Arial" w:eastAsia="Arial" w:hAnsi="Arial"/>
          <w:sz w:val="24"/>
          <w:szCs w:val="24"/>
        </w:rPr>
        <w:t xml:space="preserve">48. Приоритет товарного знака в соответствии с частями 1-5 статьи 7 Закона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статьи 6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начала открытого показа обозначенных им экспонатов на официальной или официально признанной международной выставке, организованной на территории одного из государств-участников Парижской конвенции;</w:t>
      </w:r>
    </w:p>
    <w:p>
      <w:pPr>
        <w:spacing w:after="120"/>
        <w:jc w:val="both"/>
      </w:pPr>
      <w:r>
        <w:rPr>
          <w:rFonts w:ascii="Arial" w:cs="Arial" w:eastAsia="Arial" w:hAnsi="Arial"/>
          <w:sz w:val="24"/>
          <w:szCs w:val="24"/>
        </w:rPr>
        <w:t xml:space="preserve">- по дате приоритета международной заявки на регистрацию товарного знака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49. При установлении приоритета по дате подачи заявки в соответствии с частью 1 статьи 7 Закона проверяется наличие:</w:t>
      </w:r>
    </w:p>
    <w:p>
      <w:pPr>
        <w:spacing w:after="120"/>
        <w:jc w:val="both"/>
      </w:pPr>
      <w:r>
        <w:rPr>
          <w:rFonts w:ascii="Arial" w:cs="Arial" w:eastAsia="Arial" w:hAnsi="Arial"/>
          <w:sz w:val="24"/>
          <w:szCs w:val="24"/>
        </w:rPr>
        <w:t xml:space="preserve">- заявления о регистрации обозначения в качестве товарного знака с указанием заявителя, его адреса;</w:t>
      </w:r>
    </w:p>
    <w:p>
      <w:pPr>
        <w:spacing w:after="120"/>
        <w:jc w:val="both"/>
      </w:pPr>
      <w:r>
        <w:rPr>
          <w:rFonts w:ascii="Arial" w:cs="Arial" w:eastAsia="Arial" w:hAnsi="Arial"/>
          <w:sz w:val="24"/>
          <w:szCs w:val="24"/>
        </w:rPr>
        <w:t xml:space="preserve">- заявляемого обозначения;</w:t>
      </w:r>
    </w:p>
    <w:p>
      <w:pPr>
        <w:spacing w:after="120"/>
        <w:jc w:val="both"/>
      </w:pPr>
      <w:r>
        <w:rPr>
          <w:rFonts w:ascii="Arial" w:cs="Arial" w:eastAsia="Arial" w:hAnsi="Arial"/>
          <w:sz w:val="24"/>
          <w:szCs w:val="24"/>
        </w:rPr>
        <w:t xml:space="preserve">- перечня товаров, для которых испрашивается регистрация, сгруппированных по классам МКТУ.</w:t>
      </w:r>
    </w:p>
    <w:p>
      <w:pPr>
        <w:spacing w:after="120"/>
        <w:jc w:val="both"/>
      </w:pPr>
      <w:r>
        <w:rPr>
          <w:rFonts w:ascii="Arial" w:cs="Arial" w:eastAsia="Arial" w:hAnsi="Arial"/>
          <w:sz w:val="24"/>
          <w:szCs w:val="24"/>
        </w:rPr>
        <w:t xml:space="preserve">Если заявка первоначально не содержала какого-либо из вышеперечисленных сведений и/или документов, то датой приоритета товарного знака считается дата поступления последнего из вышеперечисленных документов, содержащих сведения, необходимые для установления приоритета.</w:t>
      </w:r>
    </w:p>
    <w:p>
      <w:pPr>
        <w:spacing w:after="120"/>
        <w:jc w:val="both"/>
      </w:pPr>
      <w:r>
        <w:rPr>
          <w:rFonts w:ascii="Arial" w:cs="Arial" w:eastAsia="Arial" w:hAnsi="Arial"/>
          <w:sz w:val="24"/>
          <w:szCs w:val="24"/>
        </w:rPr>
        <w:t xml:space="preserve">50. При испрашивании конвенционного приоритета в соответствии с частями 2 и 4 статьи 7 Закона проверяется:</w:t>
      </w:r>
    </w:p>
    <w:p>
      <w:pPr>
        <w:spacing w:after="120"/>
        <w:jc w:val="both"/>
      </w:pPr>
      <w:r>
        <w:rPr>
          <w:rFonts w:ascii="Arial" w:cs="Arial" w:eastAsia="Arial" w:hAnsi="Arial"/>
          <w:sz w:val="24"/>
          <w:szCs w:val="24"/>
        </w:rPr>
        <w:t xml:space="preserve">- наличие копии первой заявки, поданной заявителем в государстве-участнике Парижской конвенции. Если указанная копия представлена после даты подачи заявки в Кыргызпатент, устанавливается соблюдение заявителем трехмесячного срока с указанной даты, в течение которого копия первой заявки должна быть представлена;</w:t>
      </w:r>
    </w:p>
    <w:p>
      <w:pPr>
        <w:spacing w:after="120"/>
        <w:jc w:val="both"/>
      </w:pPr>
      <w:r>
        <w:rPr>
          <w:rFonts w:ascii="Arial" w:cs="Arial" w:eastAsia="Arial" w:hAnsi="Arial"/>
          <w:sz w:val="24"/>
          <w:szCs w:val="24"/>
        </w:rPr>
        <w:t xml:space="preserve">- соблюдение заявителем шестимесячного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w:t>
      </w:r>
    </w:p>
    <w:p>
      <w:pPr>
        <w:spacing w:after="120"/>
        <w:jc w:val="both"/>
      </w:pPr>
      <w:r>
        <w:rPr>
          <w:rFonts w:ascii="Arial" w:cs="Arial" w:eastAsia="Arial" w:hAnsi="Arial"/>
          <w:sz w:val="24"/>
          <w:szCs w:val="24"/>
        </w:rPr>
        <w:t xml:space="preserve">- представление просьбы об установлении конвенционного приоритета не позднее двух месяцев с даты подачи заявки в Кыргызпатент;</w:t>
      </w:r>
    </w:p>
    <w:p>
      <w:pPr>
        <w:spacing w:after="120"/>
        <w:jc w:val="both"/>
      </w:pPr>
      <w:r>
        <w:rPr>
          <w:rFonts w:ascii="Arial" w:cs="Arial" w:eastAsia="Arial" w:hAnsi="Arial"/>
          <w:sz w:val="24"/>
          <w:szCs w:val="24"/>
        </w:rPr>
        <w:t xml:space="preserve">- соответствие заявляемого обозначения и перечня товаров и услуг обозначению и перечню товаров и услуг, содержащимся в первой заявке, при этом в перечне товаров и услуг, для которых заявляется обозначение, могут отсутствовать некоторые из товаров и услуг, указанные в первой заявке.</w:t>
      </w:r>
    </w:p>
    <w:p>
      <w:pPr>
        <w:spacing w:after="120"/>
        <w:jc w:val="both"/>
      </w:pPr>
      <w:r>
        <w:rPr>
          <w:rFonts w:ascii="Arial" w:cs="Arial" w:eastAsia="Arial" w:hAnsi="Arial"/>
          <w:sz w:val="24"/>
          <w:szCs w:val="24"/>
        </w:rPr>
        <w:t xml:space="preserve">51. При испрашивании выставочного приоритета производится проверка на наличие требований, предусмотренных частями 3 и 4 статьи 7 Закона:</w:t>
      </w:r>
    </w:p>
    <w:p>
      <w:pPr>
        <w:spacing w:after="120"/>
        <w:jc w:val="both"/>
      </w:pPr>
      <w:r>
        <w:rPr>
          <w:rFonts w:ascii="Arial" w:cs="Arial" w:eastAsia="Arial" w:hAnsi="Arial"/>
          <w:sz w:val="24"/>
          <w:szCs w:val="24"/>
        </w:rPr>
        <w:t xml:space="preserve">- наличие документа, подтверждающего выставочный приоритет и соответствие его требованиям, предусмотренным настоящими Правилами;</w:t>
      </w:r>
    </w:p>
    <w:p>
      <w:pPr>
        <w:spacing w:after="120"/>
        <w:jc w:val="both"/>
      </w:pPr>
      <w:r>
        <w:rPr>
          <w:rFonts w:ascii="Arial" w:cs="Arial" w:eastAsia="Arial" w:hAnsi="Arial"/>
          <w:sz w:val="24"/>
          <w:szCs w:val="24"/>
        </w:rPr>
        <w:t xml:space="preserve">- соблюдение заявителем шестимесячного срока, начиная с даты начала открытого показа экспоната на выставке, в течение которого заявка с испрашиванием выставочного приоритета должна быть подана в Кыргызпатент;</w:t>
      </w:r>
    </w:p>
    <w:p>
      <w:pPr>
        <w:spacing w:after="120"/>
        <w:jc w:val="both"/>
      </w:pPr>
      <w:r>
        <w:rPr>
          <w:rFonts w:ascii="Arial" w:cs="Arial" w:eastAsia="Arial" w:hAnsi="Arial"/>
          <w:sz w:val="24"/>
          <w:szCs w:val="24"/>
        </w:rPr>
        <w:t xml:space="preserve">- представление просьбы об установлении выставочного приоритета не позднее двух месяцев с даты подачи заявки в Кыргызпатент;</w:t>
      </w:r>
    </w:p>
    <w:p>
      <w:pPr>
        <w:spacing w:after="120"/>
        <w:jc w:val="both"/>
      </w:pPr>
      <w:r>
        <w:rPr>
          <w:rFonts w:ascii="Arial" w:cs="Arial" w:eastAsia="Arial" w:hAnsi="Arial"/>
          <w:sz w:val="24"/>
          <w:szCs w:val="24"/>
        </w:rPr>
        <w:t xml:space="preserve">- соответствие заявляемого обозначения обозначению на экспонировавшихся товарах при условии, что товары, в отношении которых заявляется обозначение с испрашиванием выставочного приоритета, экспонировались на выставке.</w:t>
      </w:r>
    </w:p>
    <w:p>
      <w:pPr>
        <w:spacing w:after="120"/>
        <w:jc w:val="both"/>
      </w:pPr>
      <w:r>
        <w:rPr>
          <w:rFonts w:ascii="Arial" w:cs="Arial" w:eastAsia="Arial" w:hAnsi="Arial"/>
          <w:sz w:val="24"/>
          <w:szCs w:val="24"/>
        </w:rPr>
        <w:t xml:space="preserve">52. При несоблюдении заявителем хотя бы одного из требований, указанных в пунктах 50 и 51 настоящих Правил приоритет товарного знака устанавливается (с предварительным уведомлением об этом заявителя) по дате подачи заявки в Кыргызпатент.</w:t>
      </w:r>
    </w:p>
    <w:p>
      <w:pPr>
        <w:spacing w:after="120"/>
        <w:jc w:val="both"/>
      </w:pPr>
      <w:r>
        <w:rPr>
          <w:rFonts w:ascii="Arial" w:cs="Arial" w:eastAsia="Arial" w:hAnsi="Arial"/>
          <w:sz w:val="24"/>
          <w:szCs w:val="24"/>
        </w:rPr>
        <w:t xml:space="preserve">53. Заявленное обозначение проверяется на отсутствие абсолютных оснований для отказа в регистрации в качестве товарного знака в соответствии со статьей 4 Закона, а также иных оснований в соответствии со статьей 5 Закона и настоящими Правилами.</w:t>
      </w:r>
    </w:p>
    <w:p>
      <w:pPr>
        <w:spacing w:after="120"/>
        <w:jc w:val="both"/>
      </w:pPr>
      <w:r>
        <w:rPr>
          <w:rFonts w:ascii="Arial" w:cs="Arial" w:eastAsia="Arial" w:hAnsi="Arial"/>
          <w:sz w:val="24"/>
          <w:szCs w:val="24"/>
        </w:rPr>
        <w:t xml:space="preserve">54. При проверке заявленного обозначения по абсолютным основаниям для отказа в регистрации устанавливается, является ли оно обозначением, указанным в пунктах 6 и 7 настоящих Правил, или включает такое обозначение.</w:t>
      </w:r>
    </w:p>
    <w:p>
      <w:pPr>
        <w:spacing w:after="120"/>
        <w:jc w:val="both"/>
      </w:pPr>
      <w:r>
        <w:rPr>
          <w:rFonts w:ascii="Arial" w:cs="Arial" w:eastAsia="Arial" w:hAnsi="Arial"/>
          <w:sz w:val="24"/>
          <w:szCs w:val="24"/>
        </w:rPr>
        <w:t xml:space="preserve">Если заявленное обозначение содержит в качестве его элементов хотя бы одно из обозначений, указанных в подпунктах "а" и "б" пункта 7 настоящих Правил, или состоит только из обозначений, указанных в пункте 6 настоящих Правил, то делается вывод о невозможности его регистрации в качестве товарного знака.</w:t>
      </w:r>
    </w:p>
    <w:p>
      <w:pPr>
        <w:spacing w:after="120"/>
        <w:jc w:val="both"/>
      </w:pPr>
      <w:r>
        <w:rPr>
          <w:rFonts w:ascii="Arial" w:cs="Arial" w:eastAsia="Arial" w:hAnsi="Arial"/>
          <w:sz w:val="24"/>
          <w:szCs w:val="24"/>
        </w:rPr>
        <w:t xml:space="preserve">Если заявленное обозначение состоит не только из неохраноспособных обозначений, предусмотренных в пункте 6 настоящих Правил, но включает хотя бы одно из них, то:</w:t>
      </w:r>
    </w:p>
    <w:p>
      <w:pPr>
        <w:spacing w:after="120"/>
        <w:jc w:val="both"/>
      </w:pPr>
      <w:r>
        <w:rPr>
          <w:rFonts w:ascii="Arial" w:cs="Arial" w:eastAsia="Arial" w:hAnsi="Arial"/>
          <w:sz w:val="24"/>
          <w:szCs w:val="24"/>
        </w:rPr>
        <w:t xml:space="preserve">- при включении обозначений, указанных в подпункте "б" пункта 6 настоящих Правил, проверяется наличие документального подтверждения согласия соответствующего компетентного органа или его владельца, без которого регистрация товарного знака не допускается;</w:t>
      </w:r>
    </w:p>
    <w:p>
      <w:pPr>
        <w:spacing w:after="120"/>
        <w:jc w:val="both"/>
      </w:pPr>
      <w:r>
        <w:rPr>
          <w:rFonts w:ascii="Arial" w:cs="Arial" w:eastAsia="Arial" w:hAnsi="Arial"/>
          <w:sz w:val="24"/>
          <w:szCs w:val="24"/>
        </w:rPr>
        <w:t xml:space="preserve">- при включении обозначений, указанных в подпунктах "а", "в", "г", "д" пункта 6 настоящих Правил, осуществляется проверка на занятие данным обозначением доминирующего положения в товарном знаке.</w:t>
      </w:r>
    </w:p>
    <w:p>
      <w:pPr>
        <w:spacing w:after="120"/>
        <w:jc w:val="both"/>
      </w:pPr>
      <w:r>
        <w:rPr>
          <w:rFonts w:ascii="Arial" w:cs="Arial" w:eastAsia="Arial" w:hAnsi="Arial"/>
          <w:sz w:val="24"/>
          <w:szCs w:val="24"/>
        </w:rPr>
        <w:t xml:space="preserve">При определении, занимает ли такое неохраняемое обозначение в товарном знаке доминирующее положение, во внимание принимается его смысловое и/или пространственное значение.</w:t>
      </w:r>
    </w:p>
    <w:p>
      <w:pPr>
        <w:spacing w:after="120"/>
        <w:jc w:val="both"/>
      </w:pPr>
      <w:r>
        <w:rPr>
          <w:rFonts w:ascii="Arial" w:cs="Arial" w:eastAsia="Arial" w:hAnsi="Arial"/>
          <w:sz w:val="24"/>
          <w:szCs w:val="24"/>
        </w:rPr>
        <w:t xml:space="preserve">Если такое обозначение занимает доминирующее положение, то делается вывод о невозможности регистрации заявленного обозначения в качестве товарного знака.</w:t>
      </w:r>
    </w:p>
    <w:p>
      <w:pPr>
        <w:spacing w:after="120"/>
        <w:jc w:val="both"/>
      </w:pPr>
      <w:r>
        <w:rPr>
          <w:rFonts w:ascii="Arial" w:cs="Arial" w:eastAsia="Arial" w:hAnsi="Arial"/>
          <w:sz w:val="24"/>
          <w:szCs w:val="24"/>
        </w:rPr>
        <w:t xml:space="preserve">55. При проверке заявленного обозначения по иным основаниям для отказа в регистрации устанавливается, является ли оно обозначением, указанным в пунктах 9 и 10 настоящих Правил.</w:t>
      </w:r>
    </w:p>
    <w:p>
      <w:pPr>
        <w:spacing w:after="120"/>
        <w:jc w:val="both"/>
      </w:pPr>
      <w:r>
        <w:rPr>
          <w:rFonts w:ascii="Arial" w:cs="Arial" w:eastAsia="Arial" w:hAnsi="Arial"/>
          <w:sz w:val="24"/>
          <w:szCs w:val="24"/>
        </w:rPr>
        <w:t xml:space="preserve">Обозначение считается тождественным с другим обозначением, если оно совпадает с ним во всех элементах.</w:t>
      </w:r>
    </w:p>
    <w:p>
      <w:pPr>
        <w:spacing w:after="120"/>
        <w:jc w:val="both"/>
      </w:pPr>
      <w:r>
        <w:rPr>
          <w:rFonts w:ascii="Arial" w:cs="Arial" w:eastAsia="Arial" w:hAnsi="Arial"/>
          <w:sz w:val="24"/>
          <w:szCs w:val="24"/>
        </w:rPr>
        <w:t xml:space="preserve">Обозначение считается сходным до степени смешения с другим обозначением, если оно ассоциируется с ним в целом, несмотря на их отдельные отличия.</w:t>
      </w:r>
    </w:p>
    <w:p>
      <w:pPr>
        <w:spacing w:after="120"/>
        <w:jc w:val="both"/>
      </w:pPr>
      <w:r>
        <w:rPr>
          <w:rFonts w:ascii="Arial" w:cs="Arial" w:eastAsia="Arial" w:hAnsi="Arial"/>
          <w:sz w:val="24"/>
          <w:szCs w:val="24"/>
        </w:rPr>
        <w:t xml:space="preserve">При проверке на тождество и сходство осуществляются следующие действия:</w:t>
      </w:r>
    </w:p>
    <w:p>
      <w:pPr>
        <w:spacing w:after="120"/>
        <w:jc w:val="both"/>
      </w:pPr>
      <w:r>
        <w:rPr>
          <w:rFonts w:ascii="Arial" w:cs="Arial" w:eastAsia="Arial" w:hAnsi="Arial"/>
          <w:sz w:val="24"/>
          <w:szCs w:val="24"/>
        </w:rPr>
        <w:t xml:space="preserve">- проводится поиск тождественных и сходных обозначений;</w:t>
      </w:r>
    </w:p>
    <w:p>
      <w:pPr>
        <w:spacing w:after="120"/>
        <w:jc w:val="both"/>
      </w:pPr>
      <w:r>
        <w:rPr>
          <w:rFonts w:ascii="Arial" w:cs="Arial" w:eastAsia="Arial" w:hAnsi="Arial"/>
          <w:sz w:val="24"/>
          <w:szCs w:val="24"/>
        </w:rPr>
        <w:t xml:space="preserve">- определяется степень сходства заявленного и выявленных при проведении поиска обозначений;</w:t>
      </w:r>
    </w:p>
    <w:p>
      <w:pPr>
        <w:spacing w:after="120"/>
        <w:jc w:val="both"/>
      </w:pPr>
      <w:r>
        <w:rPr>
          <w:rFonts w:ascii="Arial" w:cs="Arial" w:eastAsia="Arial" w:hAnsi="Arial"/>
          <w:sz w:val="24"/>
          <w:szCs w:val="24"/>
        </w:rPr>
        <w:t xml:space="preserve">- определяется однородность заявленных товаров товарам, для которых зарегистрированы (заявлены) выявленные тождественные или сходные товарные знаки (обозначения).</w:t>
      </w:r>
    </w:p>
    <w:p>
      <w:pPr>
        <w:spacing w:after="120"/>
        <w:jc w:val="both"/>
      </w:pPr>
      <w:r>
        <w:rPr>
          <w:rFonts w:ascii="Arial" w:cs="Arial" w:eastAsia="Arial" w:hAnsi="Arial"/>
          <w:sz w:val="24"/>
          <w:szCs w:val="24"/>
        </w:rPr>
        <w:t xml:space="preserve">56. Поиск на тождество и сходство до степени смешения проводится среди перечисленных ниже обозначений:</w:t>
      </w:r>
    </w:p>
    <w:p>
      <w:pPr>
        <w:spacing w:after="120"/>
        <w:jc w:val="both"/>
      </w:pPr>
      <w:r>
        <w:rPr>
          <w:rFonts w:ascii="Arial" w:cs="Arial" w:eastAsia="Arial" w:hAnsi="Arial"/>
          <w:sz w:val="24"/>
          <w:szCs w:val="24"/>
        </w:rPr>
        <w:t xml:space="preserve">- товарных знаков, раннее зарегистрированных или заявленных на регистрацию в Кыргызской Республике на имя другого лица в отношении однородных товаров, обладающих более ранним приоритетом. При этом не учитываются товарные знаки, регистрация которых аннулирована в соответствии со статьей 26 Закона, товарные знаки, заявки на регистрацию которых считаются отозванными на основании части 4 статьи 8, части 3 статьи 9 либо части 6 статьи 10 Закона, а также заявки, по которым приняты решения об отказе, возможность оспаривания которых исчерпана, или заявки, по которым в адрес заявителей были направлены уведомления о невозможности регистрации товарных знаков в связи с неуплатой или несвоевременной уплатой пошлины за регистрацию товарного знака и выдачу свидетельства на него, предусмотренной статьей 12 Закона;</w:t>
      </w:r>
    </w:p>
    <w:p>
      <w:pPr>
        <w:spacing w:after="120"/>
        <w:jc w:val="both"/>
      </w:pPr>
      <w:r>
        <w:rPr>
          <w:rFonts w:ascii="Arial" w:cs="Arial" w:eastAsia="Arial" w:hAnsi="Arial"/>
          <w:sz w:val="24"/>
          <w:szCs w:val="24"/>
        </w:rPr>
        <w:t xml:space="preserve">- зарегистрированных или представленных на регистрацию в Кыргызской Республике фирменных наименований;</w:t>
      </w:r>
    </w:p>
    <w:p>
      <w:pPr>
        <w:spacing w:after="120"/>
        <w:jc w:val="both"/>
      </w:pPr>
      <w:r>
        <w:rPr>
          <w:rFonts w:ascii="Arial" w:cs="Arial" w:eastAsia="Arial" w:hAnsi="Arial"/>
          <w:sz w:val="24"/>
          <w:szCs w:val="24"/>
        </w:rPr>
        <w:t xml:space="preserve">- товарных знаков других лиц, охраняемых без регистрации в силу международных договоров Кыргызской Республики, в частности: признанных общеизвестными в Кыргызской Республике товарных знаков, охраняемых в соответствии со статьей 6 bis Парижской конвенции; международных знаков, охраняемых в соответствии с Мадридским соглашением;</w:t>
      </w:r>
    </w:p>
    <w:p>
      <w:pPr>
        <w:spacing w:after="120"/>
        <w:jc w:val="both"/>
      </w:pPr>
      <w:r>
        <w:rPr>
          <w:rFonts w:ascii="Arial" w:cs="Arial" w:eastAsia="Arial" w:hAnsi="Arial"/>
          <w:sz w:val="24"/>
          <w:szCs w:val="24"/>
        </w:rPr>
        <w:t xml:space="preserve">- признанных в установленном порядке в Кыргызской Республике общеизвестных товарных знаков. Критерии общеизвестности товарного знака в Кыргызской Республике и порядок признания общеизвестности устанавливаются Правительством Кыргызской Республики;</w:t>
      </w:r>
    </w:p>
    <w:p>
      <w:pPr>
        <w:spacing w:after="120"/>
        <w:jc w:val="both"/>
      </w:pPr>
      <w:r>
        <w:rPr>
          <w:rFonts w:ascii="Arial" w:cs="Arial" w:eastAsia="Arial" w:hAnsi="Arial"/>
          <w:sz w:val="24"/>
          <w:szCs w:val="24"/>
        </w:rPr>
        <w:t xml:space="preserve">- наименований мест происхождения товаров, охраняемых в соответствии с Законом.</w:t>
      </w:r>
    </w:p>
    <w:p>
      <w:pPr>
        <w:spacing w:after="120"/>
        <w:jc w:val="both"/>
      </w:pPr>
      <w:r>
        <w:rPr>
          <w:rFonts w:ascii="Arial" w:cs="Arial" w:eastAsia="Arial" w:hAnsi="Arial"/>
          <w:sz w:val="24"/>
          <w:szCs w:val="24"/>
        </w:rPr>
        <w:t xml:space="preserve">57. При определении сходства словесных обозначений словесные обозначения сравниваются:</w:t>
      </w:r>
    </w:p>
    <w:p>
      <w:pPr>
        <w:spacing w:after="120"/>
        <w:jc w:val="both"/>
      </w:pPr>
      <w:r>
        <w:rPr>
          <w:rFonts w:ascii="Arial" w:cs="Arial" w:eastAsia="Arial" w:hAnsi="Arial"/>
          <w:sz w:val="24"/>
          <w:szCs w:val="24"/>
        </w:rPr>
        <w:t xml:space="preserve">- со словесными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словесные элементы.</w:t>
      </w:r>
    </w:p>
    <w:p>
      <w:pPr>
        <w:spacing w:after="120"/>
        <w:jc w:val="both"/>
      </w:pPr>
      <w:r>
        <w:rPr>
          <w:rFonts w:ascii="Arial" w:cs="Arial" w:eastAsia="Arial" w:hAnsi="Arial"/>
          <w:sz w:val="24"/>
          <w:szCs w:val="24"/>
        </w:rPr>
        <w:t xml:space="preserve">Сходство словесных обозначений может быть звуковым (фонетическим), графическим (визуальным) и смысловым (семантическим).</w:t>
      </w:r>
    </w:p>
    <w:p>
      <w:pPr>
        <w:spacing w:after="120"/>
        <w:jc w:val="both"/>
      </w:pPr>
      <w:r>
        <w:rPr>
          <w:rFonts w:ascii="Arial" w:cs="Arial" w:eastAsia="Arial" w:hAnsi="Arial"/>
          <w:sz w:val="24"/>
          <w:szCs w:val="24"/>
        </w:rPr>
        <w:t xml:space="preserve">1) Звуковое (фонетическое) сходство определяется на основании следующих признаков:</w:t>
      </w:r>
    </w:p>
    <w:p>
      <w:pPr>
        <w:spacing w:after="120"/>
        <w:jc w:val="both"/>
      </w:pPr>
      <w:r>
        <w:rPr>
          <w:rFonts w:ascii="Arial" w:cs="Arial" w:eastAsia="Arial" w:hAnsi="Arial"/>
          <w:sz w:val="24"/>
          <w:szCs w:val="24"/>
        </w:rPr>
        <w:t xml:space="preserve">- наличие близких и совпадающих звуков в сравниваемых обозначениях;</w:t>
      </w:r>
    </w:p>
    <w:p>
      <w:pPr>
        <w:spacing w:after="120"/>
        <w:jc w:val="both"/>
      </w:pPr>
      <w:r>
        <w:rPr>
          <w:rFonts w:ascii="Arial" w:cs="Arial" w:eastAsia="Arial" w:hAnsi="Arial"/>
          <w:sz w:val="24"/>
          <w:szCs w:val="24"/>
        </w:rPr>
        <w:t xml:space="preserve">- близость звуков, составляющих обозначения;</w:t>
      </w:r>
    </w:p>
    <w:p>
      <w:pPr>
        <w:spacing w:after="120"/>
        <w:jc w:val="both"/>
      </w:pPr>
      <w:r>
        <w:rPr>
          <w:rFonts w:ascii="Arial" w:cs="Arial" w:eastAsia="Arial" w:hAnsi="Arial"/>
          <w:sz w:val="24"/>
          <w:szCs w:val="24"/>
        </w:rPr>
        <w:t xml:space="preserve">- расположение близких звуков и звукосочетаний по отношению друг к другу;</w:t>
      </w:r>
    </w:p>
    <w:p>
      <w:pPr>
        <w:spacing w:after="120"/>
        <w:jc w:val="both"/>
      </w:pPr>
      <w:r>
        <w:rPr>
          <w:rFonts w:ascii="Arial" w:cs="Arial" w:eastAsia="Arial" w:hAnsi="Arial"/>
          <w:sz w:val="24"/>
          <w:szCs w:val="24"/>
        </w:rPr>
        <w:t xml:space="preserve">- наличие совпадающих слогов и их расположение;</w:t>
      </w:r>
    </w:p>
    <w:p>
      <w:pPr>
        <w:spacing w:after="120"/>
        <w:jc w:val="both"/>
      </w:pPr>
      <w:r>
        <w:rPr>
          <w:rFonts w:ascii="Arial" w:cs="Arial" w:eastAsia="Arial" w:hAnsi="Arial"/>
          <w:sz w:val="24"/>
          <w:szCs w:val="24"/>
        </w:rPr>
        <w:t xml:space="preserve">- число слогов в обозначениях;</w:t>
      </w:r>
    </w:p>
    <w:p>
      <w:pPr>
        <w:spacing w:after="120"/>
        <w:jc w:val="both"/>
      </w:pPr>
      <w:r>
        <w:rPr>
          <w:rFonts w:ascii="Arial" w:cs="Arial" w:eastAsia="Arial" w:hAnsi="Arial"/>
          <w:sz w:val="24"/>
          <w:szCs w:val="24"/>
        </w:rPr>
        <w:t xml:space="preserve">- место совпадающих звукосочетаний в составе обозначений;</w:t>
      </w:r>
    </w:p>
    <w:p>
      <w:pPr>
        <w:spacing w:after="120"/>
        <w:jc w:val="both"/>
      </w:pPr>
      <w:r>
        <w:rPr>
          <w:rFonts w:ascii="Arial" w:cs="Arial" w:eastAsia="Arial" w:hAnsi="Arial"/>
          <w:sz w:val="24"/>
          <w:szCs w:val="24"/>
        </w:rPr>
        <w:t xml:space="preserve">- близость состава гласных;</w:t>
      </w:r>
    </w:p>
    <w:p>
      <w:pPr>
        <w:spacing w:after="120"/>
        <w:jc w:val="both"/>
      </w:pPr>
      <w:r>
        <w:rPr>
          <w:rFonts w:ascii="Arial" w:cs="Arial" w:eastAsia="Arial" w:hAnsi="Arial"/>
          <w:sz w:val="24"/>
          <w:szCs w:val="24"/>
        </w:rPr>
        <w:t xml:space="preserve">- близость состава согласных;</w:t>
      </w:r>
    </w:p>
    <w:p>
      <w:pPr>
        <w:spacing w:after="120"/>
        <w:jc w:val="both"/>
      </w:pPr>
      <w:r>
        <w:rPr>
          <w:rFonts w:ascii="Arial" w:cs="Arial" w:eastAsia="Arial" w:hAnsi="Arial"/>
          <w:sz w:val="24"/>
          <w:szCs w:val="24"/>
        </w:rPr>
        <w:t xml:space="preserve">- характер совпадающих частей обозначений;</w:t>
      </w:r>
    </w:p>
    <w:p>
      <w:pPr>
        <w:spacing w:after="120"/>
        <w:jc w:val="both"/>
      </w:pPr>
      <w:r>
        <w:rPr>
          <w:rFonts w:ascii="Arial" w:cs="Arial" w:eastAsia="Arial" w:hAnsi="Arial"/>
          <w:sz w:val="24"/>
          <w:szCs w:val="24"/>
        </w:rPr>
        <w:t xml:space="preserve">- вхождение одного обозначения в другое;</w:t>
      </w:r>
    </w:p>
    <w:p>
      <w:pPr>
        <w:spacing w:after="120"/>
        <w:jc w:val="both"/>
      </w:pPr>
      <w:r>
        <w:rPr>
          <w:rFonts w:ascii="Arial" w:cs="Arial" w:eastAsia="Arial" w:hAnsi="Arial"/>
          <w:sz w:val="24"/>
          <w:szCs w:val="24"/>
        </w:rPr>
        <w:t xml:space="preserve">- ударение.</w:t>
      </w:r>
    </w:p>
    <w:p>
      <w:pPr>
        <w:spacing w:after="120"/>
        <w:jc w:val="both"/>
      </w:pPr>
      <w:r>
        <w:rPr>
          <w:rFonts w:ascii="Arial" w:cs="Arial" w:eastAsia="Arial" w:hAnsi="Arial"/>
          <w:sz w:val="24"/>
          <w:szCs w:val="24"/>
        </w:rPr>
        <w:t xml:space="preserve">2) Графическое (визуальное) сходство определяется на основании следующих признаков:</w:t>
      </w:r>
    </w:p>
    <w:p>
      <w:pPr>
        <w:spacing w:after="120"/>
        <w:jc w:val="both"/>
      </w:pPr>
      <w:r>
        <w:rPr>
          <w:rFonts w:ascii="Arial" w:cs="Arial" w:eastAsia="Arial" w:hAnsi="Arial"/>
          <w:sz w:val="24"/>
          <w:szCs w:val="24"/>
        </w:rPr>
        <w:t xml:space="preserve">- общее зрительное впечатление;</w:t>
      </w:r>
    </w:p>
    <w:p>
      <w:pPr>
        <w:spacing w:after="120"/>
        <w:jc w:val="both"/>
      </w:pPr>
      <w:r>
        <w:rPr>
          <w:rFonts w:ascii="Arial" w:cs="Arial" w:eastAsia="Arial" w:hAnsi="Arial"/>
          <w:sz w:val="24"/>
          <w:szCs w:val="24"/>
        </w:rPr>
        <w:t xml:space="preserve">- вид шрифта;</w:t>
      </w:r>
    </w:p>
    <w:p>
      <w:pPr>
        <w:spacing w:after="120"/>
        <w:jc w:val="both"/>
      </w:pPr>
      <w:r>
        <w:rPr>
          <w:rFonts w:ascii="Arial" w:cs="Arial" w:eastAsia="Arial" w:hAnsi="Arial"/>
          <w:sz w:val="24"/>
          <w:szCs w:val="24"/>
        </w:rPr>
        <w:t xml:space="preserve">- графическое написание с учетом характера букв (например, печатные или письменные, заглавные или строчные);</w:t>
      </w:r>
    </w:p>
    <w:p>
      <w:pPr>
        <w:spacing w:after="120"/>
        <w:jc w:val="both"/>
      </w:pPr>
      <w:r>
        <w:rPr>
          <w:rFonts w:ascii="Arial" w:cs="Arial" w:eastAsia="Arial" w:hAnsi="Arial"/>
          <w:sz w:val="24"/>
          <w:szCs w:val="24"/>
        </w:rPr>
        <w:t xml:space="preserve">- расположение букв по отношению друг к другу;</w:t>
      </w:r>
    </w:p>
    <w:p>
      <w:pPr>
        <w:spacing w:after="120"/>
        <w:jc w:val="both"/>
      </w:pPr>
      <w:r>
        <w:rPr>
          <w:rFonts w:ascii="Arial" w:cs="Arial" w:eastAsia="Arial" w:hAnsi="Arial"/>
          <w:sz w:val="24"/>
          <w:szCs w:val="24"/>
        </w:rPr>
        <w:t xml:space="preserve">- алфавит, буквами которого написано слово;</w:t>
      </w:r>
    </w:p>
    <w:p>
      <w:pPr>
        <w:spacing w:after="120"/>
        <w:jc w:val="both"/>
      </w:pPr>
      <w:r>
        <w:rPr>
          <w:rFonts w:ascii="Arial" w:cs="Arial" w:eastAsia="Arial" w:hAnsi="Arial"/>
          <w:sz w:val="24"/>
          <w:szCs w:val="24"/>
        </w:rPr>
        <w:t xml:space="preserve">- цвет или цветовое сочетание.</w:t>
      </w:r>
    </w:p>
    <w:p>
      <w:pPr>
        <w:spacing w:after="120"/>
        <w:jc w:val="both"/>
      </w:pPr>
      <w:r>
        <w:rPr>
          <w:rFonts w:ascii="Arial" w:cs="Arial" w:eastAsia="Arial" w:hAnsi="Arial"/>
          <w:sz w:val="24"/>
          <w:szCs w:val="24"/>
        </w:rPr>
        <w:t xml:space="preserve">3) Смысловое (семантическое) сходство определяют на основании следующих признаков:</w:t>
      </w:r>
    </w:p>
    <w:p>
      <w:pPr>
        <w:spacing w:after="120"/>
        <w:jc w:val="both"/>
      </w:pPr>
      <w:r>
        <w:rPr>
          <w:rFonts w:ascii="Arial" w:cs="Arial" w:eastAsia="Arial" w:hAnsi="Arial"/>
          <w:sz w:val="24"/>
          <w:szCs w:val="24"/>
        </w:rPr>
        <w:t xml:space="preserve">- подобие заложенных в обозначениях понятий, идей, в частности, совпадение значения обозначений в разных языках;</w:t>
      </w:r>
    </w:p>
    <w:p>
      <w:pPr>
        <w:spacing w:after="120"/>
        <w:jc w:val="both"/>
      </w:pPr>
      <w:r>
        <w:rPr>
          <w:rFonts w:ascii="Arial" w:cs="Arial" w:eastAsia="Arial" w:hAnsi="Arial"/>
          <w:sz w:val="24"/>
          <w:szCs w:val="24"/>
        </w:rPr>
        <w:t xml:space="preserve">- совпадение одного из элементов обозначений, на который падает логическое ударение и который имеет самостоятельное значение;</w:t>
      </w:r>
    </w:p>
    <w:p>
      <w:pPr>
        <w:spacing w:after="120"/>
        <w:jc w:val="both"/>
      </w:pPr>
      <w:r>
        <w:rPr>
          <w:rFonts w:ascii="Arial" w:cs="Arial" w:eastAsia="Arial" w:hAnsi="Arial"/>
          <w:sz w:val="24"/>
          <w:szCs w:val="24"/>
        </w:rPr>
        <w:t xml:space="preserve">- противоположность заложенных в обозначениях понятий, идей.</w:t>
      </w:r>
    </w:p>
    <w:p>
      <w:pPr>
        <w:spacing w:after="120"/>
        <w:jc w:val="both"/>
      </w:pPr>
      <w:r>
        <w:rPr>
          <w:rFonts w:ascii="Arial" w:cs="Arial" w:eastAsia="Arial" w:hAnsi="Arial"/>
          <w:sz w:val="24"/>
          <w:szCs w:val="24"/>
        </w:rPr>
        <w:t xml:space="preserve">4) Признаки, перечисленные в подпунктах 1-3 настоящего пункта,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58. Изобразительные и объемные обозначения сравниваются:</w:t>
      </w:r>
    </w:p>
    <w:p>
      <w:pPr>
        <w:spacing w:after="120"/>
        <w:jc w:val="both"/>
      </w:pPr>
      <w:r>
        <w:rPr>
          <w:rFonts w:ascii="Arial" w:cs="Arial" w:eastAsia="Arial" w:hAnsi="Arial"/>
          <w:sz w:val="24"/>
          <w:szCs w:val="24"/>
        </w:rPr>
        <w:t xml:space="preserve">- с изобразительными обозначениями;</w:t>
      </w:r>
    </w:p>
    <w:p>
      <w:pPr>
        <w:spacing w:after="120"/>
        <w:jc w:val="both"/>
      </w:pPr>
      <w:r>
        <w:rPr>
          <w:rFonts w:ascii="Arial" w:cs="Arial" w:eastAsia="Arial" w:hAnsi="Arial"/>
          <w:sz w:val="24"/>
          <w:szCs w:val="24"/>
        </w:rPr>
        <w:t xml:space="preserve">- с объемными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изобразительные или объемные элементы.</w:t>
      </w:r>
    </w:p>
    <w:p>
      <w:pPr>
        <w:spacing w:after="120"/>
        <w:jc w:val="both"/>
      </w:pPr>
      <w:r>
        <w:rPr>
          <w:rFonts w:ascii="Arial" w:cs="Arial" w:eastAsia="Arial" w:hAnsi="Arial"/>
          <w:sz w:val="24"/>
          <w:szCs w:val="24"/>
        </w:rPr>
        <w:t xml:space="preserve">Сходство изобразительных и объемных обозначений определяется на основании следующих признаков:</w:t>
      </w:r>
    </w:p>
    <w:p>
      <w:pPr>
        <w:spacing w:after="120"/>
        <w:jc w:val="both"/>
      </w:pPr>
      <w:r>
        <w:rPr>
          <w:rFonts w:ascii="Arial" w:cs="Arial" w:eastAsia="Arial" w:hAnsi="Arial"/>
          <w:sz w:val="24"/>
          <w:szCs w:val="24"/>
        </w:rPr>
        <w:t xml:space="preserve">- внешняя форма;</w:t>
      </w:r>
    </w:p>
    <w:p>
      <w:pPr>
        <w:spacing w:after="120"/>
        <w:jc w:val="both"/>
      </w:pPr>
      <w:r>
        <w:rPr>
          <w:rFonts w:ascii="Arial" w:cs="Arial" w:eastAsia="Arial" w:hAnsi="Arial"/>
          <w:sz w:val="24"/>
          <w:szCs w:val="24"/>
        </w:rPr>
        <w:t xml:space="preserve">- наличие или отсутствие симметрии;</w:t>
      </w:r>
    </w:p>
    <w:p>
      <w:pPr>
        <w:spacing w:after="120"/>
        <w:jc w:val="both"/>
      </w:pPr>
      <w:r>
        <w:rPr>
          <w:rFonts w:ascii="Arial" w:cs="Arial" w:eastAsia="Arial" w:hAnsi="Arial"/>
          <w:sz w:val="24"/>
          <w:szCs w:val="24"/>
        </w:rPr>
        <w:t xml:space="preserve">- смысловое значение;</w:t>
      </w:r>
    </w:p>
    <w:p>
      <w:pPr>
        <w:spacing w:after="120"/>
        <w:jc w:val="both"/>
      </w:pPr>
      <w:r>
        <w:rPr>
          <w:rFonts w:ascii="Arial" w:cs="Arial" w:eastAsia="Arial" w:hAnsi="Arial"/>
          <w:sz w:val="24"/>
          <w:szCs w:val="24"/>
        </w:rPr>
        <w:t xml:space="preserve">- вид и характер изображений (натуралистическое, стилизованное, карикатурное и т.д.);</w:t>
      </w:r>
    </w:p>
    <w:p>
      <w:pPr>
        <w:spacing w:after="120"/>
        <w:jc w:val="both"/>
      </w:pPr>
      <w:r>
        <w:rPr>
          <w:rFonts w:ascii="Arial" w:cs="Arial" w:eastAsia="Arial" w:hAnsi="Arial"/>
          <w:sz w:val="24"/>
          <w:szCs w:val="24"/>
        </w:rPr>
        <w:t xml:space="preserve">- сочетание цветов и тонов.</w:t>
      </w:r>
    </w:p>
    <w:p>
      <w:pPr>
        <w:spacing w:after="120"/>
        <w:jc w:val="both"/>
      </w:pPr>
      <w:r>
        <w:rPr>
          <w:rFonts w:ascii="Arial" w:cs="Arial" w:eastAsia="Arial" w:hAnsi="Arial"/>
          <w:sz w:val="24"/>
          <w:szCs w:val="24"/>
        </w:rPr>
        <w:t xml:space="preserve">Перечисленные признаки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59. Комбинированные обозначения сравниваются:</w:t>
      </w:r>
    </w:p>
    <w:p>
      <w:pPr>
        <w:spacing w:after="120"/>
        <w:jc w:val="both"/>
      </w:pPr>
      <w:r>
        <w:rPr>
          <w:rFonts w:ascii="Arial" w:cs="Arial" w:eastAsia="Arial" w:hAnsi="Arial"/>
          <w:sz w:val="24"/>
          <w:szCs w:val="24"/>
        </w:rPr>
        <w:t xml:space="preserve">- с комбинированными обозначениями;</w:t>
      </w:r>
    </w:p>
    <w:p>
      <w:pPr>
        <w:spacing w:after="120"/>
        <w:jc w:val="both"/>
      </w:pPr>
      <w:r>
        <w:rPr>
          <w:rFonts w:ascii="Arial" w:cs="Arial" w:eastAsia="Arial" w:hAnsi="Arial"/>
          <w:sz w:val="24"/>
          <w:szCs w:val="24"/>
        </w:rPr>
        <w:t xml:space="preserve">- с теми видами обозначений, которые входят в состав проверяемого комбинированного обозначения как элементы.</w:t>
      </w:r>
    </w:p>
    <w:p>
      <w:pPr>
        <w:spacing w:after="120"/>
        <w:jc w:val="both"/>
      </w:pPr>
      <w:r>
        <w:rPr>
          <w:rFonts w:ascii="Arial" w:cs="Arial" w:eastAsia="Arial" w:hAnsi="Arial"/>
          <w:sz w:val="24"/>
          <w:szCs w:val="24"/>
        </w:rPr>
        <w:t xml:space="preserve">При определении сходства комбинированных обозначений используются признаки, приведенные в пунктах 57 и 58 настоящих Правил, а также исследуется значимость положения, занимаемого тождественным или сходным элементом в заявленном обозначении.</w:t>
      </w:r>
    </w:p>
    <w:p>
      <w:pPr>
        <w:spacing w:after="120"/>
        <w:jc w:val="both"/>
      </w:pPr>
      <w:r>
        <w:rPr>
          <w:rFonts w:ascii="Arial" w:cs="Arial" w:eastAsia="Arial" w:hAnsi="Arial"/>
          <w:sz w:val="24"/>
          <w:szCs w:val="24"/>
        </w:rPr>
        <w:t xml:space="preserve">60. При установлении однородности товаров определяется принципиальная возможность возникновения у потребителя представления о принадлежности этих товаров одному производителю.</w:t>
      </w:r>
    </w:p>
    <w:p>
      <w:pPr>
        <w:spacing w:after="120"/>
        <w:jc w:val="both"/>
      </w:pPr>
      <w:r>
        <w:rPr>
          <w:rFonts w:ascii="Arial" w:cs="Arial" w:eastAsia="Arial" w:hAnsi="Arial"/>
          <w:sz w:val="24"/>
          <w:szCs w:val="24"/>
        </w:rPr>
        <w:t xml:space="preserve">Для установления однородности товаров принимается во внимание род (вид) товаров, их назначение, вид материала, из которого они изготовлены, условия сбыта товаров, круг потребителей и другие признаки.</w:t>
      </w:r>
    </w:p>
    <w:p>
      <w:pPr>
        <w:spacing w:after="120"/>
        <w:jc w:val="both"/>
      </w:pPr>
      <w:r>
        <w:rPr>
          <w:rFonts w:ascii="Arial" w:cs="Arial" w:eastAsia="Arial" w:hAnsi="Arial"/>
          <w:sz w:val="24"/>
          <w:szCs w:val="24"/>
        </w:rPr>
        <w:t xml:space="preserve">61. На любом этапе проведения экспертизы Кыргызпатент вправе запросить у заявителя материалы, без которых проведение экспертизы заявленного обозначения невозможно.</w:t>
      </w:r>
    </w:p>
    <w:p>
      <w:pPr>
        <w:spacing w:after="120"/>
        <w:jc w:val="both"/>
      </w:pPr>
      <w:r>
        <w:rPr>
          <w:rFonts w:ascii="Arial" w:cs="Arial" w:eastAsia="Arial" w:hAnsi="Arial"/>
          <w:sz w:val="24"/>
          <w:szCs w:val="24"/>
        </w:rPr>
        <w:t xml:space="preserve">Основанием для запроса являются, следующие обстоятельства:</w:t>
      </w:r>
    </w:p>
    <w:p>
      <w:pPr>
        <w:spacing w:after="120"/>
        <w:jc w:val="both"/>
      </w:pPr>
      <w:r>
        <w:rPr>
          <w:rFonts w:ascii="Arial" w:cs="Arial" w:eastAsia="Arial" w:hAnsi="Arial"/>
          <w:sz w:val="24"/>
          <w:szCs w:val="24"/>
        </w:rPr>
        <w:t xml:space="preserve">1) необходимость уточнения описания заявленного обозначения;</w:t>
      </w:r>
    </w:p>
    <w:p>
      <w:pPr>
        <w:spacing w:after="120"/>
        <w:jc w:val="both"/>
      </w:pPr>
      <w:r>
        <w:rPr>
          <w:rFonts w:ascii="Arial" w:cs="Arial" w:eastAsia="Arial" w:hAnsi="Arial"/>
          <w:sz w:val="24"/>
          <w:szCs w:val="24"/>
        </w:rPr>
        <w:t xml:space="preserve">2) необходимость представления соответствующих документов, указанных в пунктах 13 и 26 настоящих Правил;</w:t>
      </w:r>
    </w:p>
    <w:p>
      <w:pPr>
        <w:spacing w:after="120"/>
        <w:jc w:val="both"/>
      </w:pPr>
      <w:r>
        <w:rPr>
          <w:rFonts w:ascii="Arial" w:cs="Arial" w:eastAsia="Arial" w:hAnsi="Arial"/>
          <w:sz w:val="24"/>
          <w:szCs w:val="24"/>
        </w:rPr>
        <w:t xml:space="preserve">3) необходимость уточнения классификации или перечня товаров и услуг;</w:t>
      </w:r>
    </w:p>
    <w:p>
      <w:pPr>
        <w:spacing w:after="120"/>
        <w:jc w:val="both"/>
      </w:pPr>
      <w:r>
        <w:rPr>
          <w:rFonts w:ascii="Arial" w:cs="Arial" w:eastAsia="Arial" w:hAnsi="Arial"/>
          <w:sz w:val="24"/>
          <w:szCs w:val="24"/>
        </w:rPr>
        <w:t xml:space="preserve">4) необходимость доплаты пошлины в случае, когда в результате уточнения классификации перечня товаров и услуг, указанных в заявке, выявлено несоответствие суммы уплаченной пошлины количеству классов МКТУ. При этом заявитель уведомляется о том, что в случае непредставления документа о доплате пошлины в установленный срок или отказа от ограничения своих притязаний экспертиза заявленного обозначения будет проводиться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5) необходимость решения вопросов, обусловленных выявлением сходных товарных знаков или обозначений, ранее заявленных на регистрацию, для всех или части товаров и услуг.</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В случае возникновения у экспертизы обоснованных сомнений в отношении достоверности любого представленного заявителем документа или сведений экспертиза вправе запросить у заявителя необходимые подтверждения.</w:t>
      </w:r>
    </w:p>
    <w:p>
      <w:pPr>
        <w:spacing w:after="120"/>
        <w:jc w:val="both"/>
      </w:pPr>
      <w:r>
        <w:rPr>
          <w:rFonts w:ascii="Arial" w:cs="Arial" w:eastAsia="Arial" w:hAnsi="Arial"/>
          <w:sz w:val="24"/>
          <w:szCs w:val="24"/>
        </w:rPr>
        <w:t xml:space="preserve">Приводимое в запросе мнение экспертизы по какому-либо вопросу должно быть аргументировано, в частности, ссылками на положения Закона, настоящих Правил и других нормативных правовых актов.</w:t>
      </w:r>
    </w:p>
    <w:p>
      <w:pPr>
        <w:spacing w:after="120"/>
        <w:jc w:val="both"/>
      </w:pPr>
      <w:r>
        <w:rPr>
          <w:rFonts w:ascii="Arial" w:cs="Arial" w:eastAsia="Arial" w:hAnsi="Arial"/>
          <w:sz w:val="24"/>
          <w:szCs w:val="24"/>
        </w:rPr>
        <w:t xml:space="preserve">Дополнительные материалы, представленные заявителем по запросу экспертизы, рассматриваются в соответствии с пунктом 62 настоящих Правил.</w:t>
      </w:r>
    </w:p>
    <w:p>
      <w:pPr>
        <w:spacing w:after="120"/>
        <w:jc w:val="both"/>
      </w:pPr>
      <w:r>
        <w:rPr>
          <w:rFonts w:ascii="Arial" w:cs="Arial" w:eastAsia="Arial" w:hAnsi="Arial"/>
          <w:sz w:val="24"/>
          <w:szCs w:val="24"/>
        </w:rPr>
        <w:t xml:space="preserve">При непредставлении ответа на запрос экспертизы в двухмесячный срок с даты его получения заявителем заявка считается отозванной.</w:t>
      </w:r>
    </w:p>
    <w:p>
      <w:pPr>
        <w:spacing w:after="120"/>
        <w:jc w:val="both"/>
      </w:pPr>
      <w:r>
        <w:rPr>
          <w:rFonts w:ascii="Arial" w:cs="Arial" w:eastAsia="Arial" w:hAnsi="Arial"/>
          <w:sz w:val="24"/>
          <w:szCs w:val="24"/>
        </w:rPr>
        <w:t xml:space="preserve">62. При поступлении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двух месяцев с даты получения заявителем запроса.</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пунктом 30 настоящих Правил.</w:t>
      </w:r>
    </w:p>
    <w:p>
      <w:pPr>
        <w:spacing w:after="120"/>
        <w:jc w:val="both"/>
      </w:pPr>
      <w:r>
        <w:rPr>
          <w:rFonts w:ascii="Arial" w:cs="Arial" w:eastAsia="Arial" w:hAnsi="Arial"/>
          <w:sz w:val="24"/>
          <w:szCs w:val="24"/>
        </w:rPr>
        <w:t xml:space="preserve">Если заявитель нарушил установленный срок и не представил просьбу о его продлении в соответствии с пунктом 35 настоящих Правил или оставил запрос экспертизы без ответа, заявка считается отозванной, о чем уведомляется заявитель.</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w:t>
      </w:r>
    </w:p>
    <w:p>
      <w:pPr>
        <w:spacing w:after="120"/>
        <w:jc w:val="both"/>
      </w:pPr>
      <w:r>
        <w:rPr>
          <w:rFonts w:ascii="Arial" w:cs="Arial" w:eastAsia="Arial" w:hAnsi="Arial"/>
          <w:sz w:val="24"/>
          <w:szCs w:val="24"/>
        </w:rPr>
        <w:t xml:space="preserve">Дополнительные материалы признаются изменяющими заявку по существу, если изменения затрагивают восприятие заявленного обозначения в целом или его основных (т.е. занимающих доминирующее положение и влияющих на восприятие знака в целом) элементов. К таким изменениям, в частности, относятся: включение в обозначение или исключение из него словесного либо основного изобразительного элемента; фонетическое или смысловое изменение словесного элемента; графическое или смысловое изменение основного изобразительного элемента.</w:t>
      </w:r>
    </w:p>
    <w:p>
      <w:pPr>
        <w:spacing w:after="120"/>
        <w:jc w:val="both"/>
      </w:pPr>
      <w:r>
        <w:rPr>
          <w:rFonts w:ascii="Arial" w:cs="Arial" w:eastAsia="Arial" w:hAnsi="Arial"/>
          <w:sz w:val="24"/>
          <w:szCs w:val="24"/>
        </w:rPr>
        <w:t xml:space="preserve">Дополнительные материалы признаются также изменяющими заявку по существу, если они содержат дополнение перечня товаров и услуг товарами и услугами, не указанными в заявке.</w:t>
      </w:r>
    </w:p>
    <w:p>
      <w:pPr>
        <w:spacing w:after="120"/>
        <w:jc w:val="both"/>
      </w:pPr>
      <w:r>
        <w:rPr>
          <w:rFonts w:ascii="Arial" w:cs="Arial" w:eastAsia="Arial" w:hAnsi="Arial"/>
          <w:sz w:val="24"/>
          <w:szCs w:val="24"/>
        </w:rPr>
        <w:t xml:space="preserve">В случае признания дополнительных материалов изменяющими заявку по существу, заявителю до принятия решения о регистрации или об отказе в регистрации товарного знака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Иные сведения учитываются при проведении экспертизы.</w:t>
      </w:r>
    </w:p>
    <w:p>
      <w:pPr>
        <w:spacing w:after="120"/>
        <w:jc w:val="both"/>
      </w:pPr>
      <w:r>
        <w:rPr>
          <w:rFonts w:ascii="Arial" w:cs="Arial" w:eastAsia="Arial" w:hAnsi="Arial"/>
          <w:sz w:val="24"/>
          <w:szCs w:val="24"/>
        </w:rPr>
        <w:t xml:space="preserve">63. При установлении соответствия заявленного обозначения требованиям, установленным частью 1 статьи 2, статьями 4 и 5 Закона, для всех товаров и услуг, указанных в перечне товаров и услуг, представленном заявителем, выносится решение о регистрации товарного знака для всех товаров и услуг, указанных в этом перечне.</w:t>
      </w:r>
    </w:p>
    <w:p>
      <w:pPr>
        <w:spacing w:after="120"/>
        <w:jc w:val="both"/>
      </w:pPr>
      <w:r>
        <w:rPr>
          <w:rFonts w:ascii="Arial" w:cs="Arial" w:eastAsia="Arial" w:hAnsi="Arial"/>
          <w:sz w:val="24"/>
          <w:szCs w:val="24"/>
        </w:rPr>
        <w:t xml:space="preserve">Если заявленное обозначение соответствует указанным в подпункте 1 настоящего пункта требованиям только для части заявленных товаров и услуг, то выносится решение о регистрации товарного знака в отношении этой части товаров и услуг.</w:t>
      </w:r>
    </w:p>
    <w:p>
      <w:pPr>
        <w:spacing w:after="120"/>
        <w:jc w:val="both"/>
      </w:pPr>
      <w:r>
        <w:rPr>
          <w:rFonts w:ascii="Arial" w:cs="Arial" w:eastAsia="Arial" w:hAnsi="Arial"/>
          <w:sz w:val="24"/>
          <w:szCs w:val="24"/>
        </w:rPr>
        <w:t xml:space="preserve">В решении о регистрации товарного знака перечисляются содержащиеся в нем неохраняемые элементы.</w:t>
      </w:r>
    </w:p>
    <w:p>
      <w:pPr>
        <w:spacing w:after="120"/>
        <w:jc w:val="both"/>
      </w:pPr>
      <w:r>
        <w:rPr>
          <w:rFonts w:ascii="Arial" w:cs="Arial" w:eastAsia="Arial" w:hAnsi="Arial"/>
          <w:sz w:val="24"/>
          <w:szCs w:val="24"/>
        </w:rPr>
        <w:t xml:space="preserve">Решение о регистрации товарного знака может быть пересмотрено до даты регистрации в связи с поступлением заявки, пользующейся более ранним приоритетом на основании международных договоров Кыргызской Республики, в частности, Парижской конвенции и Мадридского соглашения.</w:t>
      </w:r>
    </w:p>
    <w:p>
      <w:pPr>
        <w:spacing w:after="120"/>
        <w:jc w:val="both"/>
      </w:pPr>
      <w:r>
        <w:rPr>
          <w:rFonts w:ascii="Arial" w:cs="Arial" w:eastAsia="Arial" w:hAnsi="Arial"/>
          <w:sz w:val="24"/>
          <w:szCs w:val="24"/>
        </w:rPr>
        <w:t xml:space="preserve">В решении о регистрации товарного знака приводятся следующие сведения:</w:t>
      </w:r>
    </w:p>
    <w:p>
      <w:pPr>
        <w:spacing w:after="120"/>
        <w:jc w:val="both"/>
      </w:pPr>
      <w:r>
        <w:rPr>
          <w:rFonts w:ascii="Arial" w:cs="Arial" w:eastAsia="Arial" w:hAnsi="Arial"/>
          <w:sz w:val="24"/>
          <w:szCs w:val="24"/>
        </w:rPr>
        <w:t xml:space="preserve">- регистрируемое в качестве товарного знака обозначение;</w:t>
      </w:r>
    </w:p>
    <w:p>
      <w:pPr>
        <w:spacing w:after="120"/>
        <w:jc w:val="both"/>
      </w:pPr>
      <w:r>
        <w:rPr>
          <w:rFonts w:ascii="Arial" w:cs="Arial" w:eastAsia="Arial" w:hAnsi="Arial"/>
          <w:sz w:val="24"/>
          <w:szCs w:val="24"/>
        </w:rPr>
        <w:t xml:space="preserve">- владелец товарного знака;</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приоритет товарного знака;</w:t>
      </w:r>
    </w:p>
    <w:p>
      <w:pPr>
        <w:spacing w:after="120"/>
        <w:jc w:val="both"/>
      </w:pPr>
      <w:r>
        <w:rPr>
          <w:rFonts w:ascii="Arial" w:cs="Arial" w:eastAsia="Arial" w:hAnsi="Arial"/>
          <w:sz w:val="24"/>
          <w:szCs w:val="24"/>
        </w:rPr>
        <w:t xml:space="preserve">- перечень товаров и услуг, сгруппированных по классам МКТУ, для которых регистрируется товарный знак.</w:t>
      </w:r>
    </w:p>
    <w:p>
      <w:pPr>
        <w:spacing w:after="120"/>
        <w:jc w:val="both"/>
      </w:pPr>
      <w:r>
        <w:rPr>
          <w:rFonts w:ascii="Arial" w:cs="Arial" w:eastAsia="Arial" w:hAnsi="Arial"/>
          <w:sz w:val="24"/>
          <w:szCs w:val="24"/>
        </w:rPr>
        <w:t xml:space="preserve">Наименование (имя) владельца товарного знака указывается в решении в строгом соответствии с полным официальным наименованием юридического лица или фамилией, именем, отчеством (если имеется) физического лица, приведенными в графе заявления под кодом 71.</w:t>
      </w:r>
    </w:p>
    <w:p>
      <w:pPr>
        <w:spacing w:after="120"/>
        <w:jc w:val="both"/>
      </w:pPr>
      <w:r>
        <w:rPr>
          <w:rFonts w:ascii="Arial" w:cs="Arial" w:eastAsia="Arial" w:hAnsi="Arial"/>
          <w:sz w:val="24"/>
          <w:szCs w:val="24"/>
        </w:rPr>
        <w:t xml:space="preserve">64. Если в результате экспертизы заявленного обозначения, проведенной в соответствии с частью 1 статьи 10 Закона, установлено, что обозначение не соответствует, по крайней мере, одному из требований, предусмотренных пунктами 6-10 настоящих Правил для всего перечня товаров и услуг, заявителю направляется решение об отказе в регистрации товарного знака.</w:t>
      </w:r>
    </w:p>
    <w:p>
      <w:pPr>
        <w:spacing w:after="120"/>
        <w:jc w:val="both"/>
      </w:pPr>
      <w:r>
        <w:rPr>
          <w:rFonts w:ascii="Arial" w:cs="Arial" w:eastAsia="Arial" w:hAnsi="Arial"/>
          <w:sz w:val="24"/>
          <w:szCs w:val="24"/>
        </w:rPr>
        <w:t xml:space="preserve">В решении об отказе в регистрации товарного знака приводятся основанные на Законе и настоящих Правилах мотивы отказа в регистрации товарного знака.</w:t>
      </w:r>
    </w:p>
    <w:p>
      <w:pPr>
        <w:spacing w:after="120"/>
        <w:jc w:val="both"/>
      </w:pPr>
      <w:r>
        <w:rPr>
          <w:rFonts w:ascii="Arial" w:cs="Arial" w:eastAsia="Arial" w:hAnsi="Arial"/>
          <w:sz w:val="24"/>
          <w:szCs w:val="24"/>
        </w:rPr>
        <w:t xml:space="preserve">В соответствии с частью 7 статьи 10 Закона в ходе экспертизы может быть вынесено предварительное решение об отказе в регистрации товарного знака.</w:t>
      </w:r>
    </w:p>
    <w:p>
      <w:pPr>
        <w:spacing w:after="120"/>
        <w:jc w:val="both"/>
      </w:pPr>
      <w:r>
        <w:rPr>
          <w:rFonts w:ascii="Arial" w:cs="Arial" w:eastAsia="Arial" w:hAnsi="Arial"/>
          <w:sz w:val="24"/>
          <w:szCs w:val="24"/>
        </w:rPr>
        <w:t xml:space="preserve">Предварительное решение об отказе в регистрации позволяет заявителю в двухмесячный срок с даты получения предварительного решения представить мотивированное возражение и/или дополнительные материалы, на основе которых экспертиза могла бы изменить свое решение в пользу заявителя.</w:t>
      </w:r>
    </w:p>
    <w:p>
      <w:pPr>
        <w:spacing w:after="120"/>
        <w:jc w:val="both"/>
      </w:pPr>
      <w:r>
        <w:rPr>
          <w:rFonts w:ascii="Arial" w:cs="Arial" w:eastAsia="Arial" w:hAnsi="Arial"/>
          <w:sz w:val="24"/>
          <w:szCs w:val="24"/>
        </w:rPr>
        <w:t xml:space="preserve">Срок представления ответа может быть продлен при соблюдении условий пункта 35 настоящих Правил.</w:t>
      </w:r>
    </w:p>
    <w:p>
      <w:pPr>
        <w:spacing w:after="120"/>
        <w:jc w:val="both"/>
      </w:pPr>
      <w:r>
        <w:rPr>
          <w:rFonts w:ascii="Arial" w:cs="Arial" w:eastAsia="Arial" w:hAnsi="Arial"/>
          <w:sz w:val="24"/>
          <w:szCs w:val="24"/>
        </w:rPr>
        <w:t xml:space="preserve">65. Заявитель в случае несогласия с решением предварительной экспертизы или решением экспертизы заявленного обозначения вправе подать в Апелляционный совет возражение в течение трех месяцев с даты получения решения, при условии уплаты соответствующей пошлины.</w:t>
      </w:r>
    </w:p>
    <w:p>
      <w:pPr>
        <w:spacing w:after="120"/>
        <w:jc w:val="both"/>
      </w:pPr>
      <w:r>
        <w:rPr>
          <w:rFonts w:ascii="Arial" w:cs="Arial" w:eastAsia="Arial" w:hAnsi="Arial"/>
          <w:sz w:val="24"/>
          <w:szCs w:val="24"/>
        </w:rPr>
        <w:t xml:space="preserve">Пропущенный срок может быть восстановлен при соблюдении условий пункта 35 настоящих Правил.</w:t>
      </w:r>
    </w:p>
    <w:p>
      <w:pPr>
        <w:spacing w:after="120"/>
        <w:jc w:val="both"/>
      </w:pPr>
      <w:r>
        <w:rPr>
          <w:rFonts w:ascii="Arial" w:cs="Arial" w:eastAsia="Arial" w:hAnsi="Arial"/>
          <w:sz w:val="24"/>
          <w:szCs w:val="24"/>
        </w:rPr>
        <w:t xml:space="preserve">Возражение должно быть рассмотрено Апелляционным советом в течение четырех месяцев с даты его поступления.</w:t>
      </w:r>
    </w:p>
    <w:p>
      <w:pPr>
        <w:spacing w:after="120"/>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Запол-
 няется Кыргыз-
 патентом</w:t>
            </w:r>
          </w:p>
        </w:tc>
        <w:tc>
          <w:tcPr>
            <w:tcW w:type="dxa" w:w="20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Дата подачи</w:t>
            </w:r>
          </w:p>
        </w:tc>
        <w:tc>
          <w:tcPr>
            <w:tcW w:type="dxa" w:w="40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Входящий №</w:t>
            </w:r>
          </w:p>
          <w:p>
            <w:pPr>
              <w:jc w:val="left"/>
            </w:pPr>
            <w:r>
              <w:rPr>
                <w:rFonts w:ascii="Arial" w:cs="Arial" w:eastAsia="Arial" w:hAnsi="Arial"/>
                <w:sz w:val="24"/>
                <w:szCs w:val="24"/>
              </w:rPr>
              <w:t xml:space="preserve">Дата поступления</w:t>
            </w:r>
          </w:p>
        </w:tc>
        <w:tc>
          <w:tcPr>
            <w:tcW w:type="dxa" w:w="203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(21) № гос. регистрации</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w:t>
            </w:r>
          </w:p>
        </w:tc>
        <w:tc>
          <w:tcPr>
            <w:tcW w:type="dxa" w:w="40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МКТУ</w:t>
            </w:r>
          </w:p>
        </w:tc>
        <w:tc>
          <w:tcPr>
            <w:tcW w:type="dxa" w:w="203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61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регистрацию товарного знака (знака обслуживания)</w:t>
            </w:r>
          </w:p>
        </w:tc>
        <w:tc>
          <w:tcPr>
            <w:tcW w:type="dxa" w:w="203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уполномоченный государственный орган в области интеллектуальной собственности (Кыргызпатент)</w:t>
            </w:r>
          </w:p>
          <w:p>
            <w:pPr>
              <w:jc w:val="left"/>
            </w:pPr>
            <w:r>
              <w:rPr>
                <w:rFonts w:ascii="Arial" w:cs="Arial" w:eastAsia="Arial" w:hAnsi="Arial"/>
                <w:sz w:val="24"/>
                <w:szCs w:val="24"/>
              </w:rPr>
              <w:t xml:space="preserve">720021, г.Бишкек, ул.Московская, 62</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61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(просим) зарегистрировать указанное в заявке обозначение в качестве товарного знака (знака обслуживания) на имя заявителя:</w:t>
            </w:r>
          </w:p>
          <w:p>
            <w:pPr>
              <w:jc w:val="left"/>
            </w:pPr>
            <w:r>
              <w:rPr>
                <w:rFonts w:ascii="Arial" w:cs="Arial" w:eastAsia="Arial" w:hAnsi="Arial"/>
                <w:sz w:val="24"/>
                <w:szCs w:val="24"/>
              </w:rPr>
              <w:t xml:space="preserve">(71) Заявитель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(указывается полное наименование юридического лица согласно уставу (положению) или фамилия, имя, отчество физического лица)</w:t>
            </w:r>
          </w:p>
        </w:tc>
        <w:tc>
          <w:tcPr>
            <w:tcW w:type="dxa" w:w="203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юридического (физического) лица по ОКПО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иностранных заявителей - код страны по стандарту ВОИС ST.3</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Нужное подчер-
 кнуть знаком (X)</w:t>
            </w: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Прошу (просим) установить приоритет по дате:</w:t>
            </w:r>
          </w:p>
          <w:p>
            <w:pPr>
              <w:jc w:val="left"/>
            </w:pPr>
            <w:r>
              <w:rPr>
                <w:rFonts w:ascii="Arial" w:cs="Arial" w:eastAsia="Arial" w:hAnsi="Arial"/>
                <w:sz w:val="24"/>
                <w:szCs w:val="24"/>
              </w:rPr>
              <w:t xml:space="preserve">( ) подачи первой(ых) заявки(ок) в соответствии с ч.2 ст.7 Закона(*))</w:t>
            </w:r>
          </w:p>
          <w:p>
            <w:pPr>
              <w:jc w:val="left"/>
            </w:pPr>
            <w:r>
              <w:rPr>
                <w:rFonts w:ascii="Arial" w:cs="Arial" w:eastAsia="Arial" w:hAnsi="Arial"/>
                <w:sz w:val="24"/>
                <w:szCs w:val="24"/>
              </w:rPr>
              <w:t xml:space="preserve">( ) начала открытого показа экспоната на выставке (ч.3 ст.7 Закона(*))</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 первой заявки</w:t>
            </w:r>
          </w:p>
        </w:tc>
        <w:tc>
          <w:tcPr>
            <w:tcW w:type="dxa" w:w="30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Дата испрашиваемого приоритета</w:t>
            </w:r>
          </w:p>
        </w:tc>
        <w:tc>
          <w:tcPr>
            <w:tcW w:type="dxa" w:w="407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Код страны подачи по ST.3 (при испрашивании конвенционного приоритета)</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p>
          <w:p>
            <w:pPr>
              <w:jc w:val="left"/>
            </w:pPr>
            <w:r>
              <w:rPr>
                <w:rFonts w:ascii="Arial" w:cs="Arial" w:eastAsia="Arial" w:hAnsi="Arial"/>
                <w:sz w:val="24"/>
                <w:szCs w:val="24"/>
              </w:rPr>
              <w:t xml:space="preserve">Телефон: ____________ e-mail: ______________ Факс: _____________</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Адрес для переписки (полный почтовый адрес, имя или наименование адресата)</w:t>
            </w:r>
          </w:p>
          <w:p>
            <w:pPr>
              <w:jc w:val="left"/>
            </w:pPr>
            <w:r>
              <w:rPr>
                <w:rFonts w:ascii="Arial" w:cs="Arial" w:eastAsia="Arial" w:hAnsi="Arial"/>
                <w:sz w:val="24"/>
                <w:szCs w:val="24"/>
              </w:rPr>
              <w:t xml:space="preserve">Телефон: ____________ e-mail: ______________ Факс: _____________</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Патентный поверенный (полное имя, регистрационный номер, местонахождение)</w:t>
            </w:r>
          </w:p>
          <w:p>
            <w:pPr>
              <w:jc w:val="left"/>
            </w:pPr>
            <w:r>
              <w:rPr>
                <w:rFonts w:ascii="Arial" w:cs="Arial" w:eastAsia="Arial" w:hAnsi="Arial"/>
                <w:sz w:val="24"/>
                <w:szCs w:val="24"/>
              </w:rPr>
              <w:t xml:space="preserve">Телефон: ____________ e-mail: ______________ Факс: _____________</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5090"/>
            <w:gridSpan w:val="5"/>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 Изображение заявляемого обозначения</w:t>
            </w:r>
          </w:p>
          <w:p>
            <w:pPr>
              <w:jc w:val="left"/>
            </w:pPr>
            <w:r>
              <w:rPr>
                <w:rFonts w:ascii="Arial" w:cs="Arial" w:eastAsia="Arial" w:hAnsi="Arial"/>
                <w:sz w:val="24"/>
                <w:szCs w:val="24"/>
              </w:rPr>
              <w:t xml:space="preserve"/>
            </w:r>
          </w:p>
        </w:tc>
        <w:tc>
          <w:tcPr>
            <w:tcW w:type="dxa" w:w="3053"/>
            <w:gridSpan w:val="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Описание заявляемого обозначения</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none" w:color="auto" w:sz="0"/>
              <w:right w:val="none" w:color="auto" w:sz="0"/>
            </w:tcBorders>
          </w:tcPr>
          <w:p/>
        </w:tc>
        <w:tc>
          <w:tcPr>
            <w:gridSpan w:val="3"/>
            <w:vMerge w:val="continue"/>
            <w:tcBorders>
              <w:top w:val="none" w:color="auto" w:sz="0"/>
              <w:left w:val="none" w:color="auto" w:sz="0"/>
              <w:bottom w:val="none" w:color="auto" w:sz="0"/>
              <w:right w:val="single" w:color="CBBF9E" w:sz="4"/>
            </w:tcBorders>
          </w:tcP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(59) Цвет или цветовая гамма (если испрашивается регистрация знака в цветном исполнении)</w:t>
            </w:r>
          </w:p>
          <w:p>
            <w:pPr>
              <w:jc w:val="left"/>
            </w:pPr>
            <w:r>
              <w:rPr>
                <w:rFonts w:ascii="Arial" w:cs="Arial" w:eastAsia="Arial" w:hAnsi="Arial"/>
                <w:sz w:val="24"/>
                <w:szCs w:val="24"/>
              </w:rPr>
              <w:t xml:space="preserve">(57) Товары и (или) услуги, для которых испрашивается регистрация знака, сгруппированные по классам МКТУ и обозначенные точны- и терминами (предпочтительно терминами этой классификации):</w:t>
            </w:r>
          </w:p>
          <w:p>
            <w:pPr>
              <w:jc w:val="left"/>
            </w:pPr>
            <w:r>
              <w:rPr>
                <w:rFonts w:ascii="Arial" w:cs="Arial" w:eastAsia="Arial" w:hAnsi="Arial"/>
                <w:sz w:val="24"/>
                <w:szCs w:val="24"/>
              </w:rPr>
              <w:t xml:space="preserve">(*) </w:t>
            </w:r>
            <w:hyperlink w:history="1" r:id="rIdwnzo6kahmpwup2ihbfe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30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w:t>
            </w:r>
          </w:p>
        </w:tc>
        <w:tc>
          <w:tcPr>
            <w:tcW w:type="dxa" w:w="508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и (или) услуг</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Если перечень не умещается в отведенной графе, то он полностью приводится на отдельном листе в качестве приложения к заявке.</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509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л. в 1 экз.</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экз.</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509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документ об уплате пошлины в установленном размере</w:t>
            </w:r>
          </w:p>
          <w:p>
            <w:pPr>
              <w:jc w:val="left"/>
            </w:pPr>
            <w:r>
              <w:rPr>
                <w:rFonts w:ascii="Arial" w:cs="Arial" w:eastAsia="Arial" w:hAnsi="Arial"/>
                <w:sz w:val="24"/>
                <w:szCs w:val="24"/>
              </w:rPr>
              <w:t xml:space="preserve">( ) комплект изображений заявляемого обозначения</w:t>
            </w:r>
          </w:p>
          <w:p>
            <w:pPr>
              <w:jc w:val="left"/>
            </w:pPr>
            <w:r>
              <w:rPr>
                <w:rFonts w:ascii="Arial" w:cs="Arial" w:eastAsia="Arial" w:hAnsi="Arial"/>
                <w:sz w:val="24"/>
                <w:szCs w:val="24"/>
              </w:rPr>
              <w:t xml:space="preserve">( ) заверенная копия первой заявки</w:t>
            </w:r>
          </w:p>
          <w:p>
            <w:pPr>
              <w:jc w:val="left"/>
            </w:pPr>
            <w:r>
              <w:rPr>
                <w:rFonts w:ascii="Arial" w:cs="Arial" w:eastAsia="Arial" w:hAnsi="Arial"/>
                <w:sz w:val="24"/>
                <w:szCs w:val="24"/>
              </w:rPr>
              <w:t xml:space="preserve">( ) устав коллективного знака, если заявка подается на коллективный знак</w:t>
            </w:r>
          </w:p>
          <w:p>
            <w:pPr>
              <w:jc w:val="left"/>
            </w:pPr>
            <w:r>
              <w:rPr>
                <w:rFonts w:ascii="Arial" w:cs="Arial" w:eastAsia="Arial" w:hAnsi="Arial"/>
                <w:sz w:val="24"/>
                <w:szCs w:val="24"/>
              </w:rPr>
              <w:t xml:space="preserve">( ) перевод на государственный или официальный язык документов, прилагаемых к заявке</w:t>
            </w:r>
          </w:p>
          <w:p>
            <w:pPr>
              <w:jc w:val="left"/>
            </w:pPr>
            <w:r>
              <w:rPr>
                <w:rFonts w:ascii="Arial" w:cs="Arial" w:eastAsia="Arial" w:hAnsi="Arial"/>
                <w:sz w:val="24"/>
                <w:szCs w:val="24"/>
              </w:rPr>
              <w:t xml:space="preserve">( ) доверенность, удостоверяющая полномочия патентного поверенного</w:t>
            </w:r>
          </w:p>
          <w:p>
            <w:pPr>
              <w:jc w:val="left"/>
            </w:pPr>
            <w:r>
              <w:rPr>
                <w:rFonts w:ascii="Arial" w:cs="Arial" w:eastAsia="Arial" w:hAnsi="Arial"/>
                <w:sz w:val="24"/>
                <w:szCs w:val="24"/>
              </w:rPr>
              <w:t xml:space="preserve">( ) перечень товаров и услуг, если он приводится в приложении</w:t>
            </w:r>
          </w:p>
          <w:p>
            <w:pPr>
              <w:jc w:val="left"/>
            </w:pPr>
            <w:r>
              <w:rPr>
                <w:rFonts w:ascii="Arial" w:cs="Arial" w:eastAsia="Arial" w:hAnsi="Arial"/>
                <w:sz w:val="24"/>
                <w:szCs w:val="24"/>
              </w:rPr>
              <w:t xml:space="preserve">( ) другой документ (указать)</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w:t>
            </w:r>
          </w:p>
          <w:p>
            <w:pPr>
              <w:jc w:val="left"/>
            </w:pPr>
            <w:r>
              <w:rPr>
                <w:rFonts w:ascii="Arial" w:cs="Arial" w:eastAsia="Arial" w:hAnsi="Arial"/>
                <w:sz w:val="24"/>
                <w:szCs w:val="24"/>
              </w:rPr>
              <w:t xml:space="preserve">( ) объемный знак</w:t>
            </w:r>
          </w:p>
          <w:p>
            <w:pPr>
              <w:jc w:val="left"/>
            </w:pPr>
            <w:r>
              <w:rPr>
                <w:rFonts w:ascii="Arial" w:cs="Arial" w:eastAsia="Arial" w:hAnsi="Arial"/>
                <w:sz w:val="24"/>
                <w:szCs w:val="24"/>
              </w:rPr>
              <w:t xml:space="preserve">( ) коллективный знак</w:t>
            </w:r>
          </w:p>
          <w:p>
            <w:pPr>
              <w:jc w:val="left"/>
            </w:pPr>
            <w:r>
              <w:rPr>
                <w:rFonts w:ascii="Arial" w:cs="Arial" w:eastAsia="Arial" w:hAnsi="Arial"/>
                <w:sz w:val="24"/>
                <w:szCs w:val="24"/>
              </w:rPr>
              <w:t xml:space="preserve">( ) свидетельство № ______ на товарный знак, зарегистрированный ранее</w:t>
            </w:r>
          </w:p>
          <w:p>
            <w:pPr>
              <w:jc w:val="left"/>
            </w:pPr>
            <w:r>
              <w:rPr>
                <w:rFonts w:ascii="Arial" w:cs="Arial" w:eastAsia="Arial" w:hAnsi="Arial"/>
                <w:sz w:val="24"/>
                <w:szCs w:val="24"/>
              </w:rPr>
              <w:t xml:space="preserve">( ) свидетельство № _______ на право пользования НМПТ</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Подпись(и) заявителя(ей) или патентного поверенного; дата подписи(ей)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hyperlink w:history="1" r:id="rIdrz1h9fz_opcusojpi3u6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об уплате пошлины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изменения(й) в наименование и/или адрес заявителя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дела заявителя __________________________________</w:t>
            </w:r>
          </w:p>
          <w:p>
            <w:pPr>
              <w:jc w:val="left"/>
            </w:pPr>
            <w:r>
              <w:rPr>
                <w:rFonts w:ascii="Arial" w:cs="Arial" w:eastAsia="Arial" w:hAnsi="Arial"/>
                <w:sz w:val="24"/>
                <w:szCs w:val="24"/>
              </w:rPr>
              <w:t xml:space="preserve">№ дела поверенного (представителя) __________________</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 _________________________</w:t>
            </w:r>
          </w:p>
          <w:p>
            <w:pPr>
              <w:jc w:val="left"/>
            </w:pPr>
            <w:r>
              <w:rPr>
                <w:rFonts w:ascii="Arial" w:cs="Arial" w:eastAsia="Arial" w:hAnsi="Arial"/>
                <w:sz w:val="24"/>
                <w:szCs w:val="24"/>
              </w:rPr>
              <w:t xml:space="preserve">Дата подачи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___________________________________________________________</w:t>
            </w:r>
          </w:p>
          <w:p>
            <w:pPr>
              <w:jc w:val="left"/>
            </w:pPr>
            <w:r>
              <w:rPr>
                <w:rFonts w:ascii="Arial" w:cs="Arial" w:eastAsia="Arial" w:hAnsi="Arial"/>
                <w:sz w:val="24"/>
                <w:szCs w:val="24"/>
              </w:rPr>
              <w:t xml:space="preserve">Поверенный (представитель) __________________________________________</w:t>
            </w:r>
          </w:p>
          <w:p>
            <w:pPr>
              <w:jc w:val="left"/>
            </w:pPr>
            <w:r>
              <w:rPr>
                <w:rFonts w:ascii="Arial" w:cs="Arial" w:eastAsia="Arial" w:hAnsi="Arial"/>
                <w:sz w:val="24"/>
                <w:szCs w:val="24"/>
              </w:rPr>
              <w:t xml:space="preserve">Адрес для переписки _________________________________________________</w:t>
            </w:r>
          </w:p>
          <w:p>
            <w:pPr>
              <w:jc w:val="left"/>
            </w:pPr>
            <w:r>
              <w:rPr>
                <w:rFonts w:ascii="Arial" w:cs="Arial" w:eastAsia="Arial" w:hAnsi="Arial"/>
                <w:sz w:val="24"/>
                <w:szCs w:val="24"/>
              </w:rPr>
              <w:t xml:space="preserve">Изменение(я)</w:t>
            </w:r>
          </w:p>
          <w:p>
            <w:pPr>
              <w:jc w:val="left"/>
            </w:pPr>
            <w:r>
              <w:rPr>
                <w:rFonts w:ascii="Arial" w:cs="Arial" w:eastAsia="Arial" w:hAnsi="Arial"/>
                <w:sz w:val="24"/>
                <w:szCs w:val="24"/>
              </w:rPr>
              <w:t xml:space="preserve">Данные, которые следует изменить: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Данные в измененном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 см, продолжение на отдельном листе.</w:t>
            </w:r>
          </w:p>
        </w:tc>
      </w:tr>
      <w:tr>
        <w:tc>
          <w:tcPr>
            <w:tcW w:type="dxa" w:w="508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Приложение(я) к заявлению:</w:t>
            </w:r>
          </w:p>
          <w:p>
            <w:pPr>
              <w:jc w:val="left"/>
            </w:pPr>
            <w:r>
              <w:rPr>
                <w:rFonts w:ascii="Arial" w:cs="Arial" w:eastAsia="Arial" w:hAnsi="Arial"/>
                <w:sz w:val="24"/>
                <w:szCs w:val="24"/>
              </w:rPr>
              <w:t xml:space="preserve">( ) документ об уплате пошлины;</w:t>
            </w:r>
          </w:p>
          <w:p>
            <w:pPr>
              <w:jc w:val="left"/>
            </w:pPr>
            <w:r>
              <w:rPr>
                <w:rFonts w:ascii="Arial" w:cs="Arial" w:eastAsia="Arial" w:hAnsi="Arial"/>
                <w:sz w:val="24"/>
                <w:szCs w:val="24"/>
              </w:rPr>
              <w:t xml:space="preserve">( ) листы для продолжения;</w:t>
            </w:r>
          </w:p>
          <w:p>
            <w:pPr>
              <w:jc w:val="left"/>
            </w:pPr>
            <w:r>
              <w:rPr>
                <w:rFonts w:ascii="Arial" w:cs="Arial" w:eastAsia="Arial" w:hAnsi="Arial"/>
                <w:sz w:val="24"/>
                <w:szCs w:val="24"/>
              </w:rPr>
              <w:t xml:space="preserve">( ) другие документы (указать):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Кол-во экз.</w:t>
            </w:r>
            <w:r>
              <w:rPr>
                <w:rFonts w:ascii="Arial" w:cs="Arial" w:eastAsia="Arial" w:hAnsi="Arial"/>
                <w:sz w:val="24"/>
                <w:szCs w:val="24"/>
              </w:rPr>
              <w:t xml:space="preserve">Кол-во стр.</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Печать</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ЗАЯВЛЕНИЕ
 об исправлении ошибки (ошибок)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дела заявителя __________________________________</w:t>
            </w:r>
          </w:p>
          <w:p>
            <w:pPr>
              <w:jc w:val="left"/>
            </w:pPr>
            <w:r>
              <w:rPr>
                <w:rFonts w:ascii="Arial" w:cs="Arial" w:eastAsia="Arial" w:hAnsi="Arial"/>
                <w:sz w:val="24"/>
                <w:szCs w:val="24"/>
              </w:rPr>
              <w:t xml:space="preserve">№ дела поверенного (представителя) __________________</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 _________________________</w:t>
            </w:r>
          </w:p>
          <w:p>
            <w:pPr>
              <w:jc w:val="left"/>
            </w:pPr>
            <w:r>
              <w:rPr>
                <w:rFonts w:ascii="Arial" w:cs="Arial" w:eastAsia="Arial" w:hAnsi="Arial"/>
                <w:sz w:val="24"/>
                <w:szCs w:val="24"/>
              </w:rPr>
              <w:t xml:space="preserve">Дата подачи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___________________________________________________________</w:t>
            </w:r>
          </w:p>
          <w:p>
            <w:pPr>
              <w:jc w:val="left"/>
            </w:pPr>
            <w:r>
              <w:rPr>
                <w:rFonts w:ascii="Arial" w:cs="Arial" w:eastAsia="Arial" w:hAnsi="Arial"/>
                <w:sz w:val="24"/>
                <w:szCs w:val="24"/>
              </w:rPr>
              <w:t xml:space="preserve">Поверенный (представитель) __________________________________________</w:t>
            </w:r>
          </w:p>
          <w:p>
            <w:pPr>
              <w:jc w:val="left"/>
            </w:pPr>
            <w:r>
              <w:rPr>
                <w:rFonts w:ascii="Arial" w:cs="Arial" w:eastAsia="Arial" w:hAnsi="Arial"/>
                <w:sz w:val="24"/>
                <w:szCs w:val="24"/>
              </w:rPr>
              <w:t xml:space="preserve">Адрес для переписки _________________________________________________</w:t>
            </w:r>
          </w:p>
          <w:p>
            <w:pPr>
              <w:jc w:val="left"/>
            </w:pPr>
            <w:r>
              <w:rPr>
                <w:rFonts w:ascii="Arial" w:cs="Arial" w:eastAsia="Arial" w:hAnsi="Arial"/>
                <w:sz w:val="24"/>
                <w:szCs w:val="24"/>
              </w:rPr>
              <w:t xml:space="preserve">Ошибка(и) и исправление(я)</w:t>
            </w:r>
          </w:p>
          <w:p>
            <w:pPr>
              <w:jc w:val="left"/>
            </w:pPr>
            <w:r>
              <w:rPr>
                <w:rFonts w:ascii="Arial" w:cs="Arial" w:eastAsia="Arial" w:hAnsi="Arial"/>
                <w:sz w:val="24"/>
                <w:szCs w:val="24"/>
              </w:rPr>
              <w:t xml:space="preserve">Данные, которые следует исправить: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Данные в исправленном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 см. продолжение на отдельном листе.</w:t>
            </w:r>
          </w:p>
        </w:tc>
      </w:tr>
      <w:tr>
        <w:tc>
          <w:tcPr>
            <w:tcW w:type="dxa" w:w="508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Приложение(я) к заявлению:</w:t>
            </w:r>
          </w:p>
          <w:p>
            <w:pPr>
              <w:jc w:val="left"/>
            </w:pPr>
            <w:r>
              <w:rPr>
                <w:rFonts w:ascii="Arial" w:cs="Arial" w:eastAsia="Arial" w:hAnsi="Arial"/>
                <w:sz w:val="24"/>
                <w:szCs w:val="24"/>
              </w:rPr>
              <w:t xml:space="preserve">( ) листы для продолжения;</w:t>
            </w:r>
          </w:p>
          <w:p>
            <w:pPr>
              <w:jc w:val="left"/>
            </w:pPr>
            <w:r>
              <w:rPr>
                <w:rFonts w:ascii="Arial" w:cs="Arial" w:eastAsia="Arial" w:hAnsi="Arial"/>
                <w:sz w:val="24"/>
                <w:szCs w:val="24"/>
              </w:rPr>
              <w:t xml:space="preserve">( ) другие документы (указать):</w:t>
            </w:r>
          </w:p>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Кол-во экз.</w:t>
            </w:r>
            <w:r>
              <w:rPr>
                <w:rFonts w:ascii="Arial" w:cs="Arial" w:eastAsia="Arial" w:hAnsi="Arial"/>
                <w:sz w:val="24"/>
                <w:szCs w:val="24"/>
              </w:rPr>
              <w:t xml:space="preserve">Кол-во стр.</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Печать</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об уплате пошлины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записи об изменении заявителя</w:t>
            </w:r>
          </w:p>
          <w:p>
            <w:pPr>
              <w:jc w:val="left"/>
            </w:pPr>
            <w:r>
              <w:rPr>
                <w:rFonts w:ascii="Arial" w:cs="Arial" w:eastAsia="Arial" w:hAnsi="Arial"/>
                <w:sz w:val="24"/>
                <w:szCs w:val="24"/>
              </w:rPr>
              <w:t xml:space="preserve">Представляя настоящее заявление, прошу внести в материалы заявки запись об изменении заявителя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дела заявителя</w:t>
            </w:r>
          </w:p>
          <w:p>
            <w:pPr>
              <w:jc w:val="left"/>
            </w:pPr>
            <w:r>
              <w:rPr>
                <w:rFonts w:ascii="Arial" w:cs="Arial" w:eastAsia="Arial" w:hAnsi="Arial"/>
                <w:sz w:val="24"/>
                <w:szCs w:val="24"/>
              </w:rPr>
              <w:t xml:space="preserve">№ дела поверенного (представителя)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 _________________________</w:t>
            </w:r>
          </w:p>
          <w:p>
            <w:pPr>
              <w:jc w:val="left"/>
            </w:pPr>
            <w:r>
              <w:rPr>
                <w:rFonts w:ascii="Arial" w:cs="Arial" w:eastAsia="Arial" w:hAnsi="Arial"/>
                <w:sz w:val="24"/>
                <w:szCs w:val="24"/>
              </w:rPr>
              <w:t xml:space="preserve">Дата подачи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___________________________________________________________</w:t>
            </w:r>
          </w:p>
          <w:p>
            <w:pPr>
              <w:jc w:val="left"/>
            </w:pPr>
            <w:r>
              <w:rPr>
                <w:rFonts w:ascii="Arial" w:cs="Arial" w:eastAsia="Arial" w:hAnsi="Arial"/>
                <w:sz w:val="24"/>
                <w:szCs w:val="24"/>
              </w:rPr>
              <w:t xml:space="preserve">Поверенный (представитель) __________________________________________</w:t>
            </w:r>
          </w:p>
          <w:p>
            <w:pPr>
              <w:jc w:val="left"/>
            </w:pPr>
            <w:r>
              <w:rPr>
                <w:rFonts w:ascii="Arial" w:cs="Arial" w:eastAsia="Arial" w:hAnsi="Arial"/>
                <w:sz w:val="24"/>
                <w:szCs w:val="24"/>
              </w:rPr>
              <w:t xml:space="preserve">Адрес для деловой переписки _________________________________________</w:t>
            </w:r>
          </w:p>
          <w:p>
            <w:pPr>
              <w:jc w:val="left"/>
            </w:pPr>
            <w:r>
              <w:rPr>
                <w:rFonts w:ascii="Arial" w:cs="Arial" w:eastAsia="Arial" w:hAnsi="Arial"/>
                <w:sz w:val="24"/>
                <w:szCs w:val="24"/>
              </w:rPr>
              <w:t xml:space="preserve">Основания для изменения заявителя:</w:t>
            </w:r>
          </w:p>
          <w:p>
            <w:pPr>
              <w:jc w:val="left"/>
            </w:pPr>
            <w:r>
              <w:rPr>
                <w:rFonts w:ascii="Arial" w:cs="Arial" w:eastAsia="Arial" w:hAnsi="Arial"/>
                <w:sz w:val="24"/>
                <w:szCs w:val="24"/>
              </w:rPr>
              <w:t xml:space="preserve">( ) изменение заявителя является результатом подписания контракта, договора (прилагается один из следующих документов):</w:t>
            </w:r>
          </w:p>
          <w:p>
            <w:pPr>
              <w:jc w:val="left"/>
            </w:pPr>
            <w:r>
              <w:rPr>
                <w:rFonts w:ascii="Arial" w:cs="Arial" w:eastAsia="Arial" w:hAnsi="Arial"/>
                <w:sz w:val="24"/>
                <w:szCs w:val="24"/>
              </w:rPr>
              <w:t xml:space="preserve">( ) заверенная копия контракта, договора</w:t>
            </w:r>
          </w:p>
          <w:p>
            <w:pPr>
              <w:jc w:val="left"/>
            </w:pPr>
            <w:r>
              <w:rPr>
                <w:rFonts w:ascii="Arial" w:cs="Arial" w:eastAsia="Arial" w:hAnsi="Arial"/>
                <w:sz w:val="24"/>
                <w:szCs w:val="24"/>
              </w:rPr>
              <w:t xml:space="preserve">() заверенная выписка из контракта, договора</w:t>
            </w:r>
          </w:p>
          <w:p>
            <w:pPr>
              <w:jc w:val="left"/>
            </w:pPr>
            <w:r>
              <w:rPr>
                <w:rFonts w:ascii="Arial" w:cs="Arial" w:eastAsia="Arial" w:hAnsi="Arial"/>
                <w:sz w:val="24"/>
                <w:szCs w:val="24"/>
              </w:rPr>
              <w:t xml:space="preserve">( ) свидетельство о передаче права</w:t>
            </w:r>
          </w:p>
          <w:p>
            <w:pPr>
              <w:jc w:val="left"/>
            </w:pPr>
            <w:r>
              <w:rPr>
                <w:rFonts w:ascii="Arial" w:cs="Arial" w:eastAsia="Arial" w:hAnsi="Arial"/>
                <w:sz w:val="24"/>
                <w:szCs w:val="24"/>
              </w:rPr>
              <w:t xml:space="preserve">( ) изменение заявителя является результатом реорганизации</w:t>
            </w:r>
          </w:p>
          <w:p>
            <w:pPr>
              <w:jc w:val="left"/>
            </w:pPr>
            <w:r>
              <w:rPr>
                <w:rFonts w:ascii="Arial" w:cs="Arial" w:eastAsia="Arial" w:hAnsi="Arial"/>
                <w:sz w:val="24"/>
                <w:szCs w:val="24"/>
              </w:rPr>
              <w:t xml:space="preserve">прилагается копия документа, подтверждающего реорганизацию, заверенная на предмет ее соответствия подлиннику одного из следующих документов:</w:t>
            </w:r>
          </w:p>
          <w:p>
            <w:pPr>
              <w:jc w:val="left"/>
            </w:pPr>
            <w:r>
              <w:rPr>
                <w:rFonts w:ascii="Arial" w:cs="Arial" w:eastAsia="Arial" w:hAnsi="Arial"/>
                <w:sz w:val="24"/>
                <w:szCs w:val="24"/>
              </w:rPr>
              <w:t xml:space="preserve">( ) выписка из торгового реестра</w:t>
            </w:r>
          </w:p>
          <w:p>
            <w:pPr>
              <w:jc w:val="left"/>
            </w:pPr>
            <w:r>
              <w:rPr>
                <w:rFonts w:ascii="Arial" w:cs="Arial" w:eastAsia="Arial" w:hAnsi="Arial"/>
                <w:sz w:val="24"/>
                <w:szCs w:val="24"/>
              </w:rPr>
              <w:t xml:space="preserve">( ) другой документ, выданный компетентным органом</w:t>
            </w:r>
          </w:p>
          <w:p>
            <w:pPr>
              <w:jc w:val="left"/>
            </w:pPr>
            <w:r>
              <w:rPr>
                <w:rFonts w:ascii="Arial" w:cs="Arial" w:eastAsia="Arial" w:hAnsi="Arial"/>
                <w:sz w:val="24"/>
                <w:szCs w:val="24"/>
              </w:rPr>
              <w:t xml:space="preserve">( ) изменение заявителя не является результатом подписания контракта, договора или реорганизации</w:t>
            </w:r>
          </w:p>
          <w:p>
            <w:pPr>
              <w:jc w:val="left"/>
            </w:pPr>
            <w:r>
              <w:rPr>
                <w:rFonts w:ascii="Arial" w:cs="Arial" w:eastAsia="Arial" w:hAnsi="Arial"/>
                <w:sz w:val="24"/>
                <w:szCs w:val="24"/>
              </w:rPr>
              <w:t xml:space="preserve">( ) прилагается копия документа, доказывающего такое изменение, заверенная на предмет ее соответствия подлиннику документа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Новый заявитель _______________________________________________________</w:t>
            </w:r>
          </w:p>
          <w:p>
            <w:pPr>
              <w:jc w:val="left"/>
            </w:pPr>
            <w:r>
              <w:rPr>
                <w:rFonts w:ascii="Arial" w:cs="Arial" w:eastAsia="Arial" w:hAnsi="Arial"/>
                <w:sz w:val="24"/>
                <w:szCs w:val="24"/>
              </w:rPr>
              <w:t xml:space="preserve">Адрес для нового заявителя _____________________________________________</w:t>
            </w:r>
          </w:p>
          <w:p>
            <w:pPr>
              <w:jc w:val="left"/>
            </w:pPr>
            <w:r>
              <w:rPr>
                <w:rFonts w:ascii="Arial" w:cs="Arial" w:eastAsia="Arial" w:hAnsi="Arial"/>
                <w:sz w:val="24"/>
                <w:szCs w:val="24"/>
              </w:rPr>
              <w:t xml:space="preserve">Поверенный (представитель) нового заявителя ____________________________</w:t>
            </w:r>
          </w:p>
          <w:p>
            <w:pPr>
              <w:jc w:val="left"/>
            </w:pPr>
            <w:r>
              <w:rPr>
                <w:rFonts w:ascii="Arial" w:cs="Arial" w:eastAsia="Arial" w:hAnsi="Arial"/>
                <w:sz w:val="24"/>
                <w:szCs w:val="24"/>
              </w:rPr>
              <w:t xml:space="preserve">Адрес нового заявителя для деловой переписки ___________________________</w:t>
            </w:r>
          </w:p>
        </w:tc>
      </w:tr>
      <w:tr>
        <w:tc>
          <w:tcPr>
            <w:tcW w:type="dxa" w:w="508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Приложение(я) к заявлению:</w:t>
            </w:r>
          </w:p>
          <w:p>
            <w:pPr>
              <w:jc w:val="left"/>
            </w:pPr>
            <w:r>
              <w:rPr>
                <w:rFonts w:ascii="Arial" w:cs="Arial" w:eastAsia="Arial" w:hAnsi="Arial"/>
                <w:sz w:val="24"/>
                <w:szCs w:val="24"/>
              </w:rPr>
              <w:t xml:space="preserve">( ) документ об уплате пошлины;</w:t>
            </w:r>
          </w:p>
          <w:p>
            <w:pPr>
              <w:jc w:val="left"/>
            </w:pPr>
            <w:r>
              <w:rPr>
                <w:rFonts w:ascii="Arial" w:cs="Arial" w:eastAsia="Arial" w:hAnsi="Arial"/>
                <w:sz w:val="24"/>
                <w:szCs w:val="24"/>
              </w:rPr>
              <w:t xml:space="preserve">( ) листы для продолжения;</w:t>
            </w:r>
          </w:p>
          <w:p>
            <w:pPr>
              <w:jc w:val="left"/>
            </w:pPr>
            <w:r>
              <w:rPr>
                <w:rFonts w:ascii="Arial" w:cs="Arial" w:eastAsia="Arial" w:hAnsi="Arial"/>
                <w:sz w:val="24"/>
                <w:szCs w:val="24"/>
              </w:rPr>
              <w:t xml:space="preserve">( ) другие документы (указать):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Кол-во экз.</w:t>
            </w:r>
            <w:r>
              <w:rPr>
                <w:rFonts w:ascii="Arial" w:cs="Arial" w:eastAsia="Arial" w:hAnsi="Arial"/>
                <w:sz w:val="24"/>
                <w:szCs w:val="24"/>
              </w:rPr>
              <w:t xml:space="preserve">Кол-во стр.</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Печать</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4"/>
        <w:gridCol w:w="5034"/>
      </w:tblGrid>
      <w:tr>
        <w:tc>
          <w:tcPr>
            <w:tcW w:type="dxa" w:w="51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о передаче права в отношении заявки на регистрацию товарного знака</w:t>
            </w:r>
          </w:p>
          <w:p>
            <w:pPr>
              <w:jc w:val="left"/>
            </w:pPr>
            <w:r>
              <w:rPr>
                <w:rFonts w:ascii="Arial" w:cs="Arial" w:eastAsia="Arial" w:hAnsi="Arial"/>
                <w:sz w:val="24"/>
                <w:szCs w:val="24"/>
              </w:rPr>
              <w:t xml:space="preserve">Нижеподписавшееся лицо, передающее право, передает нижеподписав- шемуся лицу, получающему право, право на заявку на регистрацию товар- ного знака № ______, поданную в Кыргызпатент "___" ___________ ___ г.</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Лицо, передающее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_____________________________________________________________</w:t>
            </w:r>
          </w:p>
          <w:p>
            <w:pPr>
              <w:jc w:val="left"/>
            </w:pPr>
            <w:r>
              <w:rPr>
                <w:rFonts w:ascii="Arial" w:cs="Arial" w:eastAsia="Arial" w:hAnsi="Arial"/>
                <w:sz w:val="24"/>
                <w:szCs w:val="24"/>
              </w:rPr>
              <w:t xml:space="preserve">Адрес (включая почтовый индекс и название страны) __________________</w:t>
            </w:r>
          </w:p>
          <w:p>
            <w:pPr>
              <w:jc w:val="left"/>
            </w:pPr>
            <w:r>
              <w:rPr>
                <w:rFonts w:ascii="Arial" w:cs="Arial" w:eastAsia="Arial" w:hAnsi="Arial"/>
                <w:sz w:val="24"/>
                <w:szCs w:val="24"/>
              </w:rPr>
              <w:t xml:space="preserve">__________________________________________________________________</w:t>
            </w:r>
          </w:p>
          <w:p>
            <w:pPr>
              <w:jc w:val="left"/>
            </w:pPr>
            <w:r>
              <w:rPr>
                <w:rFonts w:ascii="Arial" w:cs="Arial" w:eastAsia="Arial" w:hAnsi="Arial"/>
                <w:sz w:val="24"/>
                <w:szCs w:val="24"/>
              </w:rPr>
              <w:t xml:space="preserve">Телефон(ы) (с кодом страны) Факс(ы) (с кодом страны)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Лицо, получающее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_____________________________________________________________</w:t>
            </w:r>
          </w:p>
          <w:p>
            <w:pPr>
              <w:jc w:val="left"/>
            </w:pPr>
            <w:r>
              <w:rPr>
                <w:rFonts w:ascii="Arial" w:cs="Arial" w:eastAsia="Arial" w:hAnsi="Arial"/>
                <w:sz w:val="24"/>
                <w:szCs w:val="24"/>
              </w:rPr>
              <w:t xml:space="preserve">Адрес (включая почтовый индекс и название страны) __________________</w:t>
            </w:r>
          </w:p>
          <w:p>
            <w:pPr>
              <w:jc w:val="left"/>
            </w:pPr>
            <w:r>
              <w:rPr>
                <w:rFonts w:ascii="Arial" w:cs="Arial" w:eastAsia="Arial" w:hAnsi="Arial"/>
                <w:sz w:val="24"/>
                <w:szCs w:val="24"/>
              </w:rPr>
              <w:t xml:space="preserve">__________________________________________________________________</w:t>
            </w:r>
          </w:p>
          <w:p>
            <w:pPr>
              <w:jc w:val="left"/>
            </w:pPr>
            <w:r>
              <w:rPr>
                <w:rFonts w:ascii="Arial" w:cs="Arial" w:eastAsia="Arial" w:hAnsi="Arial"/>
                <w:sz w:val="24"/>
                <w:szCs w:val="24"/>
              </w:rPr>
              <w:t xml:space="preserve">Телефон(ы) (с кодом страны) Телефакс(ы) (с кодом страны)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указания, относящиеся к передаче права, но не обязательные для целей внесения записи об изменении заявителя (указать):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 см. продолжение на отдельном листе</w:t>
            </w:r>
          </w:p>
        </w:tc>
      </w:tr>
      <w:tr>
        <w:tc>
          <w:tcPr>
            <w:tcW w:type="dxa" w:w="1017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Подписи и печати</w:t>
            </w:r>
          </w:p>
        </w:tc>
      </w:tr>
      <w:tr>
        <w:tc>
          <w:tcPr>
            <w:tcW w:type="dxa" w:w="514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Подпись и печать лица, передающего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5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и печать лица, принимающего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xekbs5oeku3bbydels3">
      <w:r>
        <w:rPr>
          <w:rFonts w:ascii="Arial" w:cs="Arial" w:eastAsia="Arial" w:hAnsi="Arial"/>
          <w:color w:val="132D3F"/>
          <w:sz w:val="16"/>
          <w:szCs w:val="16"/>
          <w:u w:val="single"/>
        </w:rPr>
        <w:t xml:space="preserve">dalil.kg/document/95374</w:t>
      </w:r>
    </w:hyperlink>
  </w:p>
  <w:p>
    <w:pPr>
      <w:spacing w:after="0" w:before="40"/>
      <w:jc w:val="center"/>
    </w:pPr>
    <w:hyperlink w:history="1" r:id="rIdjxsgpnon-idwsr9krxs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9ac3wnous9oyd7ezcl8" Type="http://schemas.openxmlformats.org/officeDocument/2006/relationships/hyperlink" Target="https://dalil.kg/document/230015497" TargetMode="External"/><Relationship Id="rIda692uk8cuajyd8lbhfgvm" Type="http://schemas.openxmlformats.org/officeDocument/2006/relationships/hyperlink" Target="https://dalil.kg/document/95323" TargetMode="External"/><Relationship Id="rIddhgnzh3rykjrzrrbqarbu" Type="http://schemas.openxmlformats.org/officeDocument/2006/relationships/hyperlink" Target="https://dalil.kg/document/96505" TargetMode="External"/><Relationship Id="rIdynbrqls4xf_g2rqz1mven" Type="http://schemas.openxmlformats.org/officeDocument/2006/relationships/hyperlink" Target="https://dalil.kg/document/18" TargetMode="External"/><Relationship Id="rIdcbh5u0qukpchbbx8zhpfi" Type="http://schemas.openxmlformats.org/officeDocument/2006/relationships/hyperlink" Target="https://dalil.kg/document/18" TargetMode="External"/><Relationship Id="rIduzx46x3q89z3nmdeprmnl" Type="http://schemas.openxmlformats.org/officeDocument/2006/relationships/hyperlink" Target="https://dalil.kg/document/96505" TargetMode="External"/><Relationship Id="rIdiwx-bbbex3xly2e-fhlr4" Type="http://schemas.openxmlformats.org/officeDocument/2006/relationships/hyperlink" Target="https://dalil.kg/document/96505" TargetMode="External"/><Relationship Id="rIdx6exghyp8qkau28mrrbbl" Type="http://schemas.openxmlformats.org/officeDocument/2006/relationships/hyperlink" Target="https://dalil.kg/document/96505" TargetMode="External"/><Relationship Id="rIdxl4vinekgutb_zsemaymc" Type="http://schemas.openxmlformats.org/officeDocument/2006/relationships/hyperlink" Target="https://dalil.kg/document/96505" TargetMode="External"/><Relationship Id="rIdkbyga7dhg-mgj6czsu-kz" Type="http://schemas.openxmlformats.org/officeDocument/2006/relationships/hyperlink" Target="https://dalil.kg/document/96505" TargetMode="External"/><Relationship Id="rIdufjdx9lqlun6zwf8yecgh" Type="http://schemas.openxmlformats.org/officeDocument/2006/relationships/hyperlink" Target="https://dalil.kg/document/95374#&#1088;1" TargetMode="External"/><Relationship Id="rIdnvmkjfllrp65r7ea5wykc" Type="http://schemas.openxmlformats.org/officeDocument/2006/relationships/hyperlink" Target="https://dalil.kg/document/96505" TargetMode="External"/><Relationship Id="rIdgx_hb5s69nii_9gkfwmw7" Type="http://schemas.openxmlformats.org/officeDocument/2006/relationships/hyperlink" Target="https://dalil.kg/document/96505" TargetMode="External"/><Relationship Id="rIdaafat5rtwf74twnlkcq7g" Type="http://schemas.openxmlformats.org/officeDocument/2006/relationships/hyperlink" Target="https://dalil.kg/document/96505" TargetMode="External"/><Relationship Id="rId06y_z9arwv6jm6ypnk7wc" Type="http://schemas.openxmlformats.org/officeDocument/2006/relationships/hyperlink" Target="https://dalil.kg/document/95374#&#1088;2" TargetMode="External"/><Relationship Id="rIdqfnrotzz3chyn3m5rctx0" Type="http://schemas.openxmlformats.org/officeDocument/2006/relationships/hyperlink" Target="https://dalil.kg/document/95374#&#1088;3" TargetMode="External"/><Relationship Id="rIdftej0phcm9emwsicomdkp" Type="http://schemas.openxmlformats.org/officeDocument/2006/relationships/hyperlink" Target="https://dalil.kg/document/95374#&#1088;4" TargetMode="External"/><Relationship Id="rIdlpnicwczer0eiux5y1fte" Type="http://schemas.openxmlformats.org/officeDocument/2006/relationships/hyperlink" Target="https://dalil.kg/document/95374#&#1088;5" TargetMode="External"/><Relationship Id="rIdwnzo6kahmpwup2ihbfepo" Type="http://schemas.openxmlformats.org/officeDocument/2006/relationships/hyperlink" Target="https://dalil.kg/document/18" TargetMode="External"/><Relationship Id="rIdrz1h9fz_opcusojpi3u6e" Type="http://schemas.openxmlformats.org/officeDocument/2006/relationships/hyperlink" Target="https://dalil.kg/document/1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xekbs5oeku3bbydels3" Type="http://schemas.openxmlformats.org/officeDocument/2006/relationships/hyperlink" Target="https://dalil.kg/document/95374" TargetMode="External"/><Relationship Id="rIdjxsgpnon-idwsr9krxs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2026-09-24T23:00:59.031Z</dcterms:created>
  <dcterms:modified xsi:type="dcterms:W3CDTF">2026-09-24T23:00:59.031Z</dcterms:modified>
</cp:coreProperties>
</file>

<file path=docProps/custom.xml><?xml version="1.0" encoding="utf-8"?>
<Properties xmlns="http://schemas.openxmlformats.org/officeDocument/2006/custom-properties" xmlns:vt="http://schemas.openxmlformats.org/officeDocument/2006/docPropsVTypes"/>
</file>