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zswr0aaododzqt2haa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2012 года № 497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
 изменений в некоторые законодательные акты
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ndnxdpxwlmsntvjlorw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
 Закона Кыргызской Республики "О внесении изменений
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Закона Кыргызской Республики "О внесении изменений в некоторые законодательные акты Кыргызской Республики", инициированный депутатом Жогорку Кенеша Кыргызской Республики Жээнбековым Р.Б., считает его принятие нецелесообразным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исключить из Трудового </w:t>
      </w:r>
      <w:hyperlink w:history="1" r:id="rIdnlovx9x7wwg9fwcdc4e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rqng1t-hbcwadopadym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нормы, регламентирующие правила воинского учета, внести изменения в законы Кыргызской Республики "</w:t>
      </w:r>
      <w:hyperlink w:history="1" r:id="rIdd_8bqlqz3kzieyxx6ov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пособиях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jq9wa08bxpdygqq3ml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fcug7ysi0ynfx4xu0o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актах гражданского состояния</w:t>
        </w:r>
      </w:hyperlink>
      <w:r>
        <w:rPr>
          <w:rFonts w:ascii="Arial" w:cs="Arial" w:eastAsia="Arial" w:hAnsi="Arial"/>
          <w:sz w:val="24"/>
          <w:szCs w:val="24"/>
        </w:rPr>
        <w:t xml:space="preserve">", согласно которым гражданам Кыргызской Республики будет предоставлено право получать государственные пособия, медицинскую помощь, регистрировать заключение брака по месту обращения, а не 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25 Конституции Кыргызской Республики, каждый имеет право на свободу передвижения, выбор места пребывания и жительства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50 Конституции Кыргызской Республики предусмотрено, что гражданин в силу своего гражданства имеет права и несет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56 Конституции Кыргызской Республики защита Отечества является священным долгом и обязанностью граждан. Реализация конституционного долга осуществляется путем прохождения гражданами Кыргызской Республики военной и альтернативной служб, при этом призыв граждан на военную службу, как в мирное, так и в военное время (по мобилизации), является важнейшим элементом поддержания обороноспособности государства, ее территориальной целостности и государственного суверенитета.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ведения воинского учета составляют основу подготовки и проведения мобилизации. В случае исключения из Трудового кодекса Кыргызской Республики норм относительно предоставления документов воинского учета при заключении трудового договора работодатель будет лишен возможности вести учет военнообязанных по месту работы для обеспечения своевременного и организованного проведения мобилизации и бронировать своих специалистов на военное время (при мобилизации).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требование о предоставлении указанных документов является способом ведения учета мобилизационных сил, которые могут быть призваны на военную службу в случае объявления общей или частичной мобилизации, но не является ограничением права граждан Кыргызской Республики на передвижение.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ряда статей Кодекса Кыргызской Республики об административной ответственности, предусматривающих ответственность за проживание без регистрации, за административные правонарушения воинских правил, затруднит оперативное определение места жительства и места нахождения конкретных лиц в случае стихийных бедствий, несчастных случаев, противозаконных деяний, оперативно-розыскных мероприятий и лиц, без вести пропавших.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3 </w:t>
      </w:r>
      <w:hyperlink w:history="1" r:id="rIdle2dwvpqhpmp1ziofj-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миграции", регулирование внутренней миграции основывается на принципе обеспечения закрепленных в Конституции Кыргызской Республики прав человека и, в частности, прав на свободный выбор места жительства и места пребывания, свободу передвижения, на личную свободу и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статье 9 вышеуказанного Закона, каждый гражданин Кыргызской Республики обязан зарегистрироваться по месту жительства и месту пребывания в пределах Кыргызской Республики в соответствии с положениями названного Закона. Эти требования направлены на обеспечение необходимых условий для реализации гражданами своих прав и свобод, исполнение ими обязанностей перед другими гражданами, государством и обществом, а также регулирование внутренней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47 обозначенного Закона предусмотрено, что за неисполнение и нарушение законодательства Кыргызской Республики в области внутренней миграции должностные лица и граждане привлекаются к дисциплинарной, административной и гражданско-правовой ответственности, а организации несут административную и гражданско-правовую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dlv68ndoteauqytctd7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государственные пособия назначаются по месту жительства (прописки) граждан. Данная норма не ущемляет права граждан на свободу перемещения, поскольку государственные пособия в случае отсутствия прописки назначаются по месту фактического жительства - временной регистрации граждан. Назначение государственных пособий производится на длительный срок (1 год и более), при этом необходимо осуществлять контроль за адресным и целевым использованием государственных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свободной миграции населения назначение и выплата государственных пособий по месту обращения граждан могут повлечь серьезные социальные последствия для всей системы социальной защиты населения, привести к злоупотреблениям отдельных граждан путем обращения их с заявлением за назначением государственных пособий одновременно в несколько мест, а также к возникновению коррупционных схем.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4_f961l7fobp-52jys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системе Единого плательщика в финансировании здравоохранения Кыргызской Республики" при формировании бюджета здравоохранения и проведении расчетов с поставщиком используются следующие нормативы финансирования: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первичной медико-санитарной помощи - по душевому нормативу на одного прикрепленного жителя;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специализированной медико-санитарной помощи в амбулаторных условиях - по душевому нормативу на одного жителя обслуживаемого региона;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специализированной медико-санитарной помощи, предоставляемой амбулаторно-диагностическими отделениями стационаров общего профиля, по душевому нормативу на одного жителя обслуживаемого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количеством приписанных граждан к группам семейных врачей формируется объем финансирования здравоохранения. В этой связи представляется нецелесообразным внесение изменения в статью 66 Закона Кыргызской Республики "Об охране здоровья граждан Кыргызской Республики", поскольку в этом случае нарушается система финансирования учреждений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заключения брака по месту обращения граждан не может гарантировать соблюдение законности, так как способна повлечь заключение фиктивных браков с корыстными мотивами или в иных противоправных целях против интересов семьи 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сообщаем о возникновении противоречий вышеуказанных предлагаемых изменений с законами Кыргызской Республики "О</w:t>
      </w:r>
      <w:hyperlink w:history="1" r:id="rIdkkforf-by1ds4cdebo7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juhrzq8mgshewjpojj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и рядом статей Кодекса Кыргызской Республики об административной ответственности (статья 386. Разрешение проживания без регистрации, статья 387. Прием на работу без паспорта).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Обращаем внимание, что исключение ряда статей Кодекса Кыргызской Республики об административной ответственности приведет к выпадению поступления определенных средств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предлагаемого проекта Закона Кыргызской Республики "О внесении изменений в некоторые законодательные акты Кыргызской Республике", инициированного депутатом Жогорку Кенеша Кыргызской Республики Жээнбековым Р.Б.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zswr0aaododzqt2haawc" Type="http://schemas.openxmlformats.org/officeDocument/2006/relationships/hyperlink" Target="http://kodeks.duckdns.org/document/159126" TargetMode="External"/><Relationship Id="rIdndnxdpxwlmsntvjlorwbu" Type="http://schemas.openxmlformats.org/officeDocument/2006/relationships/hyperlink" Target="http://kodeks.duckdns.org/document/202913" TargetMode="External"/><Relationship Id="rIdnlovx9x7wwg9fwcdc4ezh" Type="http://schemas.openxmlformats.org/officeDocument/2006/relationships/hyperlink" Target="http://kodeks.duckdns.org/document/1505" TargetMode="External"/><Relationship Id="rIdrqng1t-hbcwadopadymfa" Type="http://schemas.openxmlformats.org/officeDocument/2006/relationships/hyperlink" Target="http://kodeks.duckdns.org/document/6" TargetMode="External"/><Relationship Id="rIdd_8bqlqz3kzieyxx6ovfa" Type="http://schemas.openxmlformats.org/officeDocument/2006/relationships/hyperlink" Target="http://kodeks.duckdns.org/document/202692" TargetMode="External"/><Relationship Id="rIdxjq9wa08bxpdygqq3mlst" Type="http://schemas.openxmlformats.org/officeDocument/2006/relationships/hyperlink" Target="http://kodeks.duckdns.org/document/1602" TargetMode="External"/><Relationship Id="rIdjfcug7ysi0ynfx4xu0ohk" Type="http://schemas.openxmlformats.org/officeDocument/2006/relationships/hyperlink" Target="http://kodeks.duckdns.org/document/1655" TargetMode="External"/><Relationship Id="rIdle2dwvpqhpmp1ziofj-yk" Type="http://schemas.openxmlformats.org/officeDocument/2006/relationships/hyperlink" Target="http://kodeks.duckdns.org/document/1090" TargetMode="External"/><Relationship Id="rIddlv68ndoteauqytctd7tr" Type="http://schemas.openxmlformats.org/officeDocument/2006/relationships/hyperlink" Target="http://kodeks.duckdns.org/document/202692" TargetMode="External"/><Relationship Id="rId34_f961l7fobp-52jysah" Type="http://schemas.openxmlformats.org/officeDocument/2006/relationships/hyperlink" Target="http://kodeks.duckdns.org/document/1285" TargetMode="External"/><Relationship Id="rIdkkforf-by1ds4cdebo7us" Type="http://schemas.openxmlformats.org/officeDocument/2006/relationships/hyperlink" Target="http://kodeks.duckdns.org/document/202536" TargetMode="External"/><Relationship Id="rIddjuhrzq8mgshewjpojjmk" Type="http://schemas.openxmlformats.org/officeDocument/2006/relationships/hyperlink" Target="http://kodeks.duckdns.org/document/1090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2026-09-23T11:51:06.222Z</dcterms:created>
  <dcterms:modified xsi:type="dcterms:W3CDTF">2026-09-23T11:51:06.222Z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