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s3dcplkdjvbk-onhtrfdj">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июля 2012 года № 519</w:t>
      </w:r>
    </w:p>
    <w:p>
      <w:pPr>
        <w:spacing w:after="120"/>
        <w:jc w:val="both"/>
      </w:pPr>
      <w:r>
        <w:rPr>
          <w:rFonts w:ascii="Arial" w:cs="Arial" w:eastAsia="Arial" w:hAnsi="Arial"/>
          <w:sz w:val="24"/>
          <w:szCs w:val="24"/>
        </w:rPr>
        <w:t xml:space="preserve">Об Отчете об исполнении бюджета Социального фонда Кыргызской Республики за 2011 год</w:t>
      </w:r>
    </w:p>
    <w:p>
      <w:pPr>
        <w:spacing w:after="120"/>
        <w:jc w:val="both"/>
      </w:pPr>
      <w:r>
        <w:rPr>
          <w:rFonts w:ascii="Arial" w:cs="Arial" w:eastAsia="Arial" w:hAnsi="Arial"/>
          <w:sz w:val="24"/>
          <w:szCs w:val="24"/>
        </w:rPr>
        <w:t xml:space="preserve">В соответствии со статьей 5 </w:t>
      </w:r>
      <w:hyperlink w:history="1" r:id="rIdijs13u9jqfh10ea46aez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Отчет об исполнении бюджета Социального фонда Кыргызской Республики за 2011 год согласно приложениям 1-4.</w:t>
      </w:r>
    </w:p>
    <w:p>
      <w:pPr>
        <w:spacing w:after="120"/>
        <w:jc w:val="both"/>
      </w:pPr>
      <w:r>
        <w:rPr>
          <w:rFonts w:ascii="Arial" w:cs="Arial" w:eastAsia="Arial" w:hAnsi="Arial"/>
          <w:sz w:val="24"/>
          <w:szCs w:val="24"/>
        </w:rPr>
        <w:t xml:space="preserve">2. Направить вышеуказанный Отчет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Социального фонда Кыргызской Республики официальным представителем Правительства Кыргызской Республики при рассмотрении в Жогорку Кенеше Кыргызской Республики Отчета об исполнении бюджета Социального фонда Кыргызской Республики за 2011 год.</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w:t>
      </w:r>
    </w:p>
    <w:p>
      <w:pPr>
        <w:spacing w:after="120"/>
        <w:jc w:val="both"/>
      </w:pPr>
      <w:r>
        <w:rPr>
          <w:rFonts w:ascii="Arial" w:cs="Arial" w:eastAsia="Arial" w:hAnsi="Arial"/>
          <w:sz w:val="24"/>
          <w:szCs w:val="24"/>
        </w:rPr>
        <w:t xml:space="preserve">об исполнении бюджета Социального фонда</w:t>
      </w:r>
    </w:p>
    <w:p>
      <w:pPr>
        <w:spacing w:after="120"/>
        <w:jc w:val="both"/>
      </w:pPr>
      <w:r>
        <w:rPr>
          <w:rFonts w:ascii="Arial" w:cs="Arial" w:eastAsia="Arial" w:hAnsi="Arial"/>
          <w:sz w:val="24"/>
          <w:szCs w:val="24"/>
        </w:rPr>
        <w:t xml:space="preserve">Кыргызской Республики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доходы Социального фонда Кыргызской Республики (далее - Социальный фонд) в 2011 году, с учетом остатка на начало года, составили 27510324,3 тыс. сомов (10,1% к ВВП), что на 105,9 процента больше уточненного бюджета, в том числе страховых взносов поступило 16209038,7 тыс. сомов при плане 14841510,0 тыс. сомов или выполнение плана составило 109,2 процента. Из общей суммы страховых взносов 14946627,2 тыс. сомов являются текущими платежами и 1262411,5 тыс. сомов - поступлением просроченной задолженности за прошлые годы.</w:t>
      </w:r>
    </w:p>
    <w:p>
      <w:pPr>
        <w:spacing w:after="120"/>
        <w:jc w:val="both"/>
      </w:pPr>
      <w:r>
        <w:rPr>
          <w:rFonts w:ascii="Arial" w:cs="Arial" w:eastAsia="Arial" w:hAnsi="Arial"/>
          <w:sz w:val="24"/>
          <w:szCs w:val="24"/>
        </w:rPr>
        <w:t xml:space="preserve">Увеличение поступления страховых взносов против 2010 года составило 134,1 процента или на 4125200,0 тыс. сомов больше. Рост сбора страховых взносов был обеспечен за счет увеличения поступлений от хозяйствующих субъектов и бюджетных организаций. Положительные результаты по сбору страховых взносов были достигнуты в результате целенаправленной работы с плательщиками по сбору текущих страховых взносов и принятых действенных мер по взысканию просроченной задолженности по страховым взносам.</w:t>
      </w:r>
    </w:p>
    <w:p>
      <w:pPr>
        <w:spacing w:after="120"/>
        <w:jc w:val="both"/>
      </w:pPr>
      <w:r>
        <w:rPr>
          <w:rFonts w:ascii="Arial" w:cs="Arial" w:eastAsia="Arial" w:hAnsi="Arial"/>
          <w:sz w:val="24"/>
          <w:szCs w:val="24"/>
        </w:rPr>
        <w:t xml:space="preserve">Обязательные ассигнования из республиканского бюджета на пенсионные выплаты военнослужащим, выплаты льготных пенсий и надбавок к пенсиям, компенсационные выплаты за электрическую энергию предусмотрены уточненным бюджетом на 2011 год в сумме 7816413,9 тыс. сомов. Кроме этого, уточненным бюджетом на 2011 год был предусмотрен возврат республиканскому бюджету остатка неиспользованных денежных средств по ассигнованиям из республиканского бюджета в сумме 87773,3 тыс. сомов. В связи с этим Министерством финансов Кыргызской Республики были уменьшены ассигнования Социальному фонду на 87773,1 тыс. сомов. Всего в 2011 году поступления ассигнований из республиканского бюджета составили 7728640,8 тыс. сомов.</w:t>
      </w:r>
    </w:p>
    <w:p>
      <w:pPr>
        <w:spacing w:after="120"/>
        <w:jc w:val="both"/>
      </w:pPr>
      <w:r>
        <w:rPr>
          <w:rFonts w:ascii="Arial" w:cs="Arial" w:eastAsia="Arial" w:hAnsi="Arial"/>
          <w:sz w:val="24"/>
          <w:szCs w:val="24"/>
        </w:rPr>
        <w:t xml:space="preserve">В 2011 году Социальным фондом от размещения свободных денежных средств на срочные депозитные счета в коммерческих банках Кыргызской Республики, в государственные казначейские векселя, а также ценные бумаги, выпущенные Национальным банком Кыргызской Республики, и от других источников получен доход в сумме 228491,8 тыс. сомов или на 29439,7 тыс. сомов больше предусмотренного бюджетом.</w:t>
      </w:r>
    </w:p>
    <w:p>
      <w:pPr>
        <w:spacing w:after="120"/>
        <w:jc w:val="both"/>
      </w:pPr>
      <w:r>
        <w:rPr>
          <w:rFonts w:ascii="Arial" w:cs="Arial" w:eastAsia="Arial" w:hAnsi="Arial"/>
          <w:sz w:val="24"/>
          <w:szCs w:val="24"/>
        </w:rPr>
        <w:t xml:space="preserve">Расходы Социального фонда в 2011 году составили 25442461,8 тыс. сомов, в том числе:</w:t>
      </w:r>
    </w:p>
    <w:p>
      <w:pPr>
        <w:spacing w:after="120"/>
        <w:jc w:val="both"/>
      </w:pPr>
      <w:r>
        <w:rPr>
          <w:rFonts w:ascii="Arial" w:cs="Arial" w:eastAsia="Arial" w:hAnsi="Arial"/>
          <w:sz w:val="24"/>
          <w:szCs w:val="24"/>
        </w:rPr>
        <w:t xml:space="preserve">- Пенсионного фонда - 22547926,8 тыс. сомов. Экономия расходов Пенсионного фонда между бюджетом на 2011 год и исполнением бюджета за 2011 год в сумме 265,4 млн. сомов образовалась за счет уменьшения среднего размера пенсии, так как после октябрьского повышения средний размер пенсий составил 3796 сомов, однако с учетом вновь назначенных пенсий средний размер пенсий на 1 января 2012 года фактически составил 3760 сомов. Также, в связи с уменьшением тарифов за доставку пенсий ГП "Кыргызпочтасы" с 1 ноября 2011 года с 1,7 процента до 1,5 процента, количеством фактически умерших пенсионеров и уменьшением поступлений ассигнований из республиканского бюджета на сумму 87,7 млн. сомов и других статей Пенсионного фонда;</w:t>
      </w:r>
    </w:p>
    <w:p>
      <w:pPr>
        <w:spacing w:after="120"/>
        <w:jc w:val="both"/>
      </w:pPr>
      <w:r>
        <w:rPr>
          <w:rFonts w:ascii="Arial" w:cs="Arial" w:eastAsia="Arial" w:hAnsi="Arial"/>
          <w:sz w:val="24"/>
          <w:szCs w:val="24"/>
        </w:rPr>
        <w:t xml:space="preserve">- Фонда обязательного медицинского страхования - 977960,0 тыс. сомов;</w:t>
      </w:r>
    </w:p>
    <w:p>
      <w:pPr>
        <w:spacing w:after="120"/>
        <w:jc w:val="both"/>
      </w:pPr>
      <w:r>
        <w:rPr>
          <w:rFonts w:ascii="Arial" w:cs="Arial" w:eastAsia="Arial" w:hAnsi="Arial"/>
          <w:sz w:val="24"/>
          <w:szCs w:val="24"/>
        </w:rPr>
        <w:t xml:space="preserve">- Фонда оздоровления трудящихся - 122900,0 тыс. сомов;</w:t>
      </w:r>
    </w:p>
    <w:p>
      <w:pPr>
        <w:spacing w:after="120"/>
        <w:jc w:val="both"/>
      </w:pPr>
      <w:r>
        <w:rPr>
          <w:rFonts w:ascii="Arial" w:cs="Arial" w:eastAsia="Arial" w:hAnsi="Arial"/>
          <w:sz w:val="24"/>
          <w:szCs w:val="24"/>
        </w:rPr>
        <w:t xml:space="preserve">- Государственного накопительного пенсионного фонда - 1793675,0 тыс. сомов (инвестированы).</w:t>
      </w:r>
    </w:p>
    <w:p>
      <w:pPr>
        <w:spacing w:after="120"/>
        <w:jc w:val="both"/>
      </w:pPr>
      <w:r>
        <w:rPr>
          <w:rFonts w:ascii="Arial" w:cs="Arial" w:eastAsia="Arial" w:hAnsi="Arial"/>
          <w:sz w:val="24"/>
          <w:szCs w:val="24"/>
        </w:rPr>
        <w:t xml:space="preserve">В 2011 году за счет повышения размера пенсий и пособий расходы Пенсионного фонда против 2010 года возросли на 4317026,8 тыс. сомов и составили 22547926,8 тыс. сомов.</w:t>
      </w:r>
    </w:p>
    <w:p>
      <w:pPr>
        <w:spacing w:after="120"/>
        <w:jc w:val="both"/>
      </w:pPr>
      <w:r>
        <w:rPr>
          <w:rFonts w:ascii="Arial" w:cs="Arial" w:eastAsia="Arial" w:hAnsi="Arial"/>
          <w:sz w:val="24"/>
          <w:szCs w:val="24"/>
        </w:rPr>
        <w:t xml:space="preserve">В 2011 году повышение размера пенсий производилось в два этапа:</w:t>
      </w:r>
    </w:p>
    <w:p>
      <w:pPr>
        <w:spacing w:after="120"/>
        <w:jc w:val="both"/>
      </w:pPr>
      <w:r>
        <w:rPr>
          <w:rFonts w:ascii="Arial" w:cs="Arial" w:eastAsia="Arial" w:hAnsi="Arial"/>
          <w:sz w:val="24"/>
          <w:szCs w:val="24"/>
        </w:rPr>
        <w:t xml:space="preserve">На первом этапе в соответствии с </w:t>
      </w:r>
      <w:hyperlink w:history="1" r:id="rIderyptmfksn6kiwqvbqi_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повышении размеров пенсий с 1 мая 2011 года" от 5 апреля 2011 года № 136 повышены пенсии, назначенные по </w:t>
      </w:r>
      <w:hyperlink w:history="1" r:id="rIdaafhqyarjny3cqigt1d1-">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 повышены суммы страховых частей пенсий по дифференцированной шкале от 600 сомов до 100 сомов в зависимости от общего размера пенсии, назначенной до 1 мая 2011 года;</w:t>
      </w:r>
    </w:p>
    <w:p>
      <w:pPr>
        <w:spacing w:after="120"/>
        <w:jc w:val="both"/>
      </w:pPr>
      <w:r>
        <w:rPr>
          <w:rFonts w:ascii="Arial" w:cs="Arial" w:eastAsia="Arial" w:hAnsi="Arial"/>
          <w:sz w:val="24"/>
          <w:szCs w:val="24"/>
        </w:rPr>
        <w:t xml:space="preserve">- увеличен предельный уровень заработной платы для исчисления первой страховой части пенсии, и его величина возросла с 2300 сомов до 5000 сомов.</w:t>
      </w:r>
    </w:p>
    <w:p>
      <w:pPr>
        <w:spacing w:after="120"/>
        <w:jc w:val="both"/>
      </w:pPr>
      <w:r>
        <w:rPr>
          <w:rFonts w:ascii="Arial" w:cs="Arial" w:eastAsia="Arial" w:hAnsi="Arial"/>
          <w:sz w:val="24"/>
          <w:szCs w:val="24"/>
        </w:rPr>
        <w:t xml:space="preserve">Кроме того, с 1 мая 2011 года увеличены на 50 сомов размеры надбавок к пенсиям некоторых категорий лиц, установленных в соответствии со ст.13 Закона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Средний размер пенсии по республике с 1 мая 2011 года составил 3110 сомов.</w:t>
      </w:r>
    </w:p>
    <w:p>
      <w:pPr>
        <w:spacing w:after="120"/>
        <w:jc w:val="both"/>
      </w:pPr>
      <w:r>
        <w:rPr>
          <w:rFonts w:ascii="Arial" w:cs="Arial" w:eastAsia="Arial" w:hAnsi="Arial"/>
          <w:sz w:val="24"/>
          <w:szCs w:val="24"/>
        </w:rPr>
        <w:t xml:space="preserve">С 1 октября 2011 года осуществлен второй этап повышения пенсий.</w:t>
      </w:r>
    </w:p>
    <w:p>
      <w:pPr>
        <w:spacing w:after="120"/>
        <w:jc w:val="both"/>
      </w:pPr>
      <w:r>
        <w:rPr>
          <w:rFonts w:ascii="Arial" w:cs="Arial" w:eastAsia="Arial" w:hAnsi="Arial"/>
          <w:sz w:val="24"/>
          <w:szCs w:val="24"/>
        </w:rPr>
        <w:t xml:space="preserve">Повышение пенсий осуществлялось путем повышения базовой части пенсии на 500 сомов и составило 1500 сомов, и установлением новых поправочных коэффициентов к заработной плате для исчисления первой страховой части пенсии СП1.</w:t>
      </w:r>
    </w:p>
    <w:p>
      <w:pPr>
        <w:spacing w:after="120"/>
        <w:jc w:val="both"/>
      </w:pPr>
      <w:r>
        <w:rPr>
          <w:rFonts w:ascii="Arial" w:cs="Arial" w:eastAsia="Arial" w:hAnsi="Arial"/>
          <w:sz w:val="24"/>
          <w:szCs w:val="24"/>
        </w:rPr>
        <w:t xml:space="preserve">Средний размер пенсии после октябрьского повышения составил 3796 сомов, что на 996 сомов больше, чем в 2010 году, или с ростом на 136 процентов (инфляция 116,6%). Соотношение среднего размера пенсии на момент повышения к прожиточному минимуму пенсионера (ПМП) составило 99 процентов, или на 10 процентов выше, чем в 2010 году.</w:t>
      </w:r>
    </w:p>
    <w:p>
      <w:pPr>
        <w:spacing w:after="120"/>
        <w:jc w:val="both"/>
      </w:pPr>
      <w:r>
        <w:rPr>
          <w:rFonts w:ascii="Arial" w:cs="Arial" w:eastAsia="Arial" w:hAnsi="Arial"/>
          <w:sz w:val="24"/>
          <w:szCs w:val="24"/>
        </w:rPr>
        <w:t xml:space="preserve">Количество пенсионеров, получающих пенсии свыше ПМП, на 01.01.2012 года составило 175,0 тыс. человек или 32 процента.</w:t>
      </w:r>
    </w:p>
    <w:p>
      <w:pPr>
        <w:spacing w:after="120"/>
        <w:jc w:val="both"/>
      </w:pPr>
      <w:r>
        <w:rPr>
          <w:rFonts w:ascii="Arial" w:cs="Arial" w:eastAsia="Arial" w:hAnsi="Arial"/>
          <w:sz w:val="24"/>
          <w:szCs w:val="24"/>
        </w:rPr>
        <w:t xml:space="preserve">Средний размер пенсии на 1 января 2012 года в целом по республике с учетом вновь назначенных пенсий составил 3760 сомов (95,6% ПМП).</w:t>
      </w:r>
    </w:p>
    <w:p>
      <w:pPr>
        <w:spacing w:after="120"/>
        <w:jc w:val="both"/>
      </w:pPr>
      <w:r>
        <w:rPr>
          <w:rFonts w:ascii="Arial" w:cs="Arial" w:eastAsia="Arial" w:hAnsi="Arial"/>
          <w:sz w:val="24"/>
          <w:szCs w:val="24"/>
        </w:rPr>
        <w:t xml:space="preserve">Дополнительная потребность в связи с повышением пенсий в 2011 году составила 2624,7 млн. сомов.</w:t>
      </w:r>
    </w:p>
    <w:p>
      <w:pPr>
        <w:spacing w:after="120"/>
        <w:jc w:val="both"/>
      </w:pPr>
      <w:r>
        <w:rPr>
          <w:rFonts w:ascii="Arial" w:cs="Arial" w:eastAsia="Arial" w:hAnsi="Arial"/>
          <w:sz w:val="24"/>
          <w:szCs w:val="24"/>
        </w:rPr>
        <w:t xml:space="preserve">На протяжении всего 2011 года задолженность по выплате пенсий не допускалась. Так, по состоянию на 1 января 2012 года, вся потребная сумма на выплату пенсий, с учетом компенсационных выплат за электроэнергию, в объеме 20294103,2 тыс. сомов профинансирована полностью.</w:t>
      </w:r>
    </w:p>
    <w:p>
      <w:pPr>
        <w:spacing w:after="120"/>
        <w:jc w:val="both"/>
      </w:pPr>
      <w:r>
        <w:rPr>
          <w:rFonts w:ascii="Arial" w:cs="Arial" w:eastAsia="Arial" w:hAnsi="Arial"/>
          <w:sz w:val="24"/>
          <w:szCs w:val="24"/>
        </w:rPr>
        <w:t xml:space="preserve">В соответствии с Законом Кыргызской Республики "О государственном пенсионном социальном страховании" размер пособия на погребение установлен в размере 10-кратной базовой части пенсии. Соответственно, размер выплаты на погребение с 1 октября 2011 года составил 15000 сомов. Всего за 2011 год пособия на погребение пенсионеров выплачены в сумме 224810,5 тыс. сомов.</w:t>
      </w:r>
    </w:p>
    <w:p>
      <w:pPr>
        <w:spacing w:after="120"/>
        <w:jc w:val="both"/>
      </w:pPr>
      <w:r>
        <w:rPr>
          <w:rFonts w:ascii="Arial" w:cs="Arial" w:eastAsia="Arial" w:hAnsi="Arial"/>
          <w:sz w:val="24"/>
          <w:szCs w:val="24"/>
        </w:rPr>
        <w:t xml:space="preserve">В соответствии с </w:t>
      </w:r>
      <w:hyperlink w:history="1" r:id="rIdy5l3m3nwjkebusqcgtag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бюджете Социального фонда Кыргызской Республики на 2011 год и прогнозе на 2012-2013 годы" административные расходы Социального фонда составили, в соответствии с предусмотренным бюджетом, в сумме 438718,3 тыс. сомов.</w:t>
      </w:r>
    </w:p>
    <w:p>
      <w:pPr>
        <w:spacing w:after="120"/>
        <w:jc w:val="both"/>
      </w:pPr>
      <w:r>
        <w:rPr>
          <w:rFonts w:ascii="Arial" w:cs="Arial" w:eastAsia="Arial" w:hAnsi="Arial"/>
          <w:sz w:val="24"/>
          <w:szCs w:val="24"/>
        </w:rPr>
        <w:t xml:space="preserve">В 2011 году профинансирован Фонд обязательного медицинского страхования в сумме 977960,0 тыс. сомов, Фонд оздоровления трудящихся - в сумме 122900,0 тыс. сомов, соответственно, профинансированы в полном объеме бюджета. Кроме этого, была погашена задолженность по страховым взносам за прошлые годы перед Фондом обязательного медицинского страхования в сумме 84205,3 тыс. сомов, перед Фондом оздоровления трудящихся - в сумме 19110,3 тыс. сомов.</w:t>
      </w:r>
    </w:p>
    <w:p>
      <w:pPr>
        <w:spacing w:after="120"/>
        <w:jc w:val="both"/>
      </w:pPr>
      <w:r>
        <w:rPr>
          <w:rFonts w:ascii="Arial" w:cs="Arial" w:eastAsia="Arial" w:hAnsi="Arial"/>
          <w:sz w:val="24"/>
          <w:szCs w:val="24"/>
        </w:rPr>
        <w:t xml:space="preserve">В соответствии с </w:t>
      </w:r>
      <w:hyperlink w:history="1" r:id="rIdeyppefycombdhtcgwe_e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уплата страховых взносов в Государственный накопительный пенсионный фонд установлена в размере 2 процентов.</w:t>
      </w:r>
    </w:p>
    <w:p>
      <w:pPr>
        <w:spacing w:after="120"/>
        <w:jc w:val="both"/>
      </w:pPr>
      <w:r>
        <w:rPr>
          <w:rFonts w:ascii="Arial" w:cs="Arial" w:eastAsia="Arial" w:hAnsi="Arial"/>
          <w:sz w:val="24"/>
          <w:szCs w:val="24"/>
        </w:rPr>
        <w:t xml:space="preserve">В 2011 году на счете Государственного накопительного пенсионного фонда были аккумулированы средства, с учетом средств, накопленных в 2010 году, в сумме 2037376,2 тыс. сомов.</w:t>
      </w:r>
    </w:p>
    <w:p>
      <w:pPr>
        <w:spacing w:after="120"/>
        <w:jc w:val="both"/>
      </w:pPr>
      <w:r>
        <w:rPr>
          <w:rFonts w:ascii="Arial" w:cs="Arial" w:eastAsia="Arial" w:hAnsi="Arial"/>
          <w:sz w:val="24"/>
          <w:szCs w:val="24"/>
        </w:rPr>
        <w:t xml:space="preserve">Законом, регламентирующим правоотношения в области инвестирования, является Закон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принятый 4 июля 2011 года № 78.</w:t>
      </w:r>
    </w:p>
    <w:p>
      <w:pPr>
        <w:spacing w:after="120"/>
        <w:jc w:val="both"/>
      </w:pPr>
      <w:hyperlink w:history="1" r:id="rIdh_ru3h2etbuf9fhko2fy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от 23 августа 2011 года № 490 утверждены Временные правила инвестирования средств пенсионных накоплений Социальным фондом Кыргызской Республики, согласно которым Социальный фонд осуществляет инвестирование пенсионных накоплений до 31 декабря 2012 года, а также Положение о порядке проведения Социальным фондом Кыргызской Республики депозитных аукционов, согласно которому Социальный фонд проводит депозитные аукционы.</w:t>
      </w:r>
    </w:p>
    <w:p>
      <w:pPr>
        <w:spacing w:after="120"/>
        <w:jc w:val="both"/>
      </w:pPr>
      <w:r>
        <w:rPr>
          <w:rFonts w:ascii="Arial" w:cs="Arial" w:eastAsia="Arial" w:hAnsi="Arial"/>
          <w:sz w:val="24"/>
          <w:szCs w:val="24"/>
        </w:rPr>
        <w:t xml:space="preserve">В связи с этим, из общей суммы средств Государственного накопительного пенсионного фонда 2037376,2 тыс. сомов с августа 2011 года были инвестированы в Государственные ценные бумаги 1443674,0 тыс. сомов вложены в депозиты коммерческих банков 350000,0 тыс. сомов. Всего за 2011 год инвестировано из средств Государственного накопительного пенсионного фонда 1793675,0 тыс. сомов. Остаток средств пенсионных накоплений в сумме 243701,2 тыс. сомов образовался в связи с тем, что средства поступили в декабре 2011 года.</w:t>
      </w:r>
    </w:p>
    <w:p>
      <w:pPr>
        <w:spacing w:after="120"/>
        <w:jc w:val="both"/>
      </w:pPr>
      <w:r>
        <w:rPr>
          <w:rFonts w:ascii="Arial" w:cs="Arial" w:eastAsia="Arial" w:hAnsi="Arial"/>
          <w:sz w:val="24"/>
          <w:szCs w:val="24"/>
        </w:rPr>
        <w:t xml:space="preserve">На ежедневный остаток денежных средств, находящихся на счете Государственного накопительного пенсионного фонда, начисляется доход в размере 6 процентов годовых. За 2011 год доход, начисленный на ежедневный остаток денежных средств Государственного накопительного пенсионного фонда, составил в сумме 66487,8 тыс. сомов, что выше предусмотренного бюджетом на 1146,2 тыс. сомов.</w:t>
      </w:r>
    </w:p>
    <w:p>
      <w:pPr>
        <w:spacing w:after="120"/>
        <w:jc w:val="both"/>
      </w:pPr>
      <w:r>
        <w:rPr>
          <w:rFonts w:ascii="Arial" w:cs="Arial" w:eastAsia="Arial" w:hAnsi="Arial"/>
          <w:sz w:val="24"/>
          <w:szCs w:val="24"/>
        </w:rPr>
        <w:t xml:space="preserve">Также, в 2011 году в целях расширения страховой базы проводилась активная работа по постановке на персонифицированный учет всех трудоспособных граждан, присвоению им идентификационных номеров и открытию личных страховых счетов. Количество граждан, состоящих на учете в системе персонифицированного учета на 1 января 2012 года, составило 4,8 млн. человек или 90,1 процента от общего числа населения, из них трудозанятые граждане составляют 1,7 млн. человек или 95,1 процента от экономически активного населения Кыргызской Республики.</w:t>
      </w:r>
    </w:p>
    <w:p>
      <w:pPr>
        <w:spacing w:after="120"/>
        <w:jc w:val="both"/>
      </w:pPr>
      <w:r>
        <w:rPr>
          <w:rFonts w:ascii="Arial" w:cs="Arial" w:eastAsia="Arial" w:hAnsi="Arial"/>
          <w:sz w:val="24"/>
          <w:szCs w:val="24"/>
        </w:rPr>
        <w:t xml:space="preserve">В 2011 зарегистрировано в системе персонифицированного учета 51875 человек.</w:t>
      </w:r>
    </w:p>
    <w:p>
      <w:pPr>
        <w:spacing w:after="120"/>
        <w:jc w:val="both"/>
      </w:pPr>
      <w:r>
        <w:rPr>
          <w:rFonts w:ascii="Arial" w:cs="Arial" w:eastAsia="Arial" w:hAnsi="Arial"/>
          <w:sz w:val="24"/>
          <w:szCs w:val="24"/>
        </w:rPr>
        <w:t xml:space="preserve">Бюджет Социального фонда на 2011 год был утвержден с профицитом в сумме 177952,9 тыс. сомов. По итогам исполнения бюджета 2011 года профицит бюджета, составил в сумме 1752380,6 тыс. сомов, или больше на 1574427,7 тыс. сомов.</w:t>
      </w:r>
    </w:p>
    <w:p>
      <w:pPr>
        <w:spacing w:after="120"/>
        <w:jc w:val="both"/>
      </w:pPr>
      <w:r>
        <w:rPr>
          <w:rFonts w:ascii="Arial" w:cs="Arial" w:eastAsia="Arial" w:hAnsi="Arial"/>
          <w:sz w:val="24"/>
          <w:szCs w:val="24"/>
        </w:rPr>
        <w:t xml:space="preserve">В 2011 году имеются факты нецелевого использования пенсионных средств предприятиями "Кыргызпочтасы" при выплате пенсий. Так, по результатам проверок выявлены финансовые нарушения на сумму 4519,3 тыс. сомов (из них 3000,0 тыс. сомов не по вине ГП "Кыргызпочтасы", а в результате преступных действий третьих лиц). Все выявленные нарушения устранены и суммы восстановлены полностью.</w:t>
      </w:r>
    </w:p>
    <w:p>
      <w:pPr>
        <w:spacing w:after="120"/>
        <w:jc w:val="both"/>
      </w:pPr>
      <w:r>
        <w:rPr>
          <w:rFonts w:ascii="Arial" w:cs="Arial" w:eastAsia="Arial" w:hAnsi="Arial"/>
          <w:sz w:val="24"/>
          <w:szCs w:val="24"/>
        </w:rPr>
        <w:t xml:space="preserve">Руководители и специалисты органов Социального фонда, допустившие недостатки в работе по исполнению бюджета, по фактам финансовых нарушений привлечены к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 Социального фонда</w:t>
      </w:r>
    </w:p>
    <w:p>
      <w:pPr>
        <w:spacing w:after="120"/>
        <w:jc w:val="both"/>
      </w:pPr>
      <w:r>
        <w:rPr>
          <w:rFonts w:ascii="Arial" w:cs="Arial" w:eastAsia="Arial" w:hAnsi="Arial"/>
          <w:sz w:val="24"/>
          <w:szCs w:val="24"/>
        </w:rPr>
        <w:t xml:space="preserve">Кыргызской Республики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Бюджет  │Исполнение │</w:t>
      </w:r>
    </w:p>
    <w:p>
      <w:pPr>
        <w:spacing w:after="120"/>
        <w:jc w:val="both"/>
      </w:pPr>
      <w:r>
        <w:rPr>
          <w:rFonts w:ascii="Arial" w:cs="Arial" w:eastAsia="Arial" w:hAnsi="Arial"/>
          <w:sz w:val="24"/>
          <w:szCs w:val="24"/>
        </w:rPr>
        <w:t xml:space="preserve">│                                     │позиции│на 2011 год│  бюджета  │</w:t>
      </w:r>
    </w:p>
    <w:p>
      <w:pPr>
        <w:spacing w:after="120"/>
        <w:jc w:val="both"/>
      </w:pPr>
      <w:r>
        <w:rPr>
          <w:rFonts w:ascii="Arial" w:cs="Arial" w:eastAsia="Arial" w:hAnsi="Arial"/>
          <w:sz w:val="24"/>
          <w:szCs w:val="24"/>
        </w:rPr>
        <w:t xml:space="preserve">│                                     │       │           │за 2011 год│</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доходов                        │    1  │ 25969100,4│ 27510324,3│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ВВП                            │    2  │       10,1│       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Пенсионный фонд с учетом остатка   │    3  │ 22991226,0│ 24300307,4│</w:t>
      </w:r>
    </w:p>
    <w:p>
      <w:pPr>
        <w:spacing w:after="120"/>
        <w:jc w:val="both"/>
      </w:pPr>
      <w:r>
        <w:rPr>
          <w:rFonts w:ascii="Arial" w:cs="Arial" w:eastAsia="Arial" w:hAnsi="Arial"/>
          <w:sz w:val="24"/>
          <w:szCs w:val="24"/>
        </w:rPr>
        <w:t xml:space="preserve">│на начало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Государственный накопительный      │    4  │  1877014,4│  2037376,2│</w:t>
      </w:r>
    </w:p>
    <w:p>
      <w:pPr>
        <w:spacing w:after="120"/>
        <w:jc w:val="both"/>
      </w:pPr>
      <w:r>
        <w:rPr>
          <w:rFonts w:ascii="Arial" w:cs="Arial" w:eastAsia="Arial" w:hAnsi="Arial"/>
          <w:sz w:val="24"/>
          <w:szCs w:val="24"/>
        </w:rPr>
        <w:t xml:space="preserve">│пенсионный фонд с учетом остатка на  │       │           │           │</w:t>
      </w:r>
    </w:p>
    <w:p>
      <w:pPr>
        <w:spacing w:after="120"/>
        <w:jc w:val="both"/>
      </w:pPr>
      <w:r>
        <w:rPr>
          <w:rFonts w:ascii="Arial" w:cs="Arial" w:eastAsia="Arial" w:hAnsi="Arial"/>
          <w:sz w:val="24"/>
          <w:szCs w:val="24"/>
        </w:rPr>
        <w:t xml:space="preserve">│начало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Фонд обязательного медицинского    │    5  │   977960,0│  1040069,3│</w:t>
      </w:r>
    </w:p>
    <w:p>
      <w:pPr>
        <w:spacing w:after="120"/>
        <w:jc w:val="both"/>
      </w:pPr>
      <w:r>
        <w:rPr>
          <w:rFonts w:ascii="Arial" w:cs="Arial" w:eastAsia="Arial" w:hAnsi="Arial"/>
          <w:sz w:val="24"/>
          <w:szCs w:val="24"/>
        </w:rPr>
        <w:t xml:space="preserve">│страхования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Фонд оздоровления трудящихся       │    6  │   122900,0│   132571,4│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Страховые взносы, всего           │    7  │ 14841510,0│ 16209038,7│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Пенсионный фонд                    │    8  │ 12749750,0│ 13886282,4│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Государственный накопительный      │    9  │   990900,0│  1150115,6│</w:t>
      </w:r>
    </w:p>
    <w:p>
      <w:pPr>
        <w:spacing w:after="120"/>
        <w:jc w:val="both"/>
      </w:pPr>
      <w:r>
        <w:rPr>
          <w:rFonts w:ascii="Arial" w:cs="Arial" w:eastAsia="Arial" w:hAnsi="Arial"/>
          <w:sz w:val="24"/>
          <w:szCs w:val="24"/>
        </w:rPr>
        <w:t xml:space="preserve">│пенсионный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Фонд обязательного медицинского    │   10  │   977960,0│  1040069,3│</w:t>
      </w:r>
    </w:p>
    <w:p>
      <w:pPr>
        <w:spacing w:after="120"/>
        <w:jc w:val="both"/>
      </w:pPr>
      <w:r>
        <w:rPr>
          <w:rFonts w:ascii="Arial" w:cs="Arial" w:eastAsia="Arial" w:hAnsi="Arial"/>
          <w:sz w:val="24"/>
          <w:szCs w:val="24"/>
        </w:rPr>
        <w:t xml:space="preserve">│страхования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Фонд оздоровления трудящихся       │   11  │   122900,0│   132571,4│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Страховые взносы промышленных и   │   12  │  6945500,0│  8344756,9│</w:t>
      </w:r>
    </w:p>
    <w:p>
      <w:pPr>
        <w:spacing w:after="120"/>
        <w:jc w:val="both"/>
      </w:pPr>
      <w:r>
        <w:rPr>
          <w:rFonts w:ascii="Arial" w:cs="Arial" w:eastAsia="Arial" w:hAnsi="Arial"/>
          <w:sz w:val="24"/>
          <w:szCs w:val="24"/>
        </w:rPr>
        <w:t xml:space="preserve">│других предприятий и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13  │  5879400,0│  7096939,0│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14  │   509800,0│   600334,7│</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15  │   494510,0│   571838,3│</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16  │    61790,0│    75644,9│</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Страховые взносы бюджетных        │   17  │  6401010,0│  6174422,0│</w:t>
      </w:r>
    </w:p>
    <w:p>
      <w:pPr>
        <w:spacing w:after="120"/>
        <w:jc w:val="both"/>
      </w:pPr>
      <w:r>
        <w:rPr>
          <w:rFonts w:ascii="Arial" w:cs="Arial" w:eastAsia="Arial" w:hAnsi="Arial"/>
          <w:sz w:val="24"/>
          <w:szCs w:val="24"/>
        </w:rPr>
        <w:t xml:space="preserve">│организаций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18  │  5418560,0│  5232409,9│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19  │   469800,0│   450983,3│</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20  │   455710,0│   439811,3│</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21  │    56940,0│    51217,5│</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Страховые взносы организованного  │   22  │    43100,0│    30143,0│</w:t>
      </w:r>
    </w:p>
    <w:p>
      <w:pPr>
        <w:spacing w:after="120"/>
        <w:jc w:val="both"/>
      </w:pPr>
      <w:r>
        <w:rPr>
          <w:rFonts w:ascii="Arial" w:cs="Arial" w:eastAsia="Arial" w:hAnsi="Arial"/>
          <w:sz w:val="24"/>
          <w:szCs w:val="24"/>
        </w:rPr>
        <w:t xml:space="preserve">│сектора сельского хозяйства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23  │    36410,0│    25881,2│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24  │     3200,0│     1777,6│</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25  │     3100,0│     2207,5│</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26  │      390,0│      276,7│</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Страховые взносы фермерских,      │   27  │   181200,0│    93297,3│</w:t>
      </w:r>
    </w:p>
    <w:p>
      <w:pPr>
        <w:spacing w:after="120"/>
        <w:jc w:val="both"/>
      </w:pPr>
      <w:r>
        <w:rPr>
          <w:rFonts w:ascii="Arial" w:cs="Arial" w:eastAsia="Arial" w:hAnsi="Arial"/>
          <w:sz w:val="24"/>
          <w:szCs w:val="24"/>
        </w:rPr>
        <w:t xml:space="preserve">│крестьянских хозяйств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28  │   166650,0│    85360,8│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29  │    13000,0│     7046,2│</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30  │     1550,0│      890,3│</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Страховые взносы занятых          │   31  │   263200,0│   296178,9│</w:t>
      </w:r>
    </w:p>
    <w:p>
      <w:pPr>
        <w:spacing w:after="120"/>
        <w:jc w:val="both"/>
      </w:pPr>
      <w:r>
        <w:rPr>
          <w:rFonts w:ascii="Arial" w:cs="Arial" w:eastAsia="Arial" w:hAnsi="Arial"/>
          <w:sz w:val="24"/>
          <w:szCs w:val="24"/>
        </w:rPr>
        <w:t xml:space="preserve">│индивидуальной трудовой деятельностью│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32  │   242230,0│   263945,8│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33  │     7200,0│     8579,6│</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34  │    11640,0│    19166,0│</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35  │     2130,0│     4487,5│</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Страховые взносы организаций по   │   36  │     7500,0│     7829,2│</w:t>
      </w:r>
    </w:p>
    <w:p>
      <w:pPr>
        <w:spacing w:after="120"/>
        <w:jc w:val="both"/>
      </w:pPr>
      <w:r>
        <w:rPr>
          <w:rFonts w:ascii="Arial" w:cs="Arial" w:eastAsia="Arial" w:hAnsi="Arial"/>
          <w:sz w:val="24"/>
          <w:szCs w:val="24"/>
        </w:rPr>
        <w:t xml:space="preserve">│льготным тарифам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37  │     6500,0│     6881,2│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38  │      900,0│      893,4│</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39  │     -     │           │</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40  │      100,0│       54,6│</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поступлений страховых взносов  │   41  │ 13841510,0│ 14946627,2│</w:t>
      </w:r>
    </w:p>
    <w:p>
      <w:pPr>
        <w:spacing w:after="120"/>
        <w:jc w:val="both"/>
      </w:pPr>
      <w:r>
        <w:rPr>
          <w:rFonts w:ascii="Arial" w:cs="Arial" w:eastAsia="Arial" w:hAnsi="Arial"/>
          <w:sz w:val="24"/>
          <w:szCs w:val="24"/>
        </w:rPr>
        <w:t xml:space="preserve">│за год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42  │ 11749750,0│ 12711417,9│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43  │   990900,0│  1062568,6│</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44  │   977960,0│  1040069,3│</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45  │   122900,0│   132571,4│</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│Поступление задолженности по         │   46  │  1000000,0│  1262411,5│</w:t>
      </w:r>
    </w:p>
    <w:p>
      <w:pPr>
        <w:spacing w:after="120"/>
        <w:jc w:val="both"/>
      </w:pPr>
      <w:r>
        <w:rPr>
          <w:rFonts w:ascii="Arial" w:cs="Arial" w:eastAsia="Arial" w:hAnsi="Arial"/>
          <w:sz w:val="24"/>
          <w:szCs w:val="24"/>
        </w:rPr>
        <w:t xml:space="preserve">│страховым взносам прошлых лет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в Пенсионный фонд        │   47  │           │  1174864,5│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Государственный накопительный      │   48  │           │    87547,0│</w:t>
      </w:r>
    </w:p>
    <w:p>
      <w:pPr>
        <w:spacing w:after="120"/>
        <w:jc w:val="both"/>
      </w:pPr>
      <w:r>
        <w:rPr>
          <w:rFonts w:ascii="Arial" w:cs="Arial" w:eastAsia="Arial" w:hAnsi="Arial"/>
          <w:sz w:val="24"/>
          <w:szCs w:val="24"/>
        </w:rPr>
        <w:t xml:space="preserve">│пенсионный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Прочие доходы (дивиденды и др.)  │   49  │   199052,1│   228491,8│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Поступления из республиканского │   50  │  7816413,9│  7728640,8│</w:t>
      </w:r>
    </w:p>
    <w:p>
      <w:pPr>
        <w:spacing w:after="120"/>
        <w:jc w:val="both"/>
      </w:pPr>
      <w:r>
        <w:rPr>
          <w:rFonts w:ascii="Arial" w:cs="Arial" w:eastAsia="Arial" w:hAnsi="Arial"/>
          <w:sz w:val="24"/>
          <w:szCs w:val="24"/>
        </w:rPr>
        <w:t xml:space="preserve">│бюджета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│базовая часть пенсии                 │   51  │  2827237,6│  2812284,5│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│компенсация на электроэнергию с      │   52  │  1745099,0│  1745099,0│</w:t>
      </w:r>
    </w:p>
    <w:p>
      <w:pPr>
        <w:spacing w:after="120"/>
        <w:jc w:val="both"/>
      </w:pPr>
      <w:r>
        <w:rPr>
          <w:rFonts w:ascii="Arial" w:cs="Arial" w:eastAsia="Arial" w:hAnsi="Arial"/>
          <w:sz w:val="24"/>
          <w:szCs w:val="24"/>
        </w:rPr>
        <w:t xml:space="preserve">│учетом доставки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│пенсии и страхование военнослужащих  │   53  │  1088185,1│  1015365,1│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│пенсии и надбавки к пенсиям          │   54  │  2155892,2│  2155892,2│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Доходы от инвестирования (от     │   55  │    65341,6│    66487,8│</w:t>
      </w:r>
    </w:p>
    <w:p>
      <w:pPr>
        <w:spacing w:after="120"/>
        <w:jc w:val="both"/>
      </w:pPr>
      <w:r>
        <w:rPr>
          <w:rFonts w:ascii="Arial" w:cs="Arial" w:eastAsia="Arial" w:hAnsi="Arial"/>
          <w:sz w:val="24"/>
          <w:szCs w:val="24"/>
        </w:rPr>
        <w:t xml:space="preserve">│средств ГНПФ)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56  │ 25791147,5│ 25442461,8│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ВВП                            │   57  │       10,0│        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По пенсионным средствам           │   58  │ 22813273,1│ 22547926,8│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│пенсии                               │   59  │ 18628853,3│ 18584003,5│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│компенсации на электроэнергию        │   60  │  1715928,2│  1710099,7│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доставке                  │   61  │   296977,3│   276838,5│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банковское обслуживание   │   62  │    81432,0│    58598,4│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│пенсии и страхование военнослужащих  │   63  │  1088185,1│  1052538,8│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│пособие на погребение                │   64  │   241790,0│   224810,5│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персонифицированному учету│   65  │    10300,0│     9868,2│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│административные расходы Социального │   66  │   438718,3│   438718,3│</w:t>
      </w:r>
    </w:p>
    <w:p>
      <w:pPr>
        <w:spacing w:after="120"/>
        <w:jc w:val="both"/>
      </w:pPr>
      <w:r>
        <w:rPr>
          <w:rFonts w:ascii="Arial" w:cs="Arial" w:eastAsia="Arial" w:hAnsi="Arial"/>
          <w:sz w:val="24"/>
          <w:szCs w:val="24"/>
        </w:rPr>
        <w:t xml:space="preserve">│фонда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расходы                       │   67  │   120000,0│    89135,3│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погашение задолженности   │   68  │    84205,3│    84205,3│</w:t>
      </w:r>
    </w:p>
    <w:p>
      <w:pPr>
        <w:spacing w:after="120"/>
        <w:jc w:val="both"/>
      </w:pPr>
      <w:r>
        <w:rPr>
          <w:rFonts w:ascii="Arial" w:cs="Arial" w:eastAsia="Arial" w:hAnsi="Arial"/>
          <w:sz w:val="24"/>
          <w:szCs w:val="24"/>
        </w:rPr>
        <w:t xml:space="preserve">│перед Фондом ОМС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погашение задолженности   │   69  │    19110,3│    19110,3│</w:t>
      </w:r>
    </w:p>
    <w:p>
      <w:pPr>
        <w:spacing w:after="120"/>
        <w:jc w:val="both"/>
      </w:pPr>
      <w:r>
        <w:rPr>
          <w:rFonts w:ascii="Arial" w:cs="Arial" w:eastAsia="Arial" w:hAnsi="Arial"/>
          <w:sz w:val="24"/>
          <w:szCs w:val="24"/>
        </w:rPr>
        <w:t xml:space="preserve">│перед Фондом ОТ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│возврат остатков неиспользованных    │   70  │    87773,3│           │</w:t>
      </w:r>
    </w:p>
    <w:p>
      <w:pPr>
        <w:spacing w:after="120"/>
        <w:jc w:val="both"/>
      </w:pPr>
      <w:r>
        <w:rPr>
          <w:rFonts w:ascii="Arial" w:cs="Arial" w:eastAsia="Arial" w:hAnsi="Arial"/>
          <w:sz w:val="24"/>
          <w:szCs w:val="24"/>
        </w:rPr>
        <w:t xml:space="preserve">│денежных средств по ассигнованиям из │       │           │           │</w:t>
      </w:r>
    </w:p>
    <w:p>
      <w:pPr>
        <w:spacing w:after="120"/>
        <w:jc w:val="both"/>
      </w:pPr>
      <w:r>
        <w:rPr>
          <w:rFonts w:ascii="Arial" w:cs="Arial" w:eastAsia="Arial" w:hAnsi="Arial"/>
          <w:sz w:val="24"/>
          <w:szCs w:val="24"/>
        </w:rPr>
        <w:t xml:space="preserve">│республиканского бюджета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В Государственный накопительный  │   71  │  1877014,4│  1793675,0│</w:t>
      </w:r>
    </w:p>
    <w:p>
      <w:pPr>
        <w:spacing w:after="120"/>
        <w:jc w:val="both"/>
      </w:pPr>
      <w:r>
        <w:rPr>
          <w:rFonts w:ascii="Arial" w:cs="Arial" w:eastAsia="Arial" w:hAnsi="Arial"/>
          <w:sz w:val="24"/>
          <w:szCs w:val="24"/>
        </w:rPr>
        <w:t xml:space="preserve">│пенсионный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инвестированию и          │   72  │     3000,0│           │</w:t>
      </w:r>
    </w:p>
    <w:p>
      <w:pPr>
        <w:spacing w:after="120"/>
        <w:jc w:val="both"/>
      </w:pPr>
      <w:r>
        <w:rPr>
          <w:rFonts w:ascii="Arial" w:cs="Arial" w:eastAsia="Arial" w:hAnsi="Arial"/>
          <w:sz w:val="24"/>
          <w:szCs w:val="24"/>
        </w:rPr>
        <w:t xml:space="preserve">│администрированию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выплату пенсий                    │   73  │     1689,3│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│пенсионные накопления, направляемые  │   74  │  1872325,1│  1793675,0│</w:t>
      </w:r>
    </w:p>
    <w:p>
      <w:pPr>
        <w:spacing w:after="120"/>
        <w:jc w:val="both"/>
      </w:pPr>
      <w:r>
        <w:rPr>
          <w:rFonts w:ascii="Arial" w:cs="Arial" w:eastAsia="Arial" w:hAnsi="Arial"/>
          <w:sz w:val="24"/>
          <w:szCs w:val="24"/>
        </w:rPr>
        <w:t xml:space="preserve">│на инвестирование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В Фонд обязательного            │   75  │   977960,0│   977960,0│</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В Фонд оздоровления трудящихся   │   76  │   122900,0│   122900,0│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 профицит (+)            │   77  │   177952,9│  2067862,5│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│Пенсионного фонда                    │   78  │   177952,9│  1752380,6│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│Государственного накопительного      │   79  │     -     │   243701,2│</w:t>
      </w:r>
    </w:p>
    <w:p>
      <w:pPr>
        <w:spacing w:after="120"/>
        <w:jc w:val="both"/>
      </w:pPr>
      <w:r>
        <w:rPr>
          <w:rFonts w:ascii="Arial" w:cs="Arial" w:eastAsia="Arial" w:hAnsi="Arial"/>
          <w:sz w:val="24"/>
          <w:szCs w:val="24"/>
        </w:rPr>
        <w:t xml:space="preserve">│пенсионного фонда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│Фонда обязательного медицинского     │   80  │     -     │    62109,3│</w:t>
      </w:r>
    </w:p>
    <w:p>
      <w:pPr>
        <w:spacing w:after="120"/>
        <w:jc w:val="both"/>
      </w:pPr>
      <w:r>
        <w:rPr>
          <w:rFonts w:ascii="Arial" w:cs="Arial" w:eastAsia="Arial" w:hAnsi="Arial"/>
          <w:sz w:val="24"/>
          <w:szCs w:val="24"/>
        </w:rPr>
        <w:t xml:space="preserve">│страхования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│Фонда оздоровления трудящихся        │   81  │     -     │     9671,4│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   82  │257957100,0│273107800,0│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 Фонда обязательного медицинского</w:t>
      </w:r>
    </w:p>
    <w:p>
      <w:pPr>
        <w:spacing w:after="120"/>
        <w:jc w:val="both"/>
      </w:pPr>
      <w:r>
        <w:rPr>
          <w:rFonts w:ascii="Arial" w:cs="Arial" w:eastAsia="Arial" w:hAnsi="Arial"/>
          <w:sz w:val="24"/>
          <w:szCs w:val="24"/>
        </w:rPr>
        <w:t xml:space="preserve">страхования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Бюджет  │Исполнение │</w:t>
      </w:r>
    </w:p>
    <w:p>
      <w:pPr>
        <w:spacing w:after="120"/>
        <w:jc w:val="both"/>
      </w:pPr>
      <w:r>
        <w:rPr>
          <w:rFonts w:ascii="Arial" w:cs="Arial" w:eastAsia="Arial" w:hAnsi="Arial"/>
          <w:sz w:val="24"/>
          <w:szCs w:val="24"/>
        </w:rPr>
        <w:t xml:space="preserve">│                                     │позиции│на 2011 год│  бюджета  │</w:t>
      </w:r>
    </w:p>
    <w:p>
      <w:pPr>
        <w:spacing w:after="120"/>
        <w:jc w:val="both"/>
      </w:pPr>
      <w:r>
        <w:rPr>
          <w:rFonts w:ascii="Arial" w:cs="Arial" w:eastAsia="Arial" w:hAnsi="Arial"/>
          <w:sz w:val="24"/>
          <w:szCs w:val="24"/>
        </w:rPr>
        <w:t xml:space="preserve">│                                     │       │           │за 2011 год│</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доходов                        │    1  │  1062165,3│  1124274,6│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│поступление страховых взносов        │    2  │   977960,0│  1040069,3│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промышленных и других предприятий │    3  │   494510,0│   571838,3│</w:t>
      </w:r>
    </w:p>
    <w:p>
      <w:pPr>
        <w:spacing w:after="120"/>
        <w:jc w:val="both"/>
      </w:pPr>
      <w:r>
        <w:rPr>
          <w:rFonts w:ascii="Arial" w:cs="Arial" w:eastAsia="Arial" w:hAnsi="Arial"/>
          <w:sz w:val="24"/>
          <w:szCs w:val="24"/>
        </w:rPr>
        <w:t xml:space="preserve">│и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бюджетных организаций             │    4  │   455710,0│   439811,3│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организованного сектора сельского │    5  │     3100,0│     2207,5│</w:t>
      </w:r>
    </w:p>
    <w:p>
      <w:pPr>
        <w:spacing w:after="120"/>
        <w:jc w:val="both"/>
      </w:pPr>
      <w:r>
        <w:rPr>
          <w:rFonts w:ascii="Arial" w:cs="Arial" w:eastAsia="Arial" w:hAnsi="Arial"/>
          <w:sz w:val="24"/>
          <w:szCs w:val="24"/>
        </w:rPr>
        <w:t xml:space="preserve">│хозяйства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фермерских, крестьянских хозяйств │    6  │    13000,0│     7046,2│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занятых индивидуальной трудовой   │    7  │    11640,0│    19166,0│</w:t>
      </w:r>
    </w:p>
    <w:p>
      <w:pPr>
        <w:spacing w:after="120"/>
        <w:jc w:val="both"/>
      </w:pPr>
      <w:r>
        <w:rPr>
          <w:rFonts w:ascii="Arial" w:cs="Arial" w:eastAsia="Arial" w:hAnsi="Arial"/>
          <w:sz w:val="24"/>
          <w:szCs w:val="24"/>
        </w:rPr>
        <w:t xml:space="preserve">│деятельностью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задолженности за прошлые   │    8  │    84205,3│    84205,3│</w:t>
      </w:r>
    </w:p>
    <w:p>
      <w:pPr>
        <w:spacing w:after="120"/>
        <w:jc w:val="both"/>
      </w:pPr>
      <w:r>
        <w:rPr>
          <w:rFonts w:ascii="Arial" w:cs="Arial" w:eastAsia="Arial" w:hAnsi="Arial"/>
          <w:sz w:val="24"/>
          <w:szCs w:val="24"/>
        </w:rPr>
        <w:t xml:space="preserve">│годы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9  │  1062165,3│  1062165,3│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│финансирование медицинских услуг     │   10  │   963165,3│   963165,3│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│административные расходы             │   11  │    88000,0│    88000,0│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информационное обеспечение│   12  │     6000,0│     6000,0│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│фонд поддержки здравоохранения       │   13  │     5000,0│     5000,0│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 профицит (+) бюджета    │   14  │        0,0│    62109,3│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 Фонда оздоровления</w:t>
      </w:r>
    </w:p>
    <w:p>
      <w:pPr>
        <w:spacing w:after="120"/>
        <w:jc w:val="both"/>
      </w:pPr>
      <w:r>
        <w:rPr>
          <w:rFonts w:ascii="Arial" w:cs="Arial" w:eastAsia="Arial" w:hAnsi="Arial"/>
          <w:sz w:val="24"/>
          <w:szCs w:val="24"/>
        </w:rPr>
        <w:t xml:space="preserve">трудящихся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Бюджет  │Исполнение │</w:t>
      </w:r>
    </w:p>
    <w:p>
      <w:pPr>
        <w:spacing w:after="120"/>
        <w:jc w:val="both"/>
      </w:pPr>
      <w:r>
        <w:rPr>
          <w:rFonts w:ascii="Arial" w:cs="Arial" w:eastAsia="Arial" w:hAnsi="Arial"/>
          <w:sz w:val="24"/>
          <w:szCs w:val="24"/>
        </w:rPr>
        <w:t xml:space="preserve">│                                     │позиции│на 2011 год│  бюджета  │</w:t>
      </w:r>
    </w:p>
    <w:p>
      <w:pPr>
        <w:spacing w:after="120"/>
        <w:jc w:val="both"/>
      </w:pPr>
      <w:r>
        <w:rPr>
          <w:rFonts w:ascii="Arial" w:cs="Arial" w:eastAsia="Arial" w:hAnsi="Arial"/>
          <w:sz w:val="24"/>
          <w:szCs w:val="24"/>
        </w:rPr>
        <w:t xml:space="preserve">│                                     │       │           │за 2011 год│</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1  │   142010,3│   151681,7│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│поступление страховых взносов        │    2  │   122900,0│   132571,4│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промышленных и других предприятий │    3  │    61790,0│    75644,9│</w:t>
      </w:r>
    </w:p>
    <w:p>
      <w:pPr>
        <w:spacing w:after="120"/>
        <w:jc w:val="both"/>
      </w:pPr>
      <w:r>
        <w:rPr>
          <w:rFonts w:ascii="Arial" w:cs="Arial" w:eastAsia="Arial" w:hAnsi="Arial"/>
          <w:sz w:val="24"/>
          <w:szCs w:val="24"/>
        </w:rPr>
        <w:t xml:space="preserve">│и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бюджетных организаций             │    4  │    56940,0│    51217,5│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организованного сектора сельского │    5  │      390,0│      276,7│</w:t>
      </w:r>
    </w:p>
    <w:p>
      <w:pPr>
        <w:spacing w:after="120"/>
        <w:jc w:val="both"/>
      </w:pPr>
      <w:r>
        <w:rPr>
          <w:rFonts w:ascii="Arial" w:cs="Arial" w:eastAsia="Arial" w:hAnsi="Arial"/>
          <w:sz w:val="24"/>
          <w:szCs w:val="24"/>
        </w:rPr>
        <w:t xml:space="preserve">│хозяйства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фермерских, крестьянских хозяйств │    6  │     1550,0│      890,3│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занятых индивидуальной трудовой   │    7  │     2130,0│     4487,5│</w:t>
      </w:r>
    </w:p>
    <w:p>
      <w:pPr>
        <w:spacing w:after="120"/>
        <w:jc w:val="both"/>
      </w:pPr>
      <w:r>
        <w:rPr>
          <w:rFonts w:ascii="Arial" w:cs="Arial" w:eastAsia="Arial" w:hAnsi="Arial"/>
          <w:sz w:val="24"/>
          <w:szCs w:val="24"/>
        </w:rPr>
        <w:t xml:space="preserve">│деятельностью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│страховые взносы организаций по      │    8  │      100,0│       54,6│</w:t>
      </w:r>
    </w:p>
    <w:p>
      <w:pPr>
        <w:spacing w:after="120"/>
        <w:jc w:val="both"/>
      </w:pPr>
      <w:r>
        <w:rPr>
          <w:rFonts w:ascii="Arial" w:cs="Arial" w:eastAsia="Arial" w:hAnsi="Arial"/>
          <w:sz w:val="24"/>
          <w:szCs w:val="24"/>
        </w:rPr>
        <w:t xml:space="preserve">│льготным тарифам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задолженности за прошлые   │    9  │    19110,3│    19110,3│</w:t>
      </w:r>
    </w:p>
    <w:p>
      <w:pPr>
        <w:spacing w:after="120"/>
        <w:jc w:val="both"/>
      </w:pPr>
      <w:r>
        <w:rPr>
          <w:rFonts w:ascii="Arial" w:cs="Arial" w:eastAsia="Arial" w:hAnsi="Arial"/>
          <w:sz w:val="24"/>
          <w:szCs w:val="24"/>
        </w:rPr>
        <w:t xml:space="preserve">│годы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10  │   142010,3│   142010,3│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│санаторно-курортное лечение и отдых  │   11  │    97099,3│    97995,0│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│оздоровление в                       │   12  │     7100,5│     7581,0│</w:t>
      </w:r>
    </w:p>
    <w:p>
      <w:pPr>
        <w:spacing w:after="120"/>
        <w:jc w:val="both"/>
      </w:pPr>
      <w:r>
        <w:rPr>
          <w:rFonts w:ascii="Arial" w:cs="Arial" w:eastAsia="Arial" w:hAnsi="Arial"/>
          <w:sz w:val="24"/>
          <w:szCs w:val="24"/>
        </w:rPr>
        <w:t xml:space="preserve">│санаториях-профилакториях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│оздоровление в детских               │   13  │    33550,2│    32156,0│</w:t>
      </w:r>
    </w:p>
    <w:p>
      <w:pPr>
        <w:spacing w:after="120"/>
        <w:jc w:val="both"/>
      </w:pPr>
      <w:r>
        <w:rPr>
          <w:rFonts w:ascii="Arial" w:cs="Arial" w:eastAsia="Arial" w:hAnsi="Arial"/>
          <w:sz w:val="24"/>
          <w:szCs w:val="24"/>
        </w:rPr>
        <w:t xml:space="preserve">│оздоровительных центрах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│организационно-административные      │   14  │     4260,3│     4278,3│</w:t>
      </w:r>
    </w:p>
    <w:p>
      <w:pPr>
        <w:spacing w:after="120"/>
        <w:jc w:val="both"/>
      </w:pPr>
      <w:r>
        <w:rPr>
          <w:rFonts w:ascii="Arial" w:cs="Arial" w:eastAsia="Arial" w:hAnsi="Arial"/>
          <w:sz w:val="24"/>
          <w:szCs w:val="24"/>
        </w:rPr>
        <w:t xml:space="preserve">│расходы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 профицит (+) бюджета    │   15  │        0,0│     9671,4│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3dcplkdjvbk-onhtrfdj" Type="http://schemas.openxmlformats.org/officeDocument/2006/relationships/hyperlink" Target="http://kodeks.duckdns.org/document/158975" TargetMode="External"/><Relationship Id="rIdijs13u9jqfh10ea46aezt" Type="http://schemas.openxmlformats.org/officeDocument/2006/relationships/hyperlink" Target="http://kodeks.duckdns.org/document/1502" TargetMode="External"/><Relationship Id="rIderyptmfksn6kiwqvbqi_g" Type="http://schemas.openxmlformats.org/officeDocument/2006/relationships/hyperlink" Target="http://kodeks.duckdns.org/document/92532" TargetMode="External"/><Relationship Id="rIdaafhqyarjny3cqigt1d1-" Type="http://schemas.openxmlformats.org/officeDocument/2006/relationships/hyperlink" Target="http://kodeks.duckdns.org/document/557" TargetMode="External"/><Relationship Id="rIdy5l3m3nwjkebusqcgtag4" Type="http://schemas.openxmlformats.org/officeDocument/2006/relationships/hyperlink" Target="http://kodeks.duckdns.org/document/203280" TargetMode="External"/><Relationship Id="rIdeyppefycombdhtcgwe_ec" Type="http://schemas.openxmlformats.org/officeDocument/2006/relationships/hyperlink" Target="http://kodeks.duckdns.org/document/1393" TargetMode="External"/><Relationship Id="rIdh_ru3h2etbuf9fhko2fyh" Type="http://schemas.openxmlformats.org/officeDocument/2006/relationships/hyperlink" Target="http://kodeks.duckdns.org/document/92793"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2026-09-23T15:15:45.072Z</dcterms:created>
  <dcterms:modified xsi:type="dcterms:W3CDTF">2026-09-23T15:15:45.072Z</dcterms:modified>
</cp:coreProperties>
</file>

<file path=docProps/custom.xml><?xml version="1.0" encoding="utf-8"?>
<Properties xmlns="http://schemas.openxmlformats.org/officeDocument/2006/custom-properties" xmlns:vt="http://schemas.openxmlformats.org/officeDocument/2006/docPropsVTypes"/>
</file>