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1998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энергосбережении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oacxfnfnf4y-7oxlq9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ojg4cna-lqo3e7pcx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nha-lim_y3ulbzssba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6zgbo4svut9yasmymr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kxhqchhqpiml2zzoe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4qoupsm62v4xlrqziw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jgowxytopdoum5elf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Основы государственного управления энергосбережением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Стандартизация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Экономические и финансовые механизмы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Осуществление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VI. Международное сотрудничество и инвестиционная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Пропаганда эффективного использования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Ответственность за нарушение законодательства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IX.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осуществления государственной политики повышения эффективности использования энергии, а также правовые нормы создания и функционирования институциональных, экономических и информационных механизмов реализации этой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создание условий для повышения эффективности использования при добыче, производстве, переработке, передаче (транспортировке), хранении, распределении и потреблении (преобразовании) топливно-энергетических ресурсов, защита интересов потребителей и производителей топливно-энергетических ресурсов за счет регулирования отношений между субъектами хозяйственной деятельности, а также между государством и юридическими и физическими лицами в области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Определения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следующее значение: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эффективности энергопотребления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единицы продукции (товаров или услуг) не снижая качества и выхода количества продукции, сокращения количества энергии, необходимого для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энергосбережение</w:t>
      </w:r>
      <w:r>
        <w:rPr>
          <w:rFonts w:ascii="Arial" w:cs="Arial" w:eastAsia="Arial" w:hAnsi="Arial"/>
          <w:sz w:val="24"/>
          <w:szCs w:val="24"/>
        </w:rPr>
        <w:t xml:space="preserve"> - реализация правовых, организационных, научных, производственных, технических и экономических мер, направленных на эффективное использование энергетических ресурсов, сокращение потерь при производстве, преобразовании, транспортировке и потреблении энергии, и вовлечение в хозяйственный оборот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энергосберегающая политика государства</w:t>
      </w:r>
      <w:r>
        <w:rPr>
          <w:rFonts w:ascii="Arial" w:cs="Arial" w:eastAsia="Arial" w:hAnsi="Arial"/>
          <w:sz w:val="24"/>
          <w:szCs w:val="24"/>
        </w:rPr>
        <w:t xml:space="preserve"> - правовое, организационное и финансово-экономическое регулирование деятельности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энергетический ресурс</w:t>
      </w:r>
      <w:r>
        <w:rPr>
          <w:rFonts w:ascii="Arial" w:cs="Arial" w:eastAsia="Arial" w:hAnsi="Arial"/>
          <w:sz w:val="24"/>
          <w:szCs w:val="24"/>
        </w:rPr>
        <w:t xml:space="preserve"> - носитель энергии, который используется в настоящее время или может быть полезно использован в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(абзац утратил силу в соответствии с </w:t>
      </w:r>
      <w:hyperlink w:history="1" r:id="rId8kuo2z04rl01dxl3gx1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декабря 2024 года N 201)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вторичный энергетический ресурс</w:t>
      </w:r>
      <w:r>
        <w:rPr>
          <w:rFonts w:ascii="Arial" w:cs="Arial" w:eastAsia="Arial" w:hAnsi="Arial"/>
          <w:sz w:val="24"/>
          <w:szCs w:val="24"/>
        </w:rPr>
        <w:t xml:space="preserve"> - энергетический ресурс, получаемый в виде побочного продукта основного производства или являющийся таким продуктом;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эффективное использование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достижение экономически оправданной эффективности использования энергетических ресурсов при существующем уровне развития техники и технологий и соблюдении требований к охране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показатель энергоэффективности</w:t>
      </w:r>
      <w:r>
        <w:rPr>
          <w:rFonts w:ascii="Arial" w:cs="Arial" w:eastAsia="Arial" w:hAnsi="Arial"/>
          <w:sz w:val="24"/>
          <w:szCs w:val="24"/>
        </w:rPr>
        <w:t xml:space="preserve"> - абсолютная или удельная величина потребления или потери энергетических ресурсов для продукции любого назначения, установленная государственными стандартами, различными нормативными правовыми актами, технологическими регламентами и паспортными данными для действующего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непроизводительный расход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расход энергетических ресурсов, обусловленный несоблюдением требований, установленных государственными стандартами, а также нарушением требований, установленных иными нормативными актами, технологическими регламентами и паспортными данными для действующего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разница между подведенным и полезно используемым количеством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энергия солнца, ветра, воды, тепла земли, естественного движения водных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виды топлива</w:t>
      </w:r>
      <w:r>
        <w:rPr>
          <w:rFonts w:ascii="Arial" w:cs="Arial" w:eastAsia="Arial" w:hAnsi="Arial"/>
          <w:sz w:val="24"/>
          <w:szCs w:val="24"/>
        </w:rPr>
        <w:t xml:space="preserve"> - виды топлива (сжатый и сжиженный газ, биогаз, генераторный газ, продукты переработки биомассы и другие), использование которых сокращает или замещает потребление энергетических ресурсов более дорогих и дефицитных видов;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энергосберегающие технологии, оборудование и материал</w:t>
      </w:r>
      <w:r>
        <w:rPr>
          <w:rFonts w:ascii="Arial" w:cs="Arial" w:eastAsia="Arial" w:hAnsi="Arial"/>
          <w:sz w:val="24"/>
          <w:szCs w:val="24"/>
        </w:rPr>
        <w:t xml:space="preserve">ы - технологии, оборудование и материалы, позволяющие повысить эффективность использования топливно-энергетических ресурсов по сравнению с достигнутым уровнем;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в области энергосбережения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хозяйственную деятельность, связанную с добычей, переработкой, транспортировкой, производством, хранением и осуществляющие деятельность, направленную на повышение эффективности и экономии по использованию всех видов топливно-энергетических ресурсов, энергетических ресурсов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сертифицированный специалист по энергетическому обследованию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государственный квалификационный сертификат в сфере энергетической эффективности 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энергетическое обследование (энергетический аудит)</w:t>
      </w:r>
      <w:r>
        <w:rPr>
          <w:rFonts w:ascii="Arial" w:cs="Arial" w:eastAsia="Arial" w:hAnsi="Arial"/>
          <w:sz w:val="24"/>
          <w:szCs w:val="24"/>
        </w:rPr>
        <w:t xml:space="preserve"> - систематический сбор и обработка информации об использовании энергетических ресурсов, объеме используемых энергетических ресурсов, показателях энергетической эффективности, выявление возможностей энергосбережения и повышения энергетической эффективности с отражением полученных результатов в энергетическом сертификате здания, техническом отчете о проведении энергетического обследования,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отчет о проведении энергетического обследования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сертифицированным специалистом по результатам проведенного энергетического обследования предприятий и организаций независимо от форм собственности, содержащий информацию о производстве, передаче, потреблении энергетических ресурсов, оснащенности объектов приборами учета, потерях, имеющихся в энергетических системах, и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заключенная в природных и (или) производственных энергоносителях;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энергосервисные договоры (контракты)</w:t>
      </w:r>
      <w:r>
        <w:rPr>
          <w:rFonts w:ascii="Arial" w:cs="Arial" w:eastAsia="Arial" w:hAnsi="Arial"/>
          <w:sz w:val="24"/>
          <w:szCs w:val="24"/>
        </w:rPr>
        <w:t xml:space="preserve"> - 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энергосервисная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выполняющее за счет собственных и (или) привлеченных средств в рамках энергосервисного договора работы (услуги) в сфере энергосбережения и повышения энергетической эффективности, являющееся исполнителем действий по договору (контракту);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эффективность</w:t>
      </w:r>
      <w:r>
        <w:rPr>
          <w:rFonts w:ascii="Arial" w:cs="Arial" w:eastAsia="Arial" w:hAnsi="Arial"/>
          <w:sz w:val="24"/>
          <w:szCs w:val="24"/>
        </w:rPr>
        <w:t xml:space="preserve"> - характеристики, отражающие отношение полезного эффекта от использования энергетических ресурсов к затратам энергетических ресурсов, произведенных в целях получения такого эффекта применительно к продукции, технологическому процессу, юридическому лицу, индивидуальному предпринимателю;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энергетической эффективности электрического энергопотребляющего устройства</w:t>
      </w:r>
      <w:r>
        <w:rPr>
          <w:rFonts w:ascii="Arial" w:cs="Arial" w:eastAsia="Arial" w:hAnsi="Arial"/>
          <w:sz w:val="24"/>
          <w:szCs w:val="24"/>
        </w:rPr>
        <w:t xml:space="preserve"> - уровень экономичности энергопотребления электрического энергопотребляющего устройства, характеризующий его энергоэффективность на стадии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энергоемкость внутреннего валового продукта</w:t>
      </w:r>
      <w:r>
        <w:rPr>
          <w:rFonts w:ascii="Arial" w:cs="Arial" w:eastAsia="Arial" w:hAnsi="Arial"/>
          <w:sz w:val="24"/>
          <w:szCs w:val="24"/>
        </w:rPr>
        <w:t xml:space="preserve"> - общий объем затраченных первичных энергетических ресурсов (угля, нефти, газа) на единицу внутреннего валового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целевой показатель энергоэффективности</w:t>
      </w:r>
      <w:r>
        <w:rPr>
          <w:rFonts w:ascii="Arial" w:cs="Arial" w:eastAsia="Arial" w:hAnsi="Arial"/>
          <w:sz w:val="24"/>
          <w:szCs w:val="24"/>
        </w:rPr>
        <w:t xml:space="preserve"> - установленный относительный уровень потребления энергетических ресурсов, который должен быть достигнут.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t-ekbvk1scuyajn2tp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ipwad-nwahtgafcukwc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энергосбережении состоит из настоящего Закона, других законов и принимаемых в соответствии с ними иных нормативных правовых актов , а также международных договоров, участником которых является Кыргызская Республика, вступивших в силу в установленном законом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c5y2b4umt4bpp53zyj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Область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государственного регулирования в области энергосбережения являются отношения, возникающие в процессе деятельности, направленной: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эффективное использование энергетических ресурсов при их добыче, производстве, переработке, транспортировке, хранении и потреблении;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государственного надзора за эффективным использованием энергетических ресурсов и за качеством работ в сфере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добычи и производства альтернативных видов топлива, способных заменить энергетические ресурсы более дорогих и дефицитных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и использование энергоэффективных технологий, топливо-энергопотребляющего и диагностического оборудования, конструкционных и изоляционных материалов, приборов для учета расхода энергетических ресурсов и контроля за их использованием, систем автоматизированного управления энергопотреблением;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точности, достоверности и единства измерения в части учета отпускаемых и потребляемых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информационное обеспечение по энергосбережению, использованию новых источников энергии и видов топлива, средств измерения, регулирования и контроль за расходованием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технического нормирования и метрологического обеспечения объектов энергоснабжения.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u36rzcug34krxo_-8c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jr10z8zw7zjx-zqlo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Основы государственного управления энергосбережением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Основные принципы государственной политики в области эффективного использования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энергосберегающая политика обеспечивается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государством экономических и правовых условий заинтересованности юридических и физических лиц в энергосбережении на основе сочетания интересов потребителей, поставщиков и производителей энергетических ресурсов, в том числе с помощью стимулирования производства и применения техники и технологий, повышающих эффективность использования энергетических ресурсов, приборов учета и контроля за расходом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и реализации государственных проектов и программ энергосбережения и использования возобновляемых источников энергии, альтернативных видов топлива и вторичных энергетических ресурсов, а также государственных проектов и программ по обеспечению в процессе использования топливно-энергетических ресурсов безопасности жизни и здоровью населения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приоритетности требований энергосбережения при ведении хозяйственной, управленческой и любой другой деятельности, связанной с добычей, переработкой, транспортировкой, хранением, производством и использованием топливно-энергетических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экономических, информационных, образовательных и других направлений деятельности в области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использования различных видов единых программ по учету производства и расхода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эффективной межведомственной коммуникации и международного сотрудничества в области повышения эффективности использования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энергосберегающей структуры комплексного решения вопросов экономии и энергосбережения с учетом экологических требований, широкого внедрения современных энергосберегающих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использования государственной энергетической экспертизы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регулирования деятельности в сфере энергосбережения на основе применения экономических, нормативно-технических методов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развитию энергосервисных организаций и введения энергосервисных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1zurp_i7lyyouo2wyj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ckdlyk4zib3oornrr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Кабинета Министров Кыргызской Республики в осуществлении государственной политики по энергосбережению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сфере энергосбережения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fb8p7r9djp5rg_cv2f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декабря 2024 года N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isyb9nplxiase27z4g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3fvqvtmvlqenk7vlue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6-1.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 с последующим их представлением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стимулирование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_mfzobwqqxdrkvjyyy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96, </w:t>
        </w:r>
      </w:hyperlink>
      <w:hyperlink w:history="1" r:id="rId4fo2lbfdpiwt6npznz4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Полномочия местных государственных администраций и органов местного самоуправления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в рамках своих компетенций,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региональные и отраслевые программы энергосбережения в пределах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научные исследования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расположенных на их территории физических и юридических лиц по исполнению программ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рамках своих полномочий ответственны за обязательное обеспечение эффективного использования энергетических ресурсов в зданиях, находящихся в их распоряжении, в том числе за счет использования высокоэффективных энергопотребляющих приборов 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6matazetm5pjk6wpoh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apicjfo8mpdfjbxgi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Государственный контроль и надзор за эффективным использованием топлива 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надзор за рациональным использованием топлива и энергии осуществляет уполномоченный государственный орган по надзору и контролю в сфере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государственного контроля и надзора является энергетическое хозяйство, включающее в себя все организации по добыче, переработке, преобразованию, транспортировке, хранению, учету и использованию топлива и энергии, размещенные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и надзора в области энергосбережения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местных государственных органов и уполномоченного государственного органа по надзору и контролю в сфере энергосбережения, осуществляющего контроль и надзор в республике за эффективным использованием топлива и энергии, топливно-энергетических ресурсов, осуществляется в соответствии с законодательством Кыргызской Республики и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 местные государственные администрации создают условия, необходимые для выполнения уполномоченным государственным органом по надзору и контролю в сфере энергосбережения полномочий, определенных настоящим Законом и другими нормативными правовыми актами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l5t2spe8rn2xeepu-n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chutu_z6jt0pkocnf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Энергетическое 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организаций и предприятий независимо от форм собственности проводится сертифицированным специалистом по энергетическому обследованию в целях получения объективных данных об объеме используемых энергетических ресурсов, определения показателей энергетической эффективности и оценки эффективности их использования, а также для снижения затрат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по энергетическому обследованию проходит государственную сертификацию в уполномоченном государственном органе в сфере энергосбережения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является обязательным. Цели, сфера применения, мониторинг качества, периодичность и порядок утверждения энергосервисного договора (контракта) устанавливаются нормативными правовыми актами Кыргызской Республики в сфере энергосбережения,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y5cf0g6sql4ysspftk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энергетической эффективности проводится в целях выявления эффективности использования энергии, организации учета энергии и безопасности энергетического оборудования топливно-энергетического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государственной экспертизы энергетической эффективности являются оценка соответствия проектных решений нормативам энергопотребления, требованиям нормативных документов по стандартизации и других нормативных правовых актов по энергоэффективности, а также определение соответствия и обоснованности предусматривающих мер по энергосбережению.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экспертизе энергетической эффективности подлежат: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программ развития отраслей экономики, схемы энергоснабжения административно-территориальных единиц 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энерготехнологическая часть технико-экономических обоснований и проектно-планировочной документации на строительство новых и расширение (реконструкция, техническое перевооружение, модернизация) существующих предприятий, зданий,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экспертизы энергетической эффективности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fqcdhyop9kxjrzplfs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rfh7z4chqqnwnzo2qkb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Учет топлива и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объем добываемых, производимых, перерабатываемых, транспортируемых, хранимых и потребляемых энергетических ресурсов подлежит обязательному учету в соответствии с порядком,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природным газом, тепловой и электрической энергией или их передачу,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оснащению приборами учета используемых энергетических ресурсов, обязаны осуществить деятельность по установке, замене, эксплуатации приборов учета используемых энергетических ресурсов, снабжение или передачу которых они осуществляют.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указанные в части второй настоящей статьи, обязаны заключать с обратившимися к ним лицами договоры, регулирующие условия установки, замены и (или) эксплуатации приборов учета используемых энергетических ресурсов, снабжение или передачу которых они осуществляют. Цена договора определяется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системы теплоснабжения, в том числе новые, в которых осуществлена энергетическая реновация, в обязательном порядке оснащаются системами автоматического погодного регулирования и регулирующей арматурой на отопительных приборах в соответствии с проектно-сметной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на оплату за потребленные топливно-энергетические ресурсы должны основываться на показаниях приборов учета, установленных на объектах, с предоставлением достоверной информации для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установки приборов учета используемых энергетических ресурсов организациям, осуществляющим снабжение потребителей этими ресурсами, допускается проводить расчеты на основании действующих нормативов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потребляемых энергетических ресурсов и определение потенциала энергосбережения и сокращения выбросов парниковых газов осуществляются в соответствии с актами,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о производстве и потреблении энергетических ресурсов возлагается на руководителей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статистическое наблюдение за величиной и структурой потребления энергетических ресурсов и их эффективным использованием организует и проводит уполномоченный государственный орган по статистике по согласованию с уполномоченным государственным органом по выработке политики в сфере энергосбережения в порядке, определенном законодательством Кыргызской Республики в сфере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6ebzqce4thzy814lso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Стандартизация в области энергосбережения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Стандартизация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нормативные правовые акты, принятые Кабинетом Министров Кыргызской Республики и регламентирующие вопросы энергопотребляющей продукции, включаются показатели ее энергоэффективности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добыче, производстве, переработке, транспортировке, хранении и потреблении энергетических ресурсов показатели их эффективного использования, а также показатели расхода энергии на обогрев, вентиляцию, горячее водоснабжение и освещение зданий, иные показатели энергопотребления производственных процессов в установленном порядке включаются в соответствующую нормативно-техническую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ikness7eouj3rv2hl1k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2013 года № 175)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y40epleduifmyp-ks0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1r2uqhgfde82ihvta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</w:t>
      </w:r>
      <w:r>
        <w:rPr>
          <w:rFonts w:ascii="Arial" w:cs="Arial" w:eastAsia="Arial" w:hAnsi="Arial"/>
          <w:sz w:val="24"/>
          <w:szCs w:val="24"/>
        </w:rPr>
        <w:t xml:space="preserve">Объекты и предметы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стандартизации в области эффективного использования энергии являются все виды топлива и энергии, оборудование и продукция, производящие и потребляющие топливо или энергию либо преобразующие один ее вид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Предметами стандартизации являются номенклатура и значение показателей затрат энергии на производство энергии и продукции, технологические процессы и производство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Государственный контроль и надзор за соблюдением показателей энергоэффективности изготавливаемого и ввозимого оборудования и приборов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xlayu2rezfburcst724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Нормативы энергопотребления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потребления энергии для энергопотребляющей продукции и объектов любого назначения, в том числе минимальные требования к энергетической эффективности зданий,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введения в действие систем стандартов потребления энергетических ресурсов допускается применение норм и нормативов потерь энергетических ресурсов, устанавливаемых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нормативов потребления топлива и энергии осуществляется уполномоченным государственным органом по надзору и контролю в сфере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ay5luss87q5kbgvofq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fjsaldkdie26mpfac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sz w:val="24"/>
          <w:szCs w:val="24"/>
        </w:rPr>
        <w:t xml:space="preserve"> Установление соответствия энергоэффективности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soq27lfwektez8yof2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175, </w:t>
        </w:r>
      </w:hyperlink>
      <w:hyperlink w:history="1" r:id="rIdl3plxcpfubiv9itxgz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Метрология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и потреблении энергии, а также при ее сертификации осуществляется обязательный государственный метрологический контроль и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метрологическое обеспечение рационального использования энергии осуществляется уполномоченным государственным органом по надзору и контролю в области метрологии и стандартизации и предусматривает разработку комплекса мер и нормативных правовых документов, направленных на обеспечение единства измерений при ее производстве и потреблении.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метрологическому контролю и надзору подлежат объекты, подпадающие под действие норм и правил метрологии.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w3fqlzhb9_1xslxu47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Экономические и финансовые механизмы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</w:t>
      </w:r>
      <w:r>
        <w:rPr>
          <w:rFonts w:ascii="Arial" w:cs="Arial" w:eastAsia="Arial" w:hAnsi="Arial"/>
          <w:sz w:val="24"/>
          <w:szCs w:val="24"/>
        </w:rPr>
        <w:t xml:space="preserve">Экономические меры обеспечения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меры обеспечения энергосбережения предназначены для ориентации управленческой, научно-технической и хозяйственной деятельности организаций на эффективное использование и экономию энергетических ресурсов и включают,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механизма и порядка финансирования энергосберегающих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экономических санкций за расточительное расходование энергетических ресурсов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</w:t>
      </w: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и программ по энергосбережению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Энергосберегающие программы, в том числе научные исследования, опытно-конструкторские работы, а также проекты по энергоэффективности, утвержденные Кабинетом Министров Кыргызской Республики, финансируются за счет собственных и привлеченных средств организаций, средств юридических лиц и физических лиц без гражданства, имеющих статус резидента Кыргызской Республики, осуществляющих инвестиционную деятельность на территории Кыргызской Республики, средств республиканского и местных бюджетов, а также средств Фонда энергосбережения и новой энергетической техники и других источников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государственной поддержки программы энергосбережения определяется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z36cjzmut_ru89l8a_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</w:t>
      </w:r>
      <w:r>
        <w:rPr>
          <w:rFonts w:ascii="Arial" w:cs="Arial" w:eastAsia="Arial" w:hAnsi="Arial"/>
          <w:sz w:val="24"/>
          <w:szCs w:val="24"/>
        </w:rPr>
        <w:t xml:space="preserve">Фонд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финансовой поддержки государственной политики в области рационального использования энергии Правительством Кыргызской Республики создается внебюджетный Фонд энергосбережения и новой энергетической техники (далее - Фонд энергосбережения).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Фонд энергосбережения образуется за счет средств, получаемых за счет выполнения программ энергосбережения и за счет отчислений генерирующих, транспортирующих, распределяющих и других энергокомпаний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Фонда энергосбережения также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целевые взносы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передаваемые Кабинетом Министров Кыргызской Республики денежные средства, поступаемые от продажи акций компаний энергетической отрасли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поступления,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cguduevpwxafw56gza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tk9r1qslhoed0rsvsq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</w:t>
      </w:r>
      <w:r>
        <w:rPr>
          <w:rFonts w:ascii="Arial" w:cs="Arial" w:eastAsia="Arial" w:hAnsi="Arial"/>
          <w:sz w:val="24"/>
          <w:szCs w:val="24"/>
        </w:rPr>
        <w:t xml:space="preserve">Направления использования средств Фонда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энергосбережения используются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 целью увеличения энергоэффективности и энергосбережения в жилых зданиях, на промышленных предприятиях и в транспортном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 целью увеличения энергоэффективности и энергосбережения при добыче, производстве и транспортировке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исследовательской деятельности по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демонстрационных проектов с целью исследования и проверки новых энергетических технологий или новых организационных решений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потенциала энергосбережения и выбора приоритетных направлений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научно-технической и производственной базы в целях обеспечения рационального использования топлива и энергии путем финансовой поддержки соответствующих проектов, в первую очередь, в части разработки и производства приборов и технических средств учета, контроля и регулирования расхода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нормативно-технической базы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участия в финансировании научно-исследовательских и опытно-конструкторских работ в области энергосбережения, разработки и внедрения новой техники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нормативных и правовых актов, регулирующих правоотношения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смотров-конкурсов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семинаров по обмену опытом.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  <w:r>
        <w:rPr>
          <w:rFonts w:ascii="Arial" w:cs="Arial" w:eastAsia="Arial" w:hAnsi="Arial"/>
          <w:sz w:val="24"/>
          <w:szCs w:val="24"/>
        </w:rPr>
        <w:t xml:space="preserve"> Распорядители Фонда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порядок распределения средств Фонда энергосбережения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28xadhiigaydji3lcl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mbhdgbfujsfhwzvwmme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sz w:val="24"/>
          <w:szCs w:val="24"/>
        </w:rPr>
        <w:t xml:space="preserve"> Стимулирование энергосбережения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повышения эффективности использования энергетических ресурсов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из Фонда энергосбережения социально значимым проектам, максимальная доля которых в общем объеме финансирования проекта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цен на энергетические ресурсы, затрат на внедрение энергосберегающих мероприятий, в том числе капитальных затрат на энергетические установки с использованием возобновляемых источников, сооружаемые в рамках государственных программ (проектов) по повышению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финансовых, технических и иных вложений или участия субъектов в области энергосбережения в реализации энергосберегающих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энергетическими ресурсами, обязаны регулярно информировать своих потребителей о способах экономии энергетических ресурсов и повышения энергетической эффективности их использования всеми доступными способами.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снабжение энергетическими ресурсами многоквартирного дома, не реже одного раза в год обязана предлагать перечень мероприятий для многоквартирного дома, групп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использования. В данном перечне мероприятий должно содержаться указание: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необязательность проведения таких мероприятий лицами, которым адресован данный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возможных исполнителей данного перечня мероприятий, которые не проводятся ими со ссылкой на общедоступные источники.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y2bpy5eh-rp8-50xoa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</w:t>
      </w:r>
      <w:r>
        <w:rPr>
          <w:rFonts w:ascii="Arial" w:cs="Arial" w:eastAsia="Arial" w:hAnsi="Arial"/>
          <w:sz w:val="24"/>
          <w:szCs w:val="24"/>
        </w:rPr>
        <w:t xml:space="preserve">Использование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электрической и тепловой энергии, не входящие в энергосберегающие организации, имеют право на отпуск энергии в сети энергоснабжающих организаций, а также на транспортировку энергии через данные сети в количествах и режимах, обеспечивающих наиболее рациональный режим работы сетей и источников централизованного энергоснабжения, согласованных с энергоснабжающими организациями и уполномоченным государственным органом по надзору и контролю в сфере энергосбережения. Энергоснабжающие организации обязаны обеспечить прием энергии от указанных производителей в свои сети по ценам, формируемым в установленном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ucu2ln_j4pey3nzqt0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u3buhkicpcjqbhk2_g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за неэффективное потребление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неэффективное использование энергетических ресурсов при добыче, переработке, производстве, транспортировке, хранении, распределении и потреблении, а также изготовление энергетически неэффективного оборудования и материалов, предусматривается ответственность в соответствии с действующим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qpdkg4akymiw0vaafx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Осуществление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Субъекты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деятельности в области энергосбережения являются организации всех видов собственности и деятельности, производящие и потребляющие энергетические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юридические и физические лица осуществляют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процессов развития разведки, добычи, производства, транспортировки, хранения, распределения и потребления энергетических ресурсов настоящим Законом признается роль частных юридических либо физических лиц в энергосбережении и обеспечиваются равные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Международное сотрудничество и инвестиционная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Международное сотрудничество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энергосбережения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сотрудничества в области энергосбережения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взаимовыгодный обмен энергоэффективными технологиями с иностранными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международных проектах в области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Пропаганда эффективного использования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Информационное обеспечение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энергосбережения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обсуждения национальной и региональных программ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работ по подготовке демонстрационных проектов высокой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выставок энергоэффективного оборудования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потребителям энергетических ресурсов информации по вопросам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пропаганды эффективного использования 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28-1. </w:t>
      </w:r>
      <w:r>
        <w:rPr>
          <w:rFonts w:ascii="Arial" w:cs="Arial" w:eastAsia="Arial" w:hAnsi="Arial"/>
          <w:sz w:val="24"/>
          <w:szCs w:val="24"/>
        </w:rPr>
        <w:t xml:space="preserve">Образование и подготовка кадров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среднего, высшего и послевузовского профессионального образования, а также учреждения подготовки и переподготовки кадров, имеющие право осуществлять образовательную деятельность, в программах по обучению и подготовке работников в области энергообеспечения должны предусматривать основы эффективного использования энергетических ресурсов, в том числе основы эффективного использования возобновляемых источников энергии и альтернативных видов топлива.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повышение квалификации специалистов по энергетическому обследованию (в том числе по энергетической сертификации зданий) осуществляются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2008 года N 269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88ctavs9bcek4auxo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Ответственность за нарушение законодательства Кыргызской Республики 
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за нарушение законодательства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действующие на территории Кыргызской Республики, до приведения их в соответствие с настоящим Законом применяются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2mw2xcgxvnlc5ktzg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</w:t>
      </w:r>
    </w:hyperlink>
  </w:p>
  <w:p>
    <w:pPr>
      <w:spacing w:after="0" w:before="40"/>
      <w:jc w:val="center"/>
    </w:pPr>
    <w:hyperlink w:history="1" r:id="rId5gukupolpn6smu99us4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acxfnfnf4y-7oxlq9-o" Type="http://schemas.openxmlformats.org/officeDocument/2006/relationships/hyperlink" Target="https://dalil.kg/document/202485" TargetMode="External"/><Relationship Id="rIdzeojg4cna-lqo3e7pcxja" Type="http://schemas.openxmlformats.org/officeDocument/2006/relationships/hyperlink" Target="https://dalil.kg/document/203904" TargetMode="External"/><Relationship Id="rIdcnha-lim_y3ulbzssba5k" Type="http://schemas.openxmlformats.org/officeDocument/2006/relationships/hyperlink" Target="https://dalil.kg/document/203984" TargetMode="External"/><Relationship Id="rIdh6zgbo4svut9yasmymrhx" Type="http://schemas.openxmlformats.org/officeDocument/2006/relationships/hyperlink" Target="https://dalil.kg/document/205365" TargetMode="External"/><Relationship Id="rIdvbkxhqchhqpiml2zzoexz" Type="http://schemas.openxmlformats.org/officeDocument/2006/relationships/hyperlink" Target="https://dalil.kg/document/111378" TargetMode="External"/><Relationship Id="rId34qoupsm62v4xlrqziww6" Type="http://schemas.openxmlformats.org/officeDocument/2006/relationships/hyperlink" Target="https://dalil.kg/document/111930" TargetMode="External"/><Relationship Id="rIdo4jgowxytopdoum5elfrt" Type="http://schemas.openxmlformats.org/officeDocument/2006/relationships/hyperlink" Target="https://dalil.kg/document/230019602" TargetMode="External"/><Relationship Id="rId8kuo2z04rl01dxl3gx1rc" Type="http://schemas.openxmlformats.org/officeDocument/2006/relationships/hyperlink" Target="https://dalil.kg/document/230019602" TargetMode="External"/><Relationship Id="rIdqt-ekbvk1scuyajn2tpb8" Type="http://schemas.openxmlformats.org/officeDocument/2006/relationships/hyperlink" Target="https://dalil.kg/document/202485" TargetMode="External"/><Relationship Id="rIdipwad-nwahtgafcukwc6b" Type="http://schemas.openxmlformats.org/officeDocument/2006/relationships/hyperlink" Target="https://dalil.kg/document/230019602" TargetMode="External"/><Relationship Id="rIdvc5y2b4umt4bpp53zyj-z" Type="http://schemas.openxmlformats.org/officeDocument/2006/relationships/hyperlink" Target="https://dalil.kg/document/202485" TargetMode="External"/><Relationship Id="rIdzu36rzcug34krxo_-8c3-" Type="http://schemas.openxmlformats.org/officeDocument/2006/relationships/hyperlink" Target="https://dalil.kg/document/202485" TargetMode="External"/><Relationship Id="rIdtwjr10z8zw7zjx-zqloc3" Type="http://schemas.openxmlformats.org/officeDocument/2006/relationships/hyperlink" Target="https://dalil.kg/document/230019602" TargetMode="External"/><Relationship Id="rId41zurp_i7lyyouo2wyjqm" Type="http://schemas.openxmlformats.org/officeDocument/2006/relationships/hyperlink" Target="https://dalil.kg/document/202485" TargetMode="External"/><Relationship Id="rIdk9ckdlyk4zib3oornrrpu" Type="http://schemas.openxmlformats.org/officeDocument/2006/relationships/hyperlink" Target="https://dalil.kg/document/230019602" TargetMode="External"/><Relationship Id="rIdcfb8p7r9djp5rg_cv2fzp" Type="http://schemas.openxmlformats.org/officeDocument/2006/relationships/hyperlink" Target="https://dalil.kg/document/230019602" TargetMode="External"/><Relationship Id="rIdsisyb9nplxiase27z4gon" Type="http://schemas.openxmlformats.org/officeDocument/2006/relationships/hyperlink" Target="https://dalil.kg/document/203904" TargetMode="External"/><Relationship Id="rIdm3fvqvtmvlqenk7vlueyd" Type="http://schemas.openxmlformats.org/officeDocument/2006/relationships/hyperlink" Target="https://dalil.kg/document/230019602" TargetMode="External"/><Relationship Id="rIdq_mfzobwqqxdrkvjyyygb" Type="http://schemas.openxmlformats.org/officeDocument/2006/relationships/hyperlink" Target="https://dalil.kg/document/203904" TargetMode="External"/><Relationship Id="rId4fo2lbfdpiwt6npznz4sg" Type="http://schemas.openxmlformats.org/officeDocument/2006/relationships/hyperlink" Target="https://dalil.kg/document/230019602" TargetMode="External"/><Relationship Id="rIdn6matazetm5pjk6wpoh-z" Type="http://schemas.openxmlformats.org/officeDocument/2006/relationships/hyperlink" Target="https://dalil.kg/document/111378" TargetMode="External"/><Relationship Id="rIdeoapicjfo8mpdfjbxgiw_" Type="http://schemas.openxmlformats.org/officeDocument/2006/relationships/hyperlink" Target="https://dalil.kg/document/230019602" TargetMode="External"/><Relationship Id="rIdal5t2spe8rn2xeepu-nd8" Type="http://schemas.openxmlformats.org/officeDocument/2006/relationships/hyperlink" Target="https://dalil.kg/document/202485" TargetMode="External"/><Relationship Id="rIdddchutu_z6jt0pkocnfnw" Type="http://schemas.openxmlformats.org/officeDocument/2006/relationships/hyperlink" Target="https://dalil.kg/document/203904" TargetMode="External"/><Relationship Id="rIdpy5cf0g6sql4ysspftkzg" Type="http://schemas.openxmlformats.org/officeDocument/2006/relationships/hyperlink" Target="https://dalil.kg/document/230019602" TargetMode="External"/><Relationship Id="rIdsfqcdhyop9kxjrzplfse_" Type="http://schemas.openxmlformats.org/officeDocument/2006/relationships/hyperlink" Target="https://dalil.kg/document/202485" TargetMode="External"/><Relationship Id="rIdrfh7z4chqqnwnzo2qkb4b" Type="http://schemas.openxmlformats.org/officeDocument/2006/relationships/hyperlink" Target="https://dalil.kg/document/230019602" TargetMode="External"/><Relationship Id="rIdk6ebzqce4thzy814lso_s" Type="http://schemas.openxmlformats.org/officeDocument/2006/relationships/hyperlink" Target="https://dalil.kg/document/230019602" TargetMode="External"/><Relationship Id="rIdikness7eouj3rv2hl1kpy" Type="http://schemas.openxmlformats.org/officeDocument/2006/relationships/hyperlink" Target="https://dalil.kg/document/203984" TargetMode="External"/><Relationship Id="rIdly40epleduifmyp-ks0_y" Type="http://schemas.openxmlformats.org/officeDocument/2006/relationships/hyperlink" Target="https://dalil.kg/document/203984" TargetMode="External"/><Relationship Id="rIdkg1r2uqhgfde82ihvta8j" Type="http://schemas.openxmlformats.org/officeDocument/2006/relationships/hyperlink" Target="https://dalil.kg/document/230019602" TargetMode="External"/><Relationship Id="rIdxlayu2rezfburcst724lg" Type="http://schemas.openxmlformats.org/officeDocument/2006/relationships/hyperlink" Target="https://dalil.kg/document/202485" TargetMode="External"/><Relationship Id="rIdjay5luss87q5kbgvofqn8" Type="http://schemas.openxmlformats.org/officeDocument/2006/relationships/hyperlink" Target="https://dalil.kg/document/203904" TargetMode="External"/><Relationship Id="rIdgdfjsaldkdie26mpfaci3" Type="http://schemas.openxmlformats.org/officeDocument/2006/relationships/hyperlink" Target="https://dalil.kg/document/230019602" TargetMode="External"/><Relationship Id="rIdjsoq27lfwektez8yof2v5" Type="http://schemas.openxmlformats.org/officeDocument/2006/relationships/hyperlink" Target="https://dalil.kg/document/203984" TargetMode="External"/><Relationship Id="rIdl3plxcpfubiv9itxgzajn" Type="http://schemas.openxmlformats.org/officeDocument/2006/relationships/hyperlink" Target="https://dalil.kg/document/230019602" TargetMode="External"/><Relationship Id="rIdaw3fqlzhb9_1xslxu47fw" Type="http://schemas.openxmlformats.org/officeDocument/2006/relationships/hyperlink" Target="https://dalil.kg/document/230019602" TargetMode="External"/><Relationship Id="rIdpz36cjzmut_ru89l8a_6p" Type="http://schemas.openxmlformats.org/officeDocument/2006/relationships/hyperlink" Target="https://dalil.kg/document/230019602" TargetMode="External"/><Relationship Id="rIdacguduevpwxafw56gzal5" Type="http://schemas.openxmlformats.org/officeDocument/2006/relationships/hyperlink" Target="https://dalil.kg/document/202485" TargetMode="External"/><Relationship Id="rIdtk9r1qslhoed0rsvsqses" Type="http://schemas.openxmlformats.org/officeDocument/2006/relationships/hyperlink" Target="https://dalil.kg/document/230019602" TargetMode="External"/><Relationship Id="rId928xadhiigaydji3lclb-" Type="http://schemas.openxmlformats.org/officeDocument/2006/relationships/hyperlink" Target="https://dalil.kg/document/202485" TargetMode="External"/><Relationship Id="rIdmbhdgbfujsfhwzvwmmeek" Type="http://schemas.openxmlformats.org/officeDocument/2006/relationships/hyperlink" Target="https://dalil.kg/document/230019602" TargetMode="External"/><Relationship Id="rIdky2bpy5eh-rp8-50xoalo" Type="http://schemas.openxmlformats.org/officeDocument/2006/relationships/hyperlink" Target="https://dalil.kg/document/230019602" TargetMode="External"/><Relationship Id="rIdlucu2ln_j4pey3nzqt0oy" Type="http://schemas.openxmlformats.org/officeDocument/2006/relationships/hyperlink" Target="https://dalil.kg/document/202485" TargetMode="External"/><Relationship Id="rId6u3buhkicpcjqbhk2_gtw" Type="http://schemas.openxmlformats.org/officeDocument/2006/relationships/hyperlink" Target="https://dalil.kg/document/203904" TargetMode="External"/><Relationship Id="rIdgqpdkg4akymiw0vaafxvs" Type="http://schemas.openxmlformats.org/officeDocument/2006/relationships/hyperlink" Target="https://dalil.kg/document/202485" TargetMode="External"/><Relationship Id="rIdvd88ctavs9bcek4auxozg" Type="http://schemas.openxmlformats.org/officeDocument/2006/relationships/hyperlink" Target="https://dalil.kg/document/230019602" TargetMode="External"/><Relationship Id="rId8" Type="http://schemas.openxmlformats.org/officeDocument/2006/relationships/image" Target="media/8de64316e95979c063c17bcd5380dc052a2594e9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2mw2xcgxvnlc5ktzgbv" Type="http://schemas.openxmlformats.org/officeDocument/2006/relationships/hyperlink" Target="https://dalil.kg/document/96" TargetMode="External"/><Relationship Id="rId5gukupolpn6smu99us4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2026-09-23T16:53:18.668Z</dcterms:created>
  <dcterms:modified xsi:type="dcterms:W3CDTF">2026-09-23T16:53:18.668Z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