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m8lldjkrwp9lik3xc-c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февраля 2014 года № 85</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pgk3q9s08d3mkyuuxed8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glgh2s3czjmklnu-8agpk">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Гражданский процессуальный </w:t>
      </w:r>
      <w:hyperlink w:history="1" r:id="rIdzfqbmt8kcxdopvkwmb6w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2000 г., N 3, ст.158) следующие дополнения:</w:t>
      </w:r>
    </w:p>
    <w:p>
      <w:pPr>
        <w:spacing w:after="120"/>
        <w:jc w:val="both"/>
      </w:pPr>
      <w:r>
        <w:rPr>
          <w:rFonts w:ascii="Arial" w:cs="Arial" w:eastAsia="Arial" w:hAnsi="Arial"/>
          <w:sz w:val="24"/>
          <w:szCs w:val="24"/>
        </w:rPr>
        <w:t xml:space="preserve">1. Статью 89 дополнить примечанием следующего содержания:</w:t>
      </w:r>
    </w:p>
    <w:p>
      <w:pPr>
        <w:spacing w:after="120"/>
        <w:jc w:val="both"/>
      </w:pPr>
      <w:r>
        <w:rPr>
          <w:rFonts w:ascii="Arial" w:cs="Arial" w:eastAsia="Arial" w:hAnsi="Arial"/>
          <w:sz w:val="24"/>
          <w:szCs w:val="24"/>
        </w:rPr>
        <w:t xml:space="preserve">"Примечание. По делам защиты прав потребителей для товаров (работ, услуг) срок проведения экспертизы не должен превышать 10 дней, а для технически сложных товаров (работ, услуг) - одного месяца со дня поступления дела на экспертизу.".</w:t>
      </w:r>
    </w:p>
    <w:p>
      <w:pPr>
        <w:spacing w:after="120"/>
        <w:jc w:val="both"/>
      </w:pPr>
      <w:r>
        <w:rPr>
          <w:rFonts w:ascii="Arial" w:cs="Arial" w:eastAsia="Arial" w:hAnsi="Arial"/>
          <w:sz w:val="24"/>
          <w:szCs w:val="24"/>
        </w:rPr>
        <w:t xml:space="preserve">2. Статью 108 дополнить абзацем вторым следующего содержания:</w:t>
      </w:r>
    </w:p>
    <w:p>
      <w:pPr>
        <w:spacing w:after="120"/>
        <w:jc w:val="both"/>
      </w:pPr>
      <w:r>
        <w:rPr>
          <w:rFonts w:ascii="Arial" w:cs="Arial" w:eastAsia="Arial" w:hAnsi="Arial"/>
          <w:sz w:val="24"/>
          <w:szCs w:val="24"/>
        </w:rPr>
        <w:t xml:space="preserve">"Суммы, причитающиеся экспертам при защите прав потребителей при возникновении спора о причинах возникновения недостатков товара, выплачиваются продавцом (изготовителем) или организацией, выполняющей функции продавца (изготовителя) на основании договора с ним.".</w:t>
      </w:r>
    </w:p>
    <w:p>
      <w:pPr>
        <w:spacing w:after="120"/>
        <w:jc w:val="both"/>
      </w:pPr>
      <w:r>
        <w:rPr>
          <w:rFonts w:ascii="Arial" w:cs="Arial" w:eastAsia="Arial" w:hAnsi="Arial"/>
          <w:sz w:val="24"/>
          <w:szCs w:val="24"/>
        </w:rPr>
        <w:t xml:space="preserve">3. Пункт 2 статьи 155 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"Дела по искам общественных объединений, граждан в защиту потребителя или группы потребителей рассматриваются и разрешаются в срок до 10 дней.</w:t>
      </w:r>
    </w:p>
    <w:p>
      <w:pPr>
        <w:spacing w:after="120"/>
        <w:jc w:val="both"/>
      </w:pPr>
      <w:r>
        <w:rPr>
          <w:rFonts w:ascii="Arial" w:cs="Arial" w:eastAsia="Arial" w:hAnsi="Arial"/>
          <w:sz w:val="24"/>
          <w:szCs w:val="24"/>
        </w:rPr>
        <w:t xml:space="preserve">Дела по искам общественных объединений в защиту прав неопределенного круга потребителей рассматриваются и разрешаются в срок до одного месяца.".</w:t>
      </w:r>
    </w:p>
    <w:p>
      <w:pPr>
        <w:spacing w:after="120"/>
        <w:jc w:val="both"/>
      </w:pPr>
      <w:r>
        <w:rPr>
          <w:rFonts w:ascii="Arial" w:cs="Arial" w:eastAsia="Arial" w:hAnsi="Arial"/>
          <w:sz w:val="24"/>
          <w:szCs w:val="24"/>
        </w:rPr>
        <w:t xml:space="preserve">4. Пункт 2 статьи 211 после слов "нарушающих избирательные права граждан" дополнить словами ", по делам о защите прав потребителей по искам общественных объединений и граждан".</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 защите прав потребителей" (Ведомости Жогорку Кенеша Кыргызской Республики, 1998 г., N 2, ст.5) следующие изменения и дополнения:</w:t>
      </w:r>
    </w:p>
    <w:p>
      <w:pPr>
        <w:spacing w:after="120"/>
        <w:jc w:val="both"/>
      </w:pPr>
      <w:r>
        <w:rPr>
          <w:rFonts w:ascii="Arial" w:cs="Arial" w:eastAsia="Arial" w:hAnsi="Arial"/>
          <w:sz w:val="24"/>
          <w:szCs w:val="24"/>
        </w:rPr>
        <w:t xml:space="preserve">1. По всему тексту слова "(их территориальные органы), "(его территориальные органы)" в соответствующих падежах и числах исключить.</w:t>
      </w:r>
    </w:p>
    <w:p>
      <w:pPr>
        <w:spacing w:after="120"/>
        <w:jc w:val="both"/>
      </w:pPr>
      <w:r>
        <w:rPr>
          <w:rFonts w:ascii="Arial" w:cs="Arial" w:eastAsia="Arial" w:hAnsi="Arial"/>
          <w:sz w:val="24"/>
          <w:szCs w:val="24"/>
        </w:rPr>
        <w:t xml:space="preserve">2. Абзац первый пункта 6 статьи 4 после слов "товара (работы, услуги)" дополнить словами "наличной и/или безналичной формой оплаты".</w:t>
      </w:r>
    </w:p>
    <w:p>
      <w:pPr>
        <w:spacing w:after="120"/>
        <w:jc w:val="both"/>
      </w:pPr>
      <w:r>
        <w:rPr>
          <w:rFonts w:ascii="Arial" w:cs="Arial" w:eastAsia="Arial" w:hAnsi="Arial"/>
          <w:sz w:val="24"/>
          <w:szCs w:val="24"/>
        </w:rPr>
        <w:t xml:space="preserve">3. Статью 16 изложить в следующей редакции:</w:t>
      </w:r>
    </w:p>
    <w:p>
      <w:pPr>
        <w:spacing w:after="120"/>
        <w:jc w:val="both"/>
      </w:pPr>
      <w:r>
        <w:rPr>
          <w:rFonts w:ascii="Arial" w:cs="Arial" w:eastAsia="Arial" w:hAnsi="Arial"/>
          <w:sz w:val="24"/>
          <w:szCs w:val="24"/>
        </w:rPr>
        <w:t xml:space="preserve">"Статья 16. Судебная, административная и общественная защита прав потребителей</w:t>
      </w:r>
    </w:p>
    <w:p>
      <w:pPr>
        <w:spacing w:after="120"/>
        <w:jc w:val="both"/>
      </w:pPr>
      <w:r>
        <w:rPr>
          <w:rFonts w:ascii="Arial" w:cs="Arial" w:eastAsia="Arial" w:hAnsi="Arial"/>
          <w:sz w:val="24"/>
          <w:szCs w:val="24"/>
        </w:rPr>
        <w:t xml:space="preserve">1. Защита прав потребителей осуществляется судом, государственным антимонопольным органом, органами государственного управления, осуществляющими контроль за качеством и безопасностью товаров (работ, услуг), органами местного самоуправления, общественными объединениями потребителей (их союзами, ассоциациями).</w:t>
      </w:r>
    </w:p>
    <w:p>
      <w:pPr>
        <w:spacing w:after="120"/>
        <w:jc w:val="both"/>
      </w:pPr>
      <w:r>
        <w:rPr>
          <w:rFonts w:ascii="Arial" w:cs="Arial" w:eastAsia="Arial" w:hAnsi="Arial"/>
          <w:sz w:val="24"/>
          <w:szCs w:val="24"/>
        </w:rPr>
        <w:t xml:space="preserve">2. Потребители по искам, связанным с нарушением их прав, а также государственный антимонопольный орган, органы государственного управления, осуществляющие контроль за качеством и безопасностью товаров (работ, услуг), органы местного самоуправления, общественные объединения потребителей (их союзы, ассоциации) по искам, предъявляемым в интересах потребителя, (группы потребителей, неопределенного круга потребителей), освобождаются от уплаты государственной пошлины.</w:t>
      </w:r>
    </w:p>
    <w:p>
      <w:pPr>
        <w:spacing w:after="120"/>
        <w:jc w:val="both"/>
      </w:pPr>
      <w:r>
        <w:rPr>
          <w:rFonts w:ascii="Arial" w:cs="Arial" w:eastAsia="Arial" w:hAnsi="Arial"/>
          <w:sz w:val="24"/>
          <w:szCs w:val="24"/>
        </w:rPr>
        <w:t xml:space="preserve">3. При удовлетворении судом требований потребителя, (группы потребителей, неопределенного круга потребителей), общественных объединений потребителей (их союзов, ассоциаций), органов местного самоуправления, государственных органов, установленных настоящим Законом, суд вправе вынести решение о взыскании с продавца (изготовителя, исполнителя), нарушившего права потребителя, в республиканский бюджет штрафа в размере цены иска за несоблюдение добровольного порядка удовлетворения требований потребителя.</w:t>
      </w:r>
    </w:p>
    <w:p>
      <w:pPr>
        <w:spacing w:after="120"/>
        <w:jc w:val="both"/>
      </w:pPr>
      <w:r>
        <w:rPr>
          <w:rFonts w:ascii="Arial" w:cs="Arial" w:eastAsia="Arial" w:hAnsi="Arial"/>
          <w:sz w:val="24"/>
          <w:szCs w:val="24"/>
        </w:rPr>
        <w:t xml:space="preserve">Если с исковым заявлением в защиту прав потребителя (группы потребителей, неопределенного круга потребителей) выступают общественные объединения потребителей (их союзы, ассоциации) или органы местного самоуправления, пятьдесят процентов суммы взысканного штрафа перечисляются указанным объединениям (их союзам, ассоциациям) или органам местного самоуправления.</w:t>
      </w:r>
    </w:p>
    <w:p>
      <w:pPr>
        <w:spacing w:after="120"/>
        <w:jc w:val="both"/>
      </w:pPr>
      <w:r>
        <w:rPr>
          <w:rFonts w:ascii="Arial" w:cs="Arial" w:eastAsia="Arial" w:hAnsi="Arial"/>
          <w:sz w:val="24"/>
          <w:szCs w:val="24"/>
        </w:rPr>
        <w:t xml:space="preserve">4. При рассмотрении органами местного самоуправления (комиссиями) фактов нарушений прав потребителей и наложении ими административных штрафов на нарушителей 50 процентов сумм штрафов, наложенных по материалам общественных объединений потребителей (их союзов, ассоциаций), перечисляются в бюджеты этих общественных объединений (их союзов, ассоциаций).".</w:t>
      </w:r>
    </w:p>
    <w:p>
      <w:pPr>
        <w:spacing w:after="120"/>
        <w:jc w:val="both"/>
      </w:pPr>
      <w:r>
        <w:rPr>
          <w:rFonts w:ascii="Arial" w:cs="Arial" w:eastAsia="Arial" w:hAnsi="Arial"/>
          <w:sz w:val="24"/>
          <w:szCs w:val="24"/>
        </w:rPr>
        <w:t xml:space="preserve">4. В абзаце четвертом пункта 5 статьи 17:</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"Экспертиза товаров (работ, услуг) проводится в течение 10 дней, для технически сложных товаров (работ, услуг) в течение одного месяца со дня поступления дела на экспертизу";</w:t>
      </w:r>
    </w:p>
    <w:p>
      <w:pPr>
        <w:spacing w:after="120"/>
        <w:jc w:val="both"/>
      </w:pPr>
      <w:r>
        <w:rPr>
          <w:rFonts w:ascii="Arial" w:cs="Arial" w:eastAsia="Arial" w:hAnsi="Arial"/>
          <w:sz w:val="24"/>
          <w:szCs w:val="24"/>
        </w:rPr>
        <w:t xml:space="preserve">- второе предложение после слов "Потребитель вправе" дополнить словами "присутствовать при проведении экспертизы товара,".</w:t>
      </w:r>
    </w:p>
    <w:p>
      <w:pPr>
        <w:spacing w:after="120"/>
        <w:jc w:val="both"/>
      </w:pPr>
      <w:r>
        <w:rPr>
          <w:rFonts w:ascii="Arial" w:cs="Arial" w:eastAsia="Arial" w:hAnsi="Arial"/>
          <w:sz w:val="24"/>
          <w:szCs w:val="24"/>
        </w:rPr>
        <w:t xml:space="preserve">5. Дополнить статьей 24-1 следующего содержания:</w:t>
      </w:r>
    </w:p>
    <w:p>
      <w:pPr>
        <w:spacing w:after="120"/>
        <w:jc w:val="both"/>
      </w:pPr>
      <w:r>
        <w:rPr>
          <w:rFonts w:ascii="Arial" w:cs="Arial" w:eastAsia="Arial" w:hAnsi="Arial"/>
          <w:sz w:val="24"/>
          <w:szCs w:val="24"/>
        </w:rPr>
        <w:t xml:space="preserve">"Статья 24-1. Дистанционный способ продажи товаров</w:t>
      </w:r>
    </w:p>
    <w:p>
      <w:pPr>
        <w:spacing w:after="120"/>
        <w:jc w:val="both"/>
      </w:pPr>
      <w:r>
        <w:rPr>
          <w:rFonts w:ascii="Arial" w:cs="Arial" w:eastAsia="Arial" w:hAnsi="Arial"/>
          <w:sz w:val="24"/>
          <w:szCs w:val="24"/>
        </w:rPr>
        <w:t xml:space="preserve">1. Договор розничной купли-продажи товара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интернета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 Продавцом (изготовителем) до заключения договора должна быть предоставлена потребителю информация об основных потребительских свойствах товара, адресе (месте нахождения) продавца, месте изготовления товара, полном фирменном наименовании продавца (изготовителя), цене и условиях приобретения товара, его доставке, сроке службы, сроке годности и гарантийном сроке, порядке оплаты товара, а также о сроке, в течение которого действует предложение о заключении договора.</w:t>
      </w:r>
    </w:p>
    <w:p>
      <w:pPr>
        <w:spacing w:after="120"/>
        <w:jc w:val="both"/>
      </w:pPr>
      <w:r>
        <w:rPr>
          <w:rFonts w:ascii="Arial" w:cs="Arial" w:eastAsia="Arial" w:hAnsi="Arial"/>
          <w:sz w:val="24"/>
          <w:szCs w:val="24"/>
        </w:rPr>
        <w:t xml:space="preserve">2. Потребителю в момент доставки товара должна быть в письменной форме предоставлена информация о товаре, порядке и сроках возврата товара, предусмотренная настоящим Законом.</w:t>
      </w:r>
    </w:p>
    <w:p>
      <w:pPr>
        <w:spacing w:after="120"/>
        <w:jc w:val="both"/>
      </w:pPr>
      <w:r>
        <w:rPr>
          <w:rFonts w:ascii="Arial" w:cs="Arial" w:eastAsia="Arial" w:hAnsi="Arial"/>
          <w:sz w:val="24"/>
          <w:szCs w:val="24"/>
        </w:rPr>
        <w:t xml:space="preserve">3. Потребитель вправе отказаться от товара в любое время до его передачи, а после передачи товара - в течение пяти дней.</w:t>
      </w:r>
    </w:p>
    <w:p>
      <w:pPr>
        <w:spacing w:after="120"/>
        <w:jc w:val="both"/>
      </w:pPr>
      <w:r>
        <w:rPr>
          <w:rFonts w:ascii="Arial" w:cs="Arial" w:eastAsia="Arial" w:hAnsi="Arial"/>
          <w:sz w:val="24"/>
          <w:szCs w:val="24"/>
        </w:rP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spacing w:after="120"/>
        <w:jc w:val="both"/>
      </w:pPr>
      <w:r>
        <w:rPr>
          <w:rFonts w:ascii="Arial" w:cs="Arial" w:eastAsia="Arial" w:hAnsi="Arial"/>
          <w:sz w:val="24"/>
          <w:szCs w:val="24"/>
        </w:rP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spacing w:after="120"/>
        <w:jc w:val="both"/>
      </w:pPr>
      <w:r>
        <w:rPr>
          <w:rFonts w:ascii="Arial" w:cs="Arial" w:eastAsia="Arial" w:hAnsi="Arial"/>
          <w:sz w:val="24"/>
          <w:szCs w:val="24"/>
        </w:rPr>
        <w:t xml:space="preserve">При отказе потребителя от товара продавец должен возвратить ему денежную сумму, уплаченную потребителем по договору, не позднее чем через десять дней со дня предъявления потребителем соответствующего требования.".</w:t>
      </w:r>
    </w:p>
    <w:p>
      <w:pPr>
        <w:spacing w:after="120"/>
        <w:jc w:val="both"/>
      </w:pPr>
      <w:r>
        <w:rPr>
          <w:rFonts w:ascii="Arial" w:cs="Arial" w:eastAsia="Arial" w:hAnsi="Arial"/>
          <w:sz w:val="24"/>
          <w:szCs w:val="24"/>
        </w:rPr>
        <w:t xml:space="preserve">6. В пункте 1 статьи 54 слова "с Законом Кыргызской Республики "Об общественных объединениях" и их уставами" заменить словами "с законодательством Кыргызской Республики в сфере некоммерческих организаций и их уставами".</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qd_rxbw38x2cpzgkm2b-">
      <w:r>
        <w:rPr>
          <w:rFonts w:ascii="Arial" w:cs="Arial" w:eastAsia="Arial" w:hAnsi="Arial"/>
          <w:color w:val="132D3F"/>
          <w:sz w:val="16"/>
          <w:szCs w:val="16"/>
          <w:u w:val="single"/>
        </w:rPr>
        <w:t xml:space="preserve">dalil.kg/document/96086</w:t>
      </w:r>
    </w:hyperlink>
  </w:p>
  <w:p>
    <w:pPr>
      <w:spacing w:after="0" w:before="40"/>
      <w:jc w:val="center"/>
    </w:pPr>
    <w:hyperlink w:history="1" r:id="rIdkyxj8mrmood3ikim52x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8lldjkrwp9lik3xc-cr" Type="http://schemas.openxmlformats.org/officeDocument/2006/relationships/hyperlink" Target="https://dalil.kg/document/159126" TargetMode="External"/><Relationship Id="rIdpgk3q9s08d3mkyuuxed8w" Type="http://schemas.openxmlformats.org/officeDocument/2006/relationships/hyperlink" Target="https://dalil.kg/document/202913" TargetMode="External"/><Relationship Id="rIdglgh2s3czjmklnu-8agpk" Type="http://schemas.openxmlformats.org/officeDocument/2006/relationships/hyperlink" Target="https://dalil.kg/document/96086#p1" TargetMode="External"/><Relationship Id="rIdzfqbmt8kcxdopvkwmb6wb" Type="http://schemas.openxmlformats.org/officeDocument/2006/relationships/hyperlink" Target="https://dalil.kg/document/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qd_rxbw38x2cpzgkm2b-" Type="http://schemas.openxmlformats.org/officeDocument/2006/relationships/hyperlink" Target="https://dalil.kg/document/96086" TargetMode="External"/><Relationship Id="rIdkyxj8mrmood3ikim52x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2026-09-25T04:33:16.648Z</dcterms:created>
  <dcterms:modified xsi:type="dcterms:W3CDTF">2026-09-25T04:33:16.648Z</dcterms:modified>
</cp:coreProperties>
</file>

<file path=docProps/custom.xml><?xml version="1.0" encoding="utf-8"?>
<Properties xmlns="http://schemas.openxmlformats.org/officeDocument/2006/custom-properties" xmlns:vt="http://schemas.openxmlformats.org/officeDocument/2006/docPropsVTypes"/>
</file>