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fgkpikfm7tzvk8gw6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августа 2017 года № 506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2005 года №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 Военного суда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военных судов гарнизонов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основании статьи 84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37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Верховном  суде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 местных  судах» 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с 1 января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непосредственное финансирование Военного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военных судов гарнизонов.</w:t>
      </w:r>
    </w:p>
    <w:p>
      <w:r>
        <w:rPr>
          <w:rFonts w:ascii="Arial" w:cs="Arial" w:eastAsia="Arial" w:hAnsi="Arial"/>
          <w:sz w:val="24"/>
          <w:szCs w:val="24"/>
        </w:rPr>
        <w:t xml:space="preserve">2. Сохранить за личным составом Военного суда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  военных  судов гарнизонов правовое положение военнослужащих  и  все</w:t>
      </w:r>
    </w:p>
    <w:p>
      <w:r>
        <w:rPr>
          <w:rFonts w:ascii="Arial" w:cs="Arial" w:eastAsia="Arial" w:hAnsi="Arial"/>
          <w:sz w:val="24"/>
          <w:szCs w:val="24"/>
        </w:rPr>
        <w:t xml:space="preserve">виды денежного и иного довольствия.</w:t>
      </w:r>
    </w:p>
    <w:p>
      <w:r>
        <w:rPr>
          <w:rFonts w:ascii="Arial" w:cs="Arial" w:eastAsia="Arial" w:hAnsi="Arial"/>
          <w:sz w:val="24"/>
          <w:szCs w:val="24"/>
        </w:rPr>
        <w:t xml:space="preserve">3.   Установить,  что  обеспечение  военнослужащих   всеми 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довольствия  производится  за счет средств  Военного 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Передать на безвозмездной основе с баланса Министерства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на баланс Военного суда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служебные помещения, жилье, табельное оружие, транспортные средства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имущество, находящиеся в ведении министерства.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юридический отдел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6ah74paoztfobga2v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dalil.kg/document/96123</w:t>
      </w:r>
    </w:hyperlink>
  </w:p>
  <w:p>
    <w:pPr>
      <w:spacing w:after="0" w:before="40"/>
      <w:jc w:val="center"/>
    </w:pPr>
    <w:hyperlink w:history="1" r:id="rIdndjmr4qhybqwmoqsbt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gkpikfm7tzvk8gw6boc" Type="http://schemas.openxmlformats.org/officeDocument/2006/relationships/hyperlink" Target="https://dalil.kg/document/98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6ah74paoztfobga2vx0" Type="http://schemas.openxmlformats.org/officeDocument/2006/relationships/hyperlink" Target="https://dalil.kg/document/96123" TargetMode="External"/><Relationship Id="rIdndjmr4qhybqwmoqsbto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2026-09-24T20:09:53.607Z</dcterms:created>
  <dcterms:modified xsi:type="dcterms:W3CDTF">2026-09-24T20:09:53.607Z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