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делу о проверке конституционности нормативного положения части 2 статьи 7-2 Закона Кыргызской Республики «Об органах внутренних дел Кыргызской Республики» в связи с обращением гражданина Исаева Абдиламита Мамиевича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мая 2014 года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Касымалиева М.Ш., судей - Айдарбековой Ч.А., Бобукеевой М.Р., Мамырова Э.Т., Нарынбековой А.О., Осконбаева Э.Ж., Осмоновой Ч.О., Сооронкуловой К.С., при секретаре Илиязовой Н.А.,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- Исаева А.М., его представителей по доверенности Иманкулова Т.И. и Уметалиевой Т.Дж.;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- Садыкова К.Р., представителя Жогорку Кенеша Кыргызской Республики по доверенности и Гульжигитова М.Г. – представителя Правительства Кыргызской Республики по доверенности, руководствуясь частями 1 и 6 статьи 97 </w:t>
      </w:r>
      <w:hyperlink w:history="1" r:id="rIdjsox3tnyi9deethl0ai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1, 4, 18, 19, 37 и 42 </w:t>
      </w:r>
      <w:hyperlink w:history="1" r:id="rId7o7p7mup3riwoadwn1m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рассмотрела в открытом судебном заседании дело о проверке конституционности нормативного положения части 2 статьи 7-2 </w:t>
      </w:r>
      <w:hyperlink w:history="1" r:id="rIdfizn6wwnrxpllw-zsx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гражданина Исаева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ходатайства явилась обнаружившаяся неопределенность в вопросе о том, соответствуют ли </w:t>
      </w:r>
      <w:hyperlink w:history="1" r:id="rId3ae1ep5vcj3kzanotnt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нормативное положение части 2 статьи 7-2 </w:t>
      </w:r>
      <w:hyperlink w:history="1" r:id="rIdgvnfr7ojvurd-umzfa1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 - докладчика Сооронкуловой К.С.,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26 сентября 2013 года обратился гражданин Исаев А.М. с ходатайством о признании пунктов 1-3 части 1 статьи 7-2 </w:t>
      </w:r>
      <w:hyperlink w:history="1" r:id="rIdihvxm-07asrgpiznh1q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Республики», подпункта «б» пункта 94 </w:t>
      </w:r>
      <w:hyperlink w:history="1" r:id="rIdgrbalphz-bb2dfaqqn2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утвержденного </w:t>
      </w:r>
      <w:hyperlink w:history="1" r:id="rIdt7cgkhukc3ahpmcg4ld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2007 года № 281 (далее - Положение о службе в органах внутренних дел), противоречащими части 1 статьи 1, части 2 статьи 16, части 2 статьи 20, частям 1 и 2 статьи 53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своих требований Исаев А.М. указал, что он проходил службу в органах внутренних дел в должности инспектора 2-ой спецслужбы Министерства внутренних дел Кыргызской Республики в звании майора милиции. Приказом министра внутренних дел Кыргызской Республики от 15 октября 2007 года Исаев А.М. был уволен в запас в связи с достижением предельного возраста в соответствии с подпунктом «б» пункта 94 </w:t>
      </w:r>
      <w:hyperlink w:history="1" r:id="rIdvj_w5i48ywwcjoq4tav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дел. Основанием к изданию приказа послужило решение коллегии Министерства внутренних дел Кыргызской Республики Д № 22 км/1 от 15 сентября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Исаева А.М., руководство Министерства внутренних дел Кыргызской Республики обязано было продлить ему срок службы, так как, по заключению Военно-врачебной комиссии, он был признан годным к военной службе, и, более того, его непосредственный начальник ходатайствовал перед министром внутренних дел Кыргызской Республики о продлении срока службы Исаеву А.М на один год в связи с недостаточностью стажа службы (9 месяцев) для исчисления выслуги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от 4 ноября 2013 года ходатайство заявителя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первоначальном ходатайстве Исаев А.И. в обоснование своей позиции о неконституционности пунктов 1-3 части 1 статьи 7-2 </w:t>
      </w:r>
      <w:hyperlink w:history="1" r:id="rIdu0k2kwyk_b2yca5nd_w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Республики», подпункта «б» пункта 94 </w:t>
      </w:r>
      <w:hyperlink w:history="1" r:id="rIdpmqdkbqv6mbsdcuxxeh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 органах внутренних дел приводил доводы о том, что увольнение в связи достижением предельного возраста является дискриминацией по возрасту, ограничивает его права и, следовательно, противоречит частям 1и 2 статьи 16 </w:t>
      </w:r>
      <w:hyperlink w:history="1" r:id="rIdgcoagz73e-dwwhsfzmd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Более того, по мнению заявителя, его права ограничиваются положениями подзаконного нормативного правового акта (в данном случае - </w:t>
      </w:r>
      <w:hyperlink w:history="1" r:id="rIdvqk7tkp-fctdpg2iovp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 органах внутренних дел), что не соответствует части 2 статьи 20 </w:t>
      </w:r>
      <w:hyperlink w:history="1" r:id="rIdesu3mmza9bxyzlg8q7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Заявитель подверг сомнению соответствие оспариваемых норм частям 1 и 2 статьи 53 </w:t>
      </w:r>
      <w:hyperlink w:history="1" r:id="rIdetozmocjoovqy4mpgam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так как в результате увольнения он лишился права на получение пенсии по выслуге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дела к рассмотрению было установлено, что </w:t>
      </w:r>
      <w:hyperlink w:history="1" r:id="rIdaci1m5r-pttwtg-byb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утратило силу в соответствии с </w:t>
      </w:r>
      <w:hyperlink w:history="1" r:id="rIdtbdi3vdfrvyhrwgbugy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 738.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заявитель изменил свои требования и просил признать неконституционным подпункт «б» пункта 106 </w:t>
      </w:r>
      <w:hyperlink w:history="1" r:id="rIdtvw5ons99w1a6mhr9cw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утвержденного </w:t>
      </w:r>
      <w:hyperlink w:history="1" r:id="rIdizuzhcrqqkbgie_-m9q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июня 2013 года № 360, аналогичного по смыслу и содержанию с ранее оспариваемой нормой утратившего силу Положения о службе в органах внутренних дел, утвержденного </w:t>
      </w:r>
      <w:hyperlink w:history="1" r:id="rId8fmaimqbrbrllwzjgk9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отказалась от ранее заявленных требований и просила признать противоречащей </w:t>
      </w:r>
      <w:hyperlink w:history="1" r:id="rIdyu5xizwuur1ftqp0jia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нормативное положение части 2 статьи 7-2 </w:t>
      </w:r>
      <w:hyperlink w:history="1" r:id="rIdzgortwdzp4z-rh0mab4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Республики», предусматривающее, что порядок продления службы в органах внутренних дел до 5 лет определяется Положением о службе в органах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Обосновывая свои доводы о неконституционности оспариваемого нормативного положения, обращающаяся сторона согласилась с правомерностью установления ограничений, связанных с возрастными критериями, однако считает, что порядок продления пребывания на службе в органах внутренних дел не должен регулироваться подзаконными нормативными правовыми актами, что противоречит части 3 статьи 16, части 2 статьи 20 и части 1 статьи 53 </w:t>
      </w:r>
      <w:hyperlink w:history="1" r:id="rIddjojgzbgwbm_cjxcf12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Представитель Жогорку Кенеша Кыргызской Республики Садыков К.Р. считает, что оспариваемое нормативное положение части 2 статьи 7-2 </w:t>
      </w:r>
      <w:hyperlink w:history="1" r:id="rIdaeoewtdr9ve4t-ecw8l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полностью соответствует </w:t>
      </w:r>
      <w:hyperlink w:history="1" r:id="rIdicqxmkusv7nvtyadgeh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просит оставить ходатайство гражданина Исаева А.М.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Гульжигитов М.Г. также не согласился с доводами Исаева А.М. и его представителей и просит оставить ходатайство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выслушав доводы сторон, приходит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g6hmlhnhxrw8snrfsm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Конституционная палата выносит акт по предмету, затронутому в обращении, лишь в отношении той части нормативного правового акта, конституционность которого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нормативное положение части 2 статьи 7-2 </w:t>
      </w:r>
      <w:hyperlink w:history="1" r:id="rIdgmmvpwb-30il-aj6bie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нормы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7-2. Предельный возраст состояния на службе в органах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органов внутренних дел может быть продлен предельный возраст пребывания их на службе в органах внутренних дел до 5 лет в порядке, определяемом в Положении о прохождении службы рядовым и начальствующим составом органов внутренних дел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«Об органах внутренних дел Кыргызской Республики» принят в соответствии с порядком, установленным законодательством, опубликован в «Ведомостях Жогорку Кенеша Кыргызской Республики» № 3 1994 года,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частью 2 статьи 20 </w:t>
      </w:r>
      <w:hyperlink w:history="1" r:id="rIdk2wf4cwxoeco6ztcxo1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права и свободы человека и гражданина могут быть ограничены Конституцией и законами в целях защиты национальной безопасности, общественного порядка, охраны здоровья и нравственности населения, защиты прав и свобод других лиц. Вводимые ограничения должны быть соразмерными указанным целям.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принятие подзаконных нормативных правовых актов, ограничивающих права и свободы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при ограничении прав и свобод человека и гражданина Конституция Кыргызской Республики требует соблюдения строго установленных условий: ограничение должно быть представлено в строго определенной правовой форме - форме закона; ограничение может быть допустимо, только если оно служит определенным целям, указанным в части 2 статьи 20 </w:t>
      </w:r>
      <w:hyperlink w:history="1" r:id="rIdnevm60wxneyn7s3bznr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 ограничение допустимо только в той мере, в какой это необходимо для защиты названных ценностей или достижения обозначенных целей. Устанавливая принципы, цели и юридическую форму ограничений, то есть основы (общие условия) ограничений прав и свобод, </w:t>
      </w:r>
      <w:hyperlink w:history="1" r:id="rIdcxvctrrxkewuokqpd8p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тем самым защищает права и свободы личности от произвольных действий со стороны государства, и в то же время обязывает государство ограничивать их во имя защиты публичных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правомерных ограничений государством прав и свобод человека и гражданина сформулированы в статье 29 </w:t>
      </w:r>
      <w:hyperlink w:history="1" r:id="rIdzyqts2jc9wsovstmkr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Всеобщей 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человека: «при осуществлении своих прав и свобод каждый человек должен подвергаться только таким ограничениям, какие установлены законом исключительно с целью обеспечения должного признания и уважения прав и свобод других и удовлетворения справедливых требований морали, общественного порядка и общего благосостояния в демократическом обществе».</w:t>
      </w:r>
    </w:p>
    <w:p>
      <w:pPr>
        <w:spacing w:after="120"/>
        <w:jc w:val="both"/>
      </w:pPr>
      <w:hyperlink w:history="1" r:id="rIdk39gt8lx3reagd_vkdu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Международный пакт</w:t>
        </w:r>
      </w:hyperlink>
      <w:r>
        <w:rPr>
          <w:rFonts w:ascii="Arial" w:cs="Arial" w:eastAsia="Arial" w:hAnsi="Arial"/>
          <w:sz w:val="24"/>
          <w:szCs w:val="24"/>
        </w:rPr>
        <w:t xml:space="preserve"> об экономических, социальных и культурных правах также содержит ряд положений, согласно которым возможно регулирование или ограничение определенных прав. Так, согласно статье 4 государства-участники могут устанавливать только такие ограничения прав, которые определяются законом, и только постольку, поскольку это совместимо с природой указанных прав и исключительно с целью способствовать общему благосостоянию в демократическим обществе. Аналогичные положения изложены и в Международном пакте о гражданских и политических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часть 2 статьи 20 </w:t>
      </w:r>
      <w:hyperlink w:history="1" r:id="rIdb4kmito0c0i9vcut8h4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общепризнанные нормы международного права, являющиеся составной частью правовой системы Кыргызской Республики в числе требований к возможному ограничению прав человека и гражданина, устанавливают обязательную законодательную форму вводимых ограничений и тем самым запрещают принятие в этих целях иных видов нормативных правовых актов, предусматривающих ограничительные меры. При этом законодательный акт, непосредственно развивая, конкретизируя основополагающие конституционные положения, уточняя их значение и содержание, не должен выходить за пределы, допускаемые </w:t>
      </w:r>
      <w:hyperlink w:history="1" r:id="rIdql8mukwv3grd2i1lfu6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Конституционный принцип ограничения прав и свобод человека и гражданина законом не исключает функционирования в данной сфере правового регулирования иных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 частями 1и 2 статьи 90 </w:t>
      </w:r>
      <w:hyperlink w:history="1" r:id="rIdijapb5rj5-qnttlxffo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основе и во исполнение Конституции и законов Правительство издает постановления и распоряжения, обеспечивает их исполнение. Постановления и распоряжения Правительства обязательны для исполнения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положение должно рассматриваться в системной связи с положениями </w:t>
      </w:r>
      <w:hyperlink w:history="1" r:id="rIdhdtcsehpgg3howfqgyq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предусматривающими наличие законов как единственных правовых инструментов ограничения прав и свобод человека и гражданина (часть 2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Приводимые конституционные положения означают, что подзаконное нормотворчество в рассматриваемой сфере должно носить исключительно производный от закона характер. Поскольку закон призван регулировать наиболее важные общественные отношения, он может не содержать каких-либо особенностей детального регулирования тех или иных аспектов общественных отношений. В целях конкретизации и детализации законов издаются подзаконные нормативные акты, отличительной чертой которых является то, что они издаются на основе и во исполнение закона и никоим образом не должны противоречить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Недопустимость установления подзаконными актами ограничений прав и свобод предполагает, что субъекты подзаконного нормотворчества не вправе выходить за установленные </w:t>
      </w:r>
      <w:hyperlink w:history="1" r:id="rIdvmeighatqwtebyaz12g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пределы и могут осуществлять правовое регулирование, имеющее детализирующий либо правореализующий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Оспариваемое на предмет конституционности нормативное положение части 2 статьи 7-2 </w:t>
      </w:r>
      <w:hyperlink w:history="1" r:id="rIdemqmrjcsji9wz7v0lox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определяет, что порядок продления предельного возраста сотрудникам органов внутренних дел определяется Положением о прохождении службы рядовым и начальствующим составом органов внутренних дел Кыргызской Республики. При этом нормы ограничительного характера предусмотрены в части 1 статьи 7-2 вышеуказанного </w:t>
      </w:r>
      <w:hyperlink w:history="1" r:id="rIdgrgi1mwvho_gxbfpnuv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 которыми устанавливается дифференцированный, в зависимости от специального звания, предельный возраст состояния на службе в органах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Рассматривая вопрос о законодательном установлении предельного возраста, как основания прекращения государственной службы, Конституционная палата в </w:t>
      </w:r>
      <w:hyperlink w:history="1" r:id="rIdn7dyokcamuyrhbupxy5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Решении</w:t>
        </w:r>
      </w:hyperlink>
      <w:r>
        <w:rPr>
          <w:rFonts w:ascii="Arial" w:cs="Arial" w:eastAsia="Arial" w:hAnsi="Arial"/>
          <w:sz w:val="24"/>
          <w:szCs w:val="24"/>
        </w:rPr>
        <w:t xml:space="preserve"> № 27-Р от 30 апреля 2014 года по делу о проверке конституционности пункта «м» части первой и части восьмой статьи 31 Закона Кыргызской Республики «О государственной службе» в связи с обращением гражданина Асанова Э. А. установила, что такая «специфика правового регулирования в сфере государственной службы обеспечивает реализацию принципов стабильности, профессионализма, компетентности, преемственности, сменяемости и постоянного совершенствования системы государственной службы. Вводимые законодателем объективно оправданные и обоснованные ограничения, соразмерные общезначимым конституционным целям, в соответствии с частью 2 статьи 20 </w:t>
      </w:r>
      <w:hyperlink w:history="1" r:id="rId1lqlo0eatt_arhoclpu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могут рассматриваться как нарушение принципа равных прав и запрета дискриминации».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в запас по достижении предельного возраста является законодательно установленным общим правилом и рассматривается как наступление юридического события, с которым закон связывает возможность прекращения служебных правоотношений, изменение правового статуса сотрудника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 частью 2 статьи 7-2 </w:t>
      </w:r>
      <w:hyperlink w:history="1" r:id="rIdgbqtdemrgc3ownscjhe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Республики», сотрудникам органов внутренних дел может быть продлен предельный возраст пребывания на службе до 5 лет. Порядок реализации указанной нормы осуществляется подзаконным нормативным правовым актом - Положением о прохождении службы рядовым и начальствующим составом органов внутренних дел Кыргызской Республики. Тем самым, оспариваемое субъектом обращение нормативное положение не может рассматриваться как ограничение прав человека и гражданина постольку, поскольку не затрагивает содержания субъективного права, а направлено на реализацию законодательного установления о возможности продления службы в органах внутренних дел сверх установленного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оспариваемое законоположение части 2 статьи 7-2 </w:t>
      </w:r>
      <w:hyperlink w:history="1" r:id="rIdko0lp7hzoddauuoffq3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не содержит противоречий части 2 статьи 20 </w:t>
      </w:r>
      <w:hyperlink w:history="1" r:id="rIdgcspfufecnponlqhwcy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 содержания части 1 и 2 статьи 7-2 </w:t>
      </w:r>
      <w:hyperlink w:history="1" r:id="rIdhszzqogvi_txzgiwo9a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вытекает, что законодатель, установив достижение предельного возраста как основание прекращения службы в органах внутренних дел, предусмотрел при этом изъятие из общего порядка в виде возможности продления службы сверх установленного предельного возраста. Осуществляя подобное регулирование, законодатель уполномочивает соответствующие государственные органы принять в рамках своей компетенции меры по организации исполнения законов, и при необходимости регламентировать нормативным путем порядок реализации законодательных норм. Оспариваемое законоположение принято законодателем именно в этих целях и не влияет на содержание конституционных прав заявителя; более того, не содержит норм дискриминирующего характера. Следовательно, оно не может рассматриваться как противоречащее части 3 статьи 16 </w:t>
      </w:r>
      <w:hyperlink w:history="1" r:id="rIdyhiamhftxskf0jwz7mq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Относительно доводов заявителя о нарушении конституционного принципа равноправия возможностью единоличного принятия министром внутренних дел Кыргызской Республики решения о продлении службы в органах внутренних дел сверх установленного предельного возраста, Конституционная палата отмечает, что в соответствии с частью 4 статьи 19 </w:t>
      </w:r>
      <w:hyperlink w:history="1" r:id="rIdbcw--9pj2vee8i-h5dz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 Порядок продления службы сверх установленного предельного возраста регулируется пунктами 110-112 Положения о прохождении службы, которые не являются предметом проверки по данному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Конституционная палата не находит оснований для проверки оспариваемого законоположения на предмет соответствия части 1 статьи 53 </w:t>
      </w:r>
      <w:hyperlink w:history="1" r:id="rIdf2-nc2ct4ny2jrusje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так как исходя из различия предметов правового регулирования установить соотношение нормативного положения части 2 статьи 7-2 </w:t>
      </w:r>
      <w:hyperlink w:history="1" r:id="rIddy-yxluymau6-98ihc-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дел» и нормы части 1 статьи 53 </w:t>
      </w:r>
      <w:hyperlink w:history="1" r:id="rId1fzqa0ny5iv-r93nvxh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гарантирующего право на социальное обеспечение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Доводы Исаева А.М. о том, что при его увольнении не были учтены обстоятельства личного характера, не могут быть приняты во внимание, так как в рамках конституционного судопроизводства решаются исключительно вопросы права, и Конституционная палата не правомочна давать правовую оценку действиям и актам правоприменителя.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6, частями 8 и 9 статьи 97 </w:t>
      </w:r>
      <w:hyperlink w:history="1" r:id="rIdcx7-lveab8kazlcqkg5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</w:t>
      </w:r>
      <w:hyperlink w:history="1" r:id="rIdvxhvforchwx_bdy4yks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Конституционная палата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нормативное положение части 2 статьи 7-2 </w:t>
      </w:r>
      <w:hyperlink w:history="1" r:id="rId1mvyj-ug45jelaem5ew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Республики», устанавливающее, что порядок продления предельного возраста пребывания на службе в органах внутренних дел определяется </w:t>
      </w:r>
      <w:hyperlink w:history="1" r:id="rIdqbsxqt-fz91hchuf3eh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непротиворечащим части 3 статьи 16, части 2 статьи 20, части 1 статьи 53 </w:t>
      </w:r>
      <w:hyperlink w:history="1" r:id="rId39o8anhuvbm_1hydh7r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v0owp_zwrrasmqmf5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dalil.kg/document/9627</w:t>
      </w:r>
    </w:hyperlink>
  </w:p>
  <w:p>
    <w:pPr>
      <w:spacing w:after="0" w:before="40"/>
      <w:jc w:val="center"/>
    </w:pPr>
    <w:hyperlink w:history="1" r:id="rId1k-_qysitsdx6sa8xd8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ox3tnyi9deethl0ai-b" Type="http://schemas.openxmlformats.org/officeDocument/2006/relationships/hyperlink" Target="https://dalil.kg/document/202913" TargetMode="External"/><Relationship Id="rId7o7p7mup3riwoadwn1mit" Type="http://schemas.openxmlformats.org/officeDocument/2006/relationships/hyperlink" Target="https://dalil.kg/document/203281" TargetMode="External"/><Relationship Id="rIdfizn6wwnrxpllw-zsxprz" Type="http://schemas.openxmlformats.org/officeDocument/2006/relationships/hyperlink" Target="https://dalil.kg/document/686" TargetMode="External"/><Relationship Id="rId3ae1ep5vcj3kzanotnt0k" Type="http://schemas.openxmlformats.org/officeDocument/2006/relationships/hyperlink" Target="https://dalil.kg/document/202913" TargetMode="External"/><Relationship Id="rIdgvnfr7ojvurd-umzfa1ej" Type="http://schemas.openxmlformats.org/officeDocument/2006/relationships/hyperlink" Target="https://dalil.kg/document/686" TargetMode="External"/><Relationship Id="rIdihvxm-07asrgpiznh1qfg" Type="http://schemas.openxmlformats.org/officeDocument/2006/relationships/hyperlink" Target="https://dalil.kg/document/686" TargetMode="External"/><Relationship Id="rIdgrbalphz-bb2dfaqqn2cm" Type="http://schemas.openxmlformats.org/officeDocument/2006/relationships/hyperlink" Target="https://dalil.kg/document/58430" TargetMode="External"/><Relationship Id="rIdt7cgkhukc3ahpmcg4ldxe" Type="http://schemas.openxmlformats.org/officeDocument/2006/relationships/hyperlink" Target="https://dalil.kg/document/58404" TargetMode="External"/><Relationship Id="rIdvj_w5i48ywwcjoq4tav3d" Type="http://schemas.openxmlformats.org/officeDocument/2006/relationships/hyperlink" Target="https://dalil.kg/document/58430" TargetMode="External"/><Relationship Id="rIdu0k2kwyk_b2yca5nd_w66" Type="http://schemas.openxmlformats.org/officeDocument/2006/relationships/hyperlink" Target="https://dalil.kg/document/686" TargetMode="External"/><Relationship Id="rIdpmqdkbqv6mbsdcuxxehyx" Type="http://schemas.openxmlformats.org/officeDocument/2006/relationships/hyperlink" Target="https://dalil.kg/document/58430" TargetMode="External"/><Relationship Id="rIdgcoagz73e-dwwhsfzmdpt" Type="http://schemas.openxmlformats.org/officeDocument/2006/relationships/hyperlink" Target="https://dalil.kg/document/202913" TargetMode="External"/><Relationship Id="rIdvqk7tkp-fctdpg2iovpwf" Type="http://schemas.openxmlformats.org/officeDocument/2006/relationships/hyperlink" Target="https://dalil.kg/document/58430" TargetMode="External"/><Relationship Id="rIdesu3mmza9bxyzlg8q7vsa" Type="http://schemas.openxmlformats.org/officeDocument/2006/relationships/hyperlink" Target="https://dalil.kg/document/202913" TargetMode="External"/><Relationship Id="rIdetozmocjoovqy4mpgam58" Type="http://schemas.openxmlformats.org/officeDocument/2006/relationships/hyperlink" Target="https://dalil.kg/document/202913" TargetMode="External"/><Relationship Id="rIdaci1m5r-pttwtg-bybyrg" Type="http://schemas.openxmlformats.org/officeDocument/2006/relationships/hyperlink" Target="https://dalil.kg/document/58430" TargetMode="External"/><Relationship Id="rIdtbdi3vdfrvyhrwgbugyor" Type="http://schemas.openxmlformats.org/officeDocument/2006/relationships/hyperlink" Target="https://dalil.kg/document/90378" TargetMode="External"/><Relationship Id="rIdtvw5ons99w1a6mhr9cwtt" Type="http://schemas.openxmlformats.org/officeDocument/2006/relationships/hyperlink" Target="https://dalil.kg/document/94557" TargetMode="External"/><Relationship Id="rIdizuzhcrqqkbgie_-m9qp2" Type="http://schemas.openxmlformats.org/officeDocument/2006/relationships/hyperlink" Target="https://dalil.kg/document/94501" TargetMode="External"/><Relationship Id="rId8fmaimqbrbrllwzjgk9wx" Type="http://schemas.openxmlformats.org/officeDocument/2006/relationships/hyperlink" Target="https://dalil.kg/document/90378" TargetMode="External"/><Relationship Id="rIdyu5xizwuur1ftqp0jial7" Type="http://schemas.openxmlformats.org/officeDocument/2006/relationships/hyperlink" Target="https://dalil.kg/document/202913" TargetMode="External"/><Relationship Id="rIdzgortwdzp4z-rh0mab4ko" Type="http://schemas.openxmlformats.org/officeDocument/2006/relationships/hyperlink" Target="https://dalil.kg/document/686" TargetMode="External"/><Relationship Id="rIddjojgzbgwbm_cjxcf12rd" Type="http://schemas.openxmlformats.org/officeDocument/2006/relationships/hyperlink" Target="https://dalil.kg/document/202913" TargetMode="External"/><Relationship Id="rIdaeoewtdr9ve4t-ecw8lyp" Type="http://schemas.openxmlformats.org/officeDocument/2006/relationships/hyperlink" Target="https://dalil.kg/document/686" TargetMode="External"/><Relationship Id="rIdicqxmkusv7nvtyadgehoj" Type="http://schemas.openxmlformats.org/officeDocument/2006/relationships/hyperlink" Target="https://dalil.kg/document/202913" TargetMode="External"/><Relationship Id="rIdg6hmlhnhxrw8snrfsmvux" Type="http://schemas.openxmlformats.org/officeDocument/2006/relationships/hyperlink" Target="https://dalil.kg/document/203281" TargetMode="External"/><Relationship Id="rIdgmmvpwb-30il-aj6biefq" Type="http://schemas.openxmlformats.org/officeDocument/2006/relationships/hyperlink" Target="https://dalil.kg/document/686" TargetMode="External"/><Relationship Id="rIdk2wf4cwxoeco6ztcxo1td" Type="http://schemas.openxmlformats.org/officeDocument/2006/relationships/hyperlink" Target="https://dalil.kg/document/202913" TargetMode="External"/><Relationship Id="rIdnevm60wxneyn7s3bznrhi" Type="http://schemas.openxmlformats.org/officeDocument/2006/relationships/hyperlink" Target="https://dalil.kg/document/202913" TargetMode="External"/><Relationship Id="rIdcxvctrrxkewuokqpd8p54" Type="http://schemas.openxmlformats.org/officeDocument/2006/relationships/hyperlink" Target="https://dalil.kg/document/202913" TargetMode="External"/><Relationship Id="rIdzyqts2jc9wsovstmkrwrc" Type="http://schemas.openxmlformats.org/officeDocument/2006/relationships/hyperlink" Target="https://dalil.kg/document/17534" TargetMode="External"/><Relationship Id="rIdk39gt8lx3reagd_vkduiv" Type="http://schemas.openxmlformats.org/officeDocument/2006/relationships/hyperlink" Target="https://dalil.kg/document/17580" TargetMode="External"/><Relationship Id="rIdb4kmito0c0i9vcut8h4cv" Type="http://schemas.openxmlformats.org/officeDocument/2006/relationships/hyperlink" Target="https://dalil.kg/document/202913" TargetMode="External"/><Relationship Id="rIdql8mukwv3grd2i1lfu68l" Type="http://schemas.openxmlformats.org/officeDocument/2006/relationships/hyperlink" Target="https://dalil.kg/document/202913" TargetMode="External"/><Relationship Id="rIdijapb5rj5-qnttlxffoxj" Type="http://schemas.openxmlformats.org/officeDocument/2006/relationships/hyperlink" Target="https://dalil.kg/document/202913" TargetMode="External"/><Relationship Id="rIdhdtcsehpgg3howfqgyqmt" Type="http://schemas.openxmlformats.org/officeDocument/2006/relationships/hyperlink" Target="https://dalil.kg/document/202913" TargetMode="External"/><Relationship Id="rIdvmeighatqwtebyaz12gec" Type="http://schemas.openxmlformats.org/officeDocument/2006/relationships/hyperlink" Target="https://dalil.kg/document/202913" TargetMode="External"/><Relationship Id="rIdemqmrjcsji9wz7v0loxrt" Type="http://schemas.openxmlformats.org/officeDocument/2006/relationships/hyperlink" Target="https://dalil.kg/document/686" TargetMode="External"/><Relationship Id="rIdgrgi1mwvho_gxbfpnuvpz" Type="http://schemas.openxmlformats.org/officeDocument/2006/relationships/hyperlink" Target="https://dalil.kg/document/686" TargetMode="External"/><Relationship Id="rIdn7dyokcamuyrhbupxy5wl" Type="http://schemas.openxmlformats.org/officeDocument/2006/relationships/hyperlink" Target="https://dalil.kg/document/9625" TargetMode="External"/><Relationship Id="rId1lqlo0eatt_arhoclpurb" Type="http://schemas.openxmlformats.org/officeDocument/2006/relationships/hyperlink" Target="https://dalil.kg/document/202913" TargetMode="External"/><Relationship Id="rIdgbqtdemrgc3ownscjhey5" Type="http://schemas.openxmlformats.org/officeDocument/2006/relationships/hyperlink" Target="https://dalil.kg/document/686" TargetMode="External"/><Relationship Id="rIdko0lp7hzoddauuoffq34a" Type="http://schemas.openxmlformats.org/officeDocument/2006/relationships/hyperlink" Target="https://dalil.kg/document/686" TargetMode="External"/><Relationship Id="rIdgcspfufecnponlqhwcytd" Type="http://schemas.openxmlformats.org/officeDocument/2006/relationships/hyperlink" Target="https://dalil.kg/document/202913" TargetMode="External"/><Relationship Id="rIdhszzqogvi_txzgiwo9awu" Type="http://schemas.openxmlformats.org/officeDocument/2006/relationships/hyperlink" Target="https://dalil.kg/document/686" TargetMode="External"/><Relationship Id="rIdyhiamhftxskf0jwz7mqko" Type="http://schemas.openxmlformats.org/officeDocument/2006/relationships/hyperlink" Target="https://dalil.kg/document/202913" TargetMode="External"/><Relationship Id="rIdbcw--9pj2vee8i-h5dzzt" Type="http://schemas.openxmlformats.org/officeDocument/2006/relationships/hyperlink" Target="https://dalil.kg/document/203281" TargetMode="External"/><Relationship Id="rIdf2-nc2ct4ny2jrusjespj" Type="http://schemas.openxmlformats.org/officeDocument/2006/relationships/hyperlink" Target="https://dalil.kg/document/202913" TargetMode="External"/><Relationship Id="rIddy-yxluymau6-98ihc-qk" Type="http://schemas.openxmlformats.org/officeDocument/2006/relationships/hyperlink" Target="https://dalil.kg/document/686" TargetMode="External"/><Relationship Id="rId1fzqa0ny5iv-r93nvxhz2" Type="http://schemas.openxmlformats.org/officeDocument/2006/relationships/hyperlink" Target="https://dalil.kg/document/202913" TargetMode="External"/><Relationship Id="rIdcx7-lveab8kazlcqkg5rr" Type="http://schemas.openxmlformats.org/officeDocument/2006/relationships/hyperlink" Target="https://dalil.kg/document/202913" TargetMode="External"/><Relationship Id="rIdvxhvforchwx_bdy4yksxh" Type="http://schemas.openxmlformats.org/officeDocument/2006/relationships/hyperlink" Target="https://dalil.kg/document/203281" TargetMode="External"/><Relationship Id="rId1mvyj-ug45jelaem5ewh5" Type="http://schemas.openxmlformats.org/officeDocument/2006/relationships/hyperlink" Target="https://dalil.kg/document/686" TargetMode="External"/><Relationship Id="rIdqbsxqt-fz91hchuf3ehxh" Type="http://schemas.openxmlformats.org/officeDocument/2006/relationships/hyperlink" Target="https://dalil.kg/document/58430" TargetMode="External"/><Relationship Id="rId39o8anhuvbm_1hydh7r-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v0owp_zwrrasmqmf5_f" Type="http://schemas.openxmlformats.org/officeDocument/2006/relationships/hyperlink" Target="https://dalil.kg/document/9627" TargetMode="External"/><Relationship Id="rId1k-_qysitsdx6sa8xd8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2026-09-24T10:29:14.992Z</dcterms:created>
  <dcterms:modified xsi:type="dcterms:W3CDTF">2026-09-24T10:29:14.992Z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