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yxwzyi0rkdc1hcdl2763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21 апреля 2014 года № 232</w:t>
      </w:r>
    </w:p>
    <w:p>
      <w:pPr>
        <w:spacing w:after="120"/>
        <w:jc w:val="both"/>
      </w:pPr>
      <w:r>
        <w:rPr>
          <w:rFonts w:ascii="Arial" w:cs="Arial" w:eastAsia="Arial" w:hAnsi="Arial"/>
          <w:sz w:val="24"/>
          <w:szCs w:val="24"/>
        </w:rPr>
        <w:t xml:space="preserve">О заключении Правительства Кыргызской Республики</w:t>
      </w:r>
    </w:p>
    <w:p>
      <w:pPr>
        <w:spacing w:after="120"/>
        <w:jc w:val="both"/>
      </w:pPr>
      <w:r>
        <w:rPr>
          <w:rFonts w:ascii="Arial" w:cs="Arial" w:eastAsia="Arial" w:hAnsi="Arial"/>
          <w:sz w:val="24"/>
          <w:szCs w:val="24"/>
        </w:rPr>
        <w:t xml:space="preserve">на проект Закона Кыргызской Республики «О внесении</w:t>
      </w:r>
    </w:p>
    <w:p>
      <w:pPr>
        <w:spacing w:after="120"/>
        <w:jc w:val="both"/>
      </w:pPr>
      <w:r>
        <w:rPr>
          <w:rFonts w:ascii="Arial" w:cs="Arial" w:eastAsia="Arial" w:hAnsi="Arial"/>
          <w:sz w:val="24"/>
          <w:szCs w:val="24"/>
        </w:rPr>
        <w:t xml:space="preserve"> изменений и дополнений в Семейный кодекс</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80 </w:t>
      </w:r>
      <w:hyperlink w:history="1" r:id="rIdr9oa0x4kbcqxapg0hcsh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w:t>
      </w:r>
      <w:hyperlink w:history="1" r:id="rIdjoc5hfd3dt3kvp4hz5cg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uovhfwb5uwqkaiq5sosq0">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w:t>
      </w:r>
      <w:hyperlink w:history="1" r:id="rIdcgz-jzvfeztvwodb1tbr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Семейный </w:t>
      </w:r>
      <w:hyperlink w:history="1" r:id="rId_xs2xtyq4dwtnl5_vr5s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депутатом Жогорку Кенеша Кыргызской Республики Ы.К. Кадыралиевой.</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w:t>
      </w:r>
      <w:hyperlink w:history="1" r:id="rIdfi-3yqwraseb4p_h-rws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апреля 2014 года № 232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w:t>
      </w:r>
    </w:p>
    <w:p>
      <w:pPr>
        <w:spacing w:after="120"/>
        <w:jc w:val="both"/>
      </w:pPr>
      <w:r>
        <w:rPr>
          <w:rFonts w:ascii="Arial" w:cs="Arial" w:eastAsia="Arial" w:hAnsi="Arial"/>
          <w:sz w:val="24"/>
          <w:szCs w:val="24"/>
        </w:rPr>
        <w:t xml:space="preserve">Закона Кыргызской Республики «О внесении изменений и</w:t>
      </w:r>
    </w:p>
    <w:p>
      <w:pPr>
        <w:spacing w:after="120"/>
        <w:jc w:val="both"/>
      </w:pPr>
      <w:r>
        <w:rPr>
          <w:rFonts w:ascii="Arial" w:cs="Arial" w:eastAsia="Arial" w:hAnsi="Arial"/>
          <w:sz w:val="24"/>
          <w:szCs w:val="24"/>
        </w:rPr>
        <w:t xml:space="preserve"> дополнений в Семейный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и дополнений в Семейный кодекс Кыргызской Республики» (далее - законопроект), инициированный депутатом Жогорку Кенеша Кыргызской Республики Ы.К. Кадыралиевой, разработанный в целях создания благоприятных условий для дальнейшей реализации государственной семейной политики, повышения качества жизни семей с детьми, имеющими права на алименты, приходит к следующему заключению.</w:t>
      </w:r>
    </w:p>
    <w:p>
      <w:pPr>
        <w:spacing w:after="120"/>
        <w:jc w:val="both"/>
      </w:pPr>
      <w:r>
        <w:rPr>
          <w:rFonts w:ascii="Arial" w:cs="Arial" w:eastAsia="Arial" w:hAnsi="Arial"/>
          <w:sz w:val="24"/>
          <w:szCs w:val="24"/>
        </w:rPr>
        <w:t xml:space="preserve">Части 1, 2 и 3 статьи 1 законопроекта не соответствуют статье 161 Трудового кодекса Кыргызской Республики, так как при взыскании алиментов на несовершеннолетних детей размер удержаний из заработной платы не может превышать 70 процентов. При обосновании данного аргумента необходимо руководствоваться данными Национального статистического комитета Кыргызской Республики, а также статьей 13 Закона Кыргызской Республики «О республиканском бюджете Кыргызской Республики на 2014 год и прогнозе на 2015-2016 годы». Отсюда вывод о том, что пока размер минимальной заработной платы не будет равен нескольким прожиточным минимумам, данные нормы будут противоречить статье 161 Трудового кодекса Кыргызской Республики.</w:t>
      </w:r>
    </w:p>
    <w:p>
      <w:pPr>
        <w:spacing w:after="120"/>
        <w:jc w:val="both"/>
      </w:pPr>
      <w:r>
        <w:rPr>
          <w:rFonts w:ascii="Arial" w:cs="Arial" w:eastAsia="Arial" w:hAnsi="Arial"/>
          <w:sz w:val="24"/>
          <w:szCs w:val="24"/>
        </w:rPr>
        <w:t xml:space="preserve">Также необходимо отметить, что в правоприменительной практике могут возникать ситуации, когда алиментоплательщики могут быть многодетными, что приведет к ухудшению положения алиментоплательщиков.</w:t>
      </w:r>
    </w:p>
    <w:p>
      <w:pPr>
        <w:spacing w:after="120"/>
        <w:jc w:val="both"/>
      </w:pPr>
      <w:r>
        <w:rPr>
          <w:rFonts w:ascii="Arial" w:cs="Arial" w:eastAsia="Arial" w:hAnsi="Arial"/>
          <w:sz w:val="24"/>
          <w:szCs w:val="24"/>
        </w:rPr>
        <w:t xml:space="preserve">Часть 4 статьи 1 законопроекта противоречит статье 30 Закона Кыргызской Республики «Об основных принципах бюджетного права в Кыргызской Республики», так как создание внебюджетных фондов центральных органов исполнительной власти запрещается.</w:t>
      </w:r>
    </w:p>
    <w:p>
      <w:pPr>
        <w:spacing w:after="120"/>
        <w:jc w:val="both"/>
      </w:pPr>
      <w:r>
        <w:rPr>
          <w:rFonts w:ascii="Arial" w:cs="Arial" w:eastAsia="Arial" w:hAnsi="Arial"/>
          <w:sz w:val="24"/>
          <w:szCs w:val="24"/>
        </w:rPr>
        <w:t xml:space="preserve">Кроме того, не проведено общественное обсуждение и не отражен результат такового в справке-обосновании в соответствии с требованиями статей 22 и 25 Закона Кыргызской Республики «О нормативных правовых актах Кыргызской Республики».     Таким образом, Правительство Кыргызской Республики не видит необходимости в определении источника финансирования для реализации законопроекта и считает его принятие нецелесообразным.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ptmnfzhlnsadfq6bf7mm">
      <w:r>
        <w:rPr>
          <w:rFonts w:ascii="Arial" w:cs="Arial" w:eastAsia="Arial" w:hAnsi="Arial"/>
          <w:color w:val="132D3F"/>
          <w:sz w:val="16"/>
          <w:szCs w:val="16"/>
          <w:u w:val="single"/>
        </w:rPr>
        <w:t xml:space="preserve">dalil.kg/document/96395</w:t>
      </w:r>
    </w:hyperlink>
  </w:p>
  <w:p>
    <w:pPr>
      <w:spacing w:after="0" w:before="40"/>
      <w:jc w:val="center"/>
    </w:pPr>
    <w:hyperlink w:history="1" r:id="rId6zapy4e2t-yhkgoleaeg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xwzyi0rkdc1hcdl2763r" Type="http://schemas.openxmlformats.org/officeDocument/2006/relationships/hyperlink" Target="https://dalil.kg/document/159126" TargetMode="External"/><Relationship Id="rIdr9oa0x4kbcqxapg0hcsh2" Type="http://schemas.openxmlformats.org/officeDocument/2006/relationships/hyperlink" Target="https://dalil.kg/document/202913" TargetMode="External"/><Relationship Id="rIdjoc5hfd3dt3kvp4hz5cgu" Type="http://schemas.openxmlformats.org/officeDocument/2006/relationships/hyperlink" Target="https://dalil.kg/document/203685" TargetMode="External"/><Relationship Id="rIduovhfwb5uwqkaiq5sosq0" Type="http://schemas.openxmlformats.org/officeDocument/2006/relationships/hyperlink" Target="https://dalil.kg/document/96395#p1" TargetMode="External"/><Relationship Id="rIdcgz-jzvfeztvwodb1tbrb" Type="http://schemas.openxmlformats.org/officeDocument/2006/relationships/hyperlink" Target="https://dalil.kg/document/203654" TargetMode="External"/><Relationship Id="rId_xs2xtyq4dwtnl5_vr5sk" Type="http://schemas.openxmlformats.org/officeDocument/2006/relationships/hyperlink" Target="https://dalil.kg/document/1327" TargetMode="External"/><Relationship Id="rIdfi-3yqwraseb4p_h-rwsx" Type="http://schemas.openxmlformats.org/officeDocument/2006/relationships/hyperlink" Target="https://dalil.kg/document/96395"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ptmnfzhlnsadfq6bf7mm" Type="http://schemas.openxmlformats.org/officeDocument/2006/relationships/hyperlink" Target="https://dalil.kg/document/96395" TargetMode="External"/><Relationship Id="rId6zapy4e2t-yhkgoleaeg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2026-09-24T22:23:27.550Z</dcterms:created>
  <dcterms:modified xsi:type="dcterms:W3CDTF">2026-09-24T22:23:27.550Z</dcterms:modified>
</cp:coreProperties>
</file>

<file path=docProps/custom.xml><?xml version="1.0" encoding="utf-8"?>
<Properties xmlns="http://schemas.openxmlformats.org/officeDocument/2006/custom-properties" xmlns:vt="http://schemas.openxmlformats.org/officeDocument/2006/docPropsVTypes"/>
</file>