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делу о проверке конституционности пункта 2 статьи 215 Гражданского кодекса Кыргызской Республики, в связи с обращением Кочкорбаевой Н.Б. в интересах открытого акционерного общества "Фармация"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17 февраля 2016 года № 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председательствующего - судьи Касымалиева М.Ш, судей Абдиева К., Айдарбековой Ч.А., Киргизбаева К.М., Мамырова Э.Т., Нарынбековой А.О., Осконбаева Э.Ж., Осмоновой Ч.О., Саалаева Ж.И.,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секретаре Джолгокпаевой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обращающейся стороны - Кочкорбаевой Нурили Байышевны, представляющей интересы открытого акционерного общества "Фармация"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представителя стороны - ответчика Джорупбековой Айгуль Ашырбековны, представляющей интересы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- Чоткараева Камиля Алияскаровича, представителя Правительства Кыргызской Республики по доверенности, Бокошовой Жылдыз Сейитбековны, представителя Верховного суда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 и 10 статьи 97 </w:t>
      </w:r>
      <w:hyperlink w:history="1" r:id="rIdbjilnjtzb_d6zjrs8yp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18, 19, 37 и 42 </w:t>
      </w:r>
      <w:hyperlink w:history="1" r:id="rId7j-jp383ttiwofvatcd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рассмотрела в открытом судебном заседании дело о проверке конституционности пункта 2 статьи 215 Гражданского </w:t>
      </w:r>
      <w:hyperlink w:history="1" r:id="rIdv9tmlisz9vvbaq85njf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Кочкорбаевой Н.Б. в интересах открытого акционерного общества "Фармация".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Основанием к рассмотрению данного дела явилась обнаружившаяся неопределенность в вопросе о том, соответствуют ли Конституции Кыргызской Республики нормы пункта 2 статьи 215 Гражданского </w:t>
      </w:r>
      <w:hyperlink w:history="1" r:id="rIdfnib8cxnroih4yaeidq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конституционность которых оспаривается заявителем.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Киргизбаева К.М., проводившего подготовку дела к судебному заседанию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15 сентября 2015 года поступило ходатайство от представителя открытого акционерного общества "Фармация" Кочкорбаевой Н.Б. (далее - ОАО "Фармация) о признании пункта 1 статьи 199 Гражданского </w:t>
      </w:r>
      <w:hyperlink w:history="1" r:id="rIdffirwel2nbuuqshxxbv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 пункту 8 части 5 статьи 20 </w:t>
      </w:r>
      <w:hyperlink w:history="1" r:id="rIdbcipw6vusf34iuqvz2n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пунктов 1, 2 статьи 215 Гражданского </w:t>
      </w:r>
      <w:hyperlink w:history="1" r:id="rIdyikfaajd99ntr-ltacy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противоречащими пункту 8 части 5 статьи 20, части 1 статьи 40 </w:t>
      </w:r>
      <w:hyperlink w:history="1" r:id="rIdbvsotfrdoiurqxpjiks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ходатайства заявителя следует, что между ОАО "Фармация" и Министерством финансов Кыргызской Республики в июле 1998 года был заключен кредитный договор № 17/02 на предоставление товарного кредита в виде лекарственных препаратов на сумму 396057,64 долларов США, который в сомовом эквиваленте составил 11620331 сомов. При этом заявитель утверждает, что ассортимент переданных ОАО "Фармация" лекарственных препаратов для реализации был установлен без учета конъюнктуры рынка и мнения ОАО "Фармация", а закуп лекарственных препаратов осуществлялся главными специалистами Министерства здравоохранения Кыргызской Республики. В результате этого, по мнению заявителя, ОАО "Фармация" была не в состоянии реализовать указанные лекарственные препараты. Более того, лекарства оказались с истекшим сроком годности, а начисляемые проценты на товарный кредит были выше основной суммы долга.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фонд развития экономики при Министерстве финансов Кыргызской Республики (далее - ГФРЭ) обратился в межрайонный суд города Бишкек с иском к ОАО "Фармация" о взыскании с ответчика в пользу ГФРЭ при Министерстве финансов Кыргызской Республики просроченную задолженность в сумме 20802540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межрайонного суда города Бишкек от 14 мая 2015 года данное дело было соединено в одно производство с однородными делами по иску ОАО "Фармация" к Министерству финансов Кыргызской Республики о признании недействительными кредитного договора № 17/02 и долгового обязательства от 16 февраля 1998 года и по иску ОАО "Фармация" к Министерству финансов Кыргызской Республики о признании исполненным обязательства по долговому обязательству от 6 февраля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суда от 1 сентября 2015 года производство по иску ОАО "Фармация" к Министерству финансов Кыргызской Республики было прекращено в связи с истечением срока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основания прекращения производства по делу в определении сделана ссылка на статью 215 Гражданского </w:t>
      </w:r>
      <w:hyperlink w:history="1" r:id="rIdcjjytdbznv7ugsttfa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требования о защите нарушенного права в судебном порядке могут быть предъявлены в суд до истечения срока исковой давности. Срок исковой давности по требованиям о защите нарушенного права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восстановлению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Кочкорбаева Н.Б. считает, что кредитный договор № 17/02 был заключен с нарушением закона. В качестве обоснования приводит подпункт 1 пункта 2 статьи 179 Гражданского </w:t>
      </w:r>
      <w:hyperlink w:history="1" r:id="rIdvov_ggwauyu8qbvt9u1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которым нотариальное удостоверение сделок обязательно в случаях, указанных в законе. Несоблюдение нотариальной формы сделки, согласно пункту 1 статьи 181 Гражданского </w:t>
      </w:r>
      <w:hyperlink w:history="1" r:id="rIdltmwqhhaomg4pac5b1d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влечет ее недействительность. Такая сделка считается ничтожной, а право -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статьи 725 Гражданского </w:t>
      </w:r>
      <w:hyperlink w:history="1" r:id="rIdo4wauhbys2zt0gcwph1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договор займа должен быть заключен в нотариальной форме, если его сумма превышает не менее чем в пятьсот раз расчетный показатель. В связи с чем, Кочкорбаева Н.Б. считает, что ничтожная сделка недействительна с момента ее совершения и на нее не может распространяться срок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Однако, пункт 1 статьи 199, пункты 1, 2 статьи 215 Гражданского </w:t>
      </w:r>
      <w:hyperlink w:history="1" r:id="rIdje4bdqx2ns7powej8wm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 мнению Кочкорбаевой Н.Б., лишают возможности ОАО "Фармация" права на судебную защиту, которое, согласно пункту 8 части 5 статьи 20 Конституции Кыргызской Республики, не подлежит никакому ограничению.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обращающаяся сторона просит признать противоречащими </w:t>
      </w:r>
      <w:hyperlink w:history="1" r:id="rIdcqil39n4at8n31gig9w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указанные нормы Гражданского </w:t>
      </w:r>
      <w:hyperlink w:history="1" r:id="rId3swhlnueqv4vvzskrsk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Определением коллегии судей от 23 октября 2015 года данное ходатайство было принято к производству в части проверки конституционности пункта 2 статьи 215 Гражданского </w:t>
      </w:r>
      <w:hyperlink w:history="1" r:id="rIdg-k3yvhsj-1ttfjkoza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части оспаривания заявителем конституционности пункта 1 статьи 199, пункта 1 статьи 215 Гражданского </w:t>
      </w:r>
      <w:hyperlink w:history="1" r:id="rIdaorsvscmnar5mufxvjs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регламентирующих вопросы временного ограничения судебной защиты нарушенного права в форме трехлетнего срока исковой давности, в принятии к производству было отказано в связи с наличием правовой позиции Конституционной палаты Верховного суда Кыргызской Республики по данному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обращающаяся сторона уточнила свои требования и просила признать противоречащей </w:t>
      </w:r>
      <w:hyperlink w:history="1" r:id="rIdsw06r4phuxsbbhik9yk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только абзац первый пункта 2 статьи 215 Гражданского </w:t>
      </w:r>
      <w:hyperlink w:history="1" r:id="rIdmfjs54nebdneu9jbkj-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При этом просила проверить оспариваемую норму также на соответствие части 3 статьи 16 </w:t>
      </w:r>
      <w:hyperlink w:history="1" r:id="rIdkjowfpondxsscwsnkhc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стороны-ответчика Джорупбекова А.А. не согласилась с доводами обращающейся стороны и считает, что оспариваемые нормы Гражданского </w:t>
      </w:r>
      <w:hyperlink w:history="1" r:id="rIds9ey2l4hmjhzmfhwiuu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противоречат </w:t>
      </w:r>
      <w:hyperlink w:history="1" r:id="rIddumaq88udrjeivcjkih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обоснование своей позиции представитель стороны-ответчика приводит следующие доводы.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 установил, что лицо может обратиться в суд за защитой нарушенного права в течение трех лет с момента начала течения срока исковой давности, то есть, когда лицо узнало или должно было узнать о нарушении своего права. Гражданское законодательство Кыргызской Республики основывается на необходимости обеспечения восстановления нарушенных прав и их судебной защиты. Исковая давность стимулирует деятельность участников гражданского оборота, направленную на своевременное осуществление и защиту своих прав. Следовательно, исковая давность способствует стабильности гражданского оборота и исключает злоупотреблением правом, а также оказывает дисциплинирующее воздействие на участников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практика свидетельствует, что стороны злоупотребляя своим правом на обращение в суд, затягивают дела на долгие годы, что отрицательно сказывается на представлении граждан о правосудии, призванном обеспечить надлежащую и равную для всех защиту прав, свобод и охраняемых законом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Верховного суда Кыргызской Республики по доверенности - Бокошова Ж.С. - считает, что абзац второй пункта 2 статьи 215 Гражданского </w:t>
      </w:r>
      <w:hyperlink w:history="1" r:id="rIdktsfexsq1k_oxqeb2p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противоречит пункту 8 части 5 статьи 20 и части 1 статьи 40 </w:t>
      </w:r>
      <w:hyperlink w:history="1" r:id="rId1poxpptl2-ypah53xzx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hyperlink w:history="1" r:id="rIdo6ydxkucl_qmafr2up1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установлен общий срок исковой давности, который исчисляется со дня, когда лицо узнало или должно было узнать о нарушении своего права. В связи с чем, законодатель установил конкретные временные рамки для разрешения конфликтов и защиты интересов с целью повышения дисциплинированности граждан, а также юридических лиц. Срок исковой давности позволяет решить дело в тот период, в который еще сохранились доказательства, а свидетели могут дать объективные показания.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конституционный принцип равенства всех перед законом и судом должен соблюдаться, поэтому оценку абзаца первого пункта 2 статьи 215 Гражданского </w:t>
      </w:r>
      <w:hyperlink w:history="1" r:id="rIdctjjqxxekctjfzrpum1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предмет ее конституционности она оставляет на усмотрение Конституционной палаты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Правительства Кыргызской Республики по доверенности Чоткараев К.А. считает, что оспариваемые нормы не противоречат </w:t>
      </w:r>
      <w:hyperlink w:history="1" r:id="rIdwcl3je0t8dstf0zhzvn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просит ходатайство обращающейся стороны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сторон, выслушав мнения иных лиц и исследовав материалы дела, пришла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uucpxebwahsfa2n6ggx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Конституционная палата Верховного суда Кыргызской Республики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Верховного суда Кыргызской Республики по данному делу является абзац первый пункта 2 статьи 215 Гражданского </w:t>
      </w:r>
      <w:hyperlink w:history="1" r:id="rId1a1kxxcct_efeq43nrb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215. Применение исковой давности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Срок исковой давности по требованиям о защите нарушенного права юридических лиц (независимо от форм собственности, в том числе государственных органов и органов местного самоуправления), граждан, осуществляющих предпринимательскую деятельность,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деятельности, восстановлению не подлежит. Суд обязан отказать в принятии к рассмотрению требований о защите таких нарушенных прав, если по предъявленному в суд требованию истек установленный законом срок исковой давности".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Гражданский </w:t>
      </w:r>
      <w:hyperlink w:history="1" r:id="rIdifhtheadsqklovoruqg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принят в соответствии с порядком, установленным законодательством, опубликован в Ведомостях Жогорку Кенеша Кыргызской Республики, 1996 г., № 6, ст.80, внесен в Государственный реестр нормативных правовых актов Кыргызской Республики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Согласно </w:t>
      </w:r>
      <w:hyperlink w:history="1" r:id="rId4k-3cnneybm1t9e-qia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подлежит никакому ограничению установленное Конституцией Кыргызской Республики право на судебную защиту (пункт 8 части 5 статьи 20). Каждому гарантируется судебная защита его прав и свобод, предусмотренных Конституцией Кыргызской Республики, законами, международными договорами, участницей которых является Кыргызская Республика, общепризнанными принципами и нормами международного права (часть 1 статьи 40 </w:t>
      </w:r>
      <w:hyperlink w:history="1" r:id="rIdb3rbkrfk82zxbjvrpma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нормы </w:t>
      </w:r>
      <w:hyperlink w:history="1" r:id="rIduaujpneg6mr6bwcpufy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согласуются с нормами Международного </w:t>
      </w:r>
      <w:hyperlink w:history="1" r:id="rIdsvaa4yyxnd_jv0mb6pt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пакта</w:t>
        </w:r>
      </w:hyperlink>
      <w:r>
        <w:rPr>
          <w:rFonts w:ascii="Arial" w:cs="Arial" w:eastAsia="Arial" w:hAnsi="Arial"/>
          <w:sz w:val="24"/>
          <w:szCs w:val="24"/>
        </w:rPr>
        <w:t xml:space="preserve"> "О гражданских и политических правах", которые закрепляют гарантии права каждого человека на справедливое и публичное разбирательство дела в разумный срок независимым и беспристрастным судом, созданным на основании закона, при наличии спора о его правах и обязанностях.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права на судебную защиту происходит в случаях, когда заинтересованное лицо не может урегулировать возникший правовой конфликт либо подтвердить юридически значимое обстоятельство во внесудебном порядке. В связи с чем, заинтересованное лицо, обратившись в суд за защитой своих, а в случаях, установленных в законе, и чужих прав и законных интересов, добивается от суда правовой помощи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Гражданское дело разрешается судом по существу посредством вынесения решения, которым упорядочиваются соответствующие отношения между заинтересованными лицами, вследствие чего установленные судом права, обязанности и правоотношения становятся окончательными, неприкосновенными и неоспоримыми. Достигается это в результате вступления решения в законную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в целях стабильности гражданского оборота, реализация вышеупомянутого права на судебную защиту должна быть ограничена пресекательными сроками. В этой связи, особую роль в регулировании общественных отношений, связанных с реализацией указанного права играет институт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институт по своей правовой природе имеет особое значение, основным проявлением которого выступает обеспечение стабильности гражданского оборота, устойчивости гражданско-правовых сделок, своевременной защиты прав участников гражданских правоотношений. Исковая давность направлена на то, чтобы дисциплинировать участников гражданского оборота, способствовать наиболее эффективной реализации субъективного охранительного права участником гражданского правоотношения.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Исковая давность выступает одним из основных институтов законодательства, поскольку определяет временные рамки защиты нарушенного субъективного права в судебном порядке. Важным проявлением исковой давности выступает то обстоятельство, что она способствует правовой определенности и стабильности гражданских правоотношений, поскольку без срока, ограничивающего принудительную защиту нарушенного права, правообладатель получил бы возможность произвольно долго держать нарушителя своего права под угрозой судебного воздействия. Чрезмерно длительное промедление с обращением в суд грозило бы также утратой доказательств, тем самым оказалось бы затрудненным либо невозможным своевременное разрешение гражданских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свою очередь, значимым является вопрос восстановления сроков исковой давности, связанных с обращением в суд за защитой нарушенного права. В правоприменительной практике серьезные трудности для добросовестных субъектов гражданских правоотношений вызывает применение норм права, регламентирующих вопросы восстановления сроков исковой давности, а также иные важные для правоприменения вопросы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в правоприменительной практике возникают ситуации, когда заинтересованное лицо не может воспользоваться эффективным механизмом судебной защиты своих прав по причине истечения срока исковой давности, не зная и не имея реальной возможности знать о факте нарушения права. Это обусловливается тем обстоятельством, что в отдельных нормах гражданского законодательства для определенного круга лиц отсутствует возможность восстановления срока исковой давности. Следовательно, это можно рассматривать как законодательное ограничение, препятствующее восстановлению пропущенного срока исковой давности.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таким ограничением является оспариваемое положение абзаца первого пункта 2 статьи 215 Гражданского </w:t>
      </w:r>
      <w:hyperlink w:history="1" r:id="rIdcz2dhsf9eeycbly4pmj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регламентирующего запрет на восстановление срока исковой давности для юридических лиц и предпринимателей, а также иных лиц, предъявляющих в суд требования о защите нарушенных прав учредителя (участника, акционера) юридического лица или собственника его имущества, а равно нарушенных прав вещных, обязательственных и иных имущественных прав на объекты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Конституционная палата Верховного суда Кыргызской Республики отмечает, что перечень лиц предусмотренных в оспариваемой норме Гражданского </w:t>
      </w:r>
      <w:hyperlink w:history="1" r:id="rIdqpxg-kbmuvoffvnaom7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не имеющих право для восстановления сроков исковой давности в гражданском законодательстве не позволяет защитить всех добросовестных участников гражданского 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Такой избирательный подход к участникам гражданских правоотношений входит в противоречие с положениями части 1 статьи 12 </w:t>
      </w:r>
      <w:hyperlink w:history="1" r:id="rIdrbk6_mofldmfckoxlfy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согласно которой в Кыргызской Республике признается разнообразие форм собственности и гарантируется равная правовая защита частной, государственной, муниципальной и иных форм собственности, а также с нормами части 3 статьи 16 </w:t>
      </w:r>
      <w:hyperlink w:history="1" r:id="rIdc9iq5b4ghmrk97rukc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 которой в Кыргызской Республике все равны перед законом и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согласно нормам Гражданского </w:t>
      </w:r>
      <w:hyperlink w:history="1" r:id="rIdy-s91x7g-qrlz6e93sa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гражданское законодательство основывается на признании равенства, автономии воли и имущественной самостоятельности участников регулируемых им отношений, неприкосновенности собственности, свободы договора, недопустимости произвольного вмешательства кого-либо в частные дела, необходимости беспрепятственного осуществления гражданских прав, обеспечения восстановления нарушенных прав, их судебной защиты (пункт 1 статьи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нормативное положение абзаца первого пункта 2 статьи 215 Гражданского </w:t>
      </w:r>
      <w:hyperlink w:history="1" r:id="rId8aiukcprpdzet4d4buh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позволяет в должной мере реализовать перечисленные принципы признания равенства участников гражданского оборота, обеспечения восстановления нарушенных прав, их судебной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отмечает, что отсутствие возможности восстановления пропущенного срока исковой давности на обращение в суд являются именно ограничением права на судебную защиту. Истечение указанного срока в соответствии с оспариваемой нормой практически означает невозможность для субъектов, перечисленных в абзаце первом пункта 2 статьи 215 Гражданского </w:t>
      </w:r>
      <w:hyperlink w:history="1" r:id="rId8pxvsimjowptf1mxxtp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защитить свои нарушенные права, даже при наличии обстоятельств, очевидно свидетельствующих о невозможности своевременного обращения в суд за защитой нарушенного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вопрос, возникающий по поводу восстановления сроков на обращение с заявлением в суд, заключается в том, соответствует ли подобное ограничение права на судебную защиту, нормам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следует отметить, что полное и безоговорочное лишение указанных субъектов права восстанавливать исковую давность независимо от причин ее пропуска является неоправданным и ограничивает их право на судебную защиту, гарантированную </w:t>
      </w:r>
      <w:hyperlink w:history="1" r:id="rId9mkol82itpm1r9ykjps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(пункт 8 части 5 статьи 20, часть 1 статьи 40).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учитывая невозможность восстановления права на обращение в суд по уважительным причинам для категории лиц перечисленных в абзаце первом пункта 2 статьи 215 Гражданского кодекса Кыргызской Республики, нормативное положение указанного абзаца, регламентирующее запрет на восстановление сроков исковой давности, противоречит части 3 статьи 16, пункту 8 части 5 статьи 20, части 1 статьи 40 </w:t>
      </w:r>
      <w:hyperlink w:history="1" r:id="rIdyipu2mc0baajriezll_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законодателю следует внести соответствующие изменения в пункт 2 статьи 215 Гражданского </w:t>
      </w:r>
      <w:hyperlink w:history="1" r:id="rIdyx0hqw_o8zmuxcn1iuk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предоставляющее субъектам, предусмотренным в абзаце первом пункта 2 статьи 215 Гражданского </w:t>
      </w:r>
      <w:hyperlink w:history="1" r:id="rId6yfsxmyb4v5jrpbfmpx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правовую возможность восстановления пропущенного срока исковой давности при наличии определенных обстоятельств, уравняв их в этой части с остальными участниками гражданских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пунктом 1 части 6, частями 8 и 9 статьи 97 </w:t>
      </w:r>
      <w:hyperlink w:history="1" r:id="rIdj2yz6nxkexwrc4ewrdz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s4-xvfft15e-vcs_uxo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абзац первый пункта 2 статьи 215 Гражданского </w:t>
      </w:r>
      <w:hyperlink w:history="1" r:id="rIdh7rukukwk1tl0qk6of2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противоречащим части 3 статьи 16, пункту 8 части 5 статьи 20, части 1 статьи 40 </w:t>
      </w:r>
      <w:hyperlink w:history="1" r:id="rId4hbu0l97qm_rbsmpws9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Жогорку Кенешу Кыргызской Республики внести соответствующие изменения и дополнения в Гражданский </w:t>
      </w:r>
      <w:hyperlink w:history="1" r:id="rId9cuasamflg2jcyuq1y4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вытекающие из мотивировочной части настоящего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решение в официальных изданиях органов государственной власти, на официальном сайте Конституционной палаты и в "Вестнике Конституционной палаты Верховного суда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jv4cc48o9itdq8lgi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dalil.kg/document/9642</w:t>
      </w:r>
    </w:hyperlink>
  </w:p>
  <w:p>
    <w:pPr>
      <w:spacing w:after="0" w:before="40"/>
      <w:jc w:val="center"/>
    </w:pPr>
    <w:hyperlink w:history="1" r:id="rIdtwmuwhumu7tb6jb-0q4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ilnjtzb_d6zjrs8yple" Type="http://schemas.openxmlformats.org/officeDocument/2006/relationships/hyperlink" Target="https://dalil.kg/document/202913" TargetMode="External"/><Relationship Id="rId7j-jp383ttiwofvatcdwd" Type="http://schemas.openxmlformats.org/officeDocument/2006/relationships/hyperlink" Target="https://dalil.kg/document/203281" TargetMode="External"/><Relationship Id="rIdv9tmlisz9vvbaq85njfyl" Type="http://schemas.openxmlformats.org/officeDocument/2006/relationships/hyperlink" Target="https://dalil.kg/document/4" TargetMode="External"/><Relationship Id="rIdfnib8cxnroih4yaeidqyl" Type="http://schemas.openxmlformats.org/officeDocument/2006/relationships/hyperlink" Target="https://dalil.kg/document/4" TargetMode="External"/><Relationship Id="rIdffirwel2nbuuqshxxbvh7" Type="http://schemas.openxmlformats.org/officeDocument/2006/relationships/hyperlink" Target="https://dalil.kg/document/4" TargetMode="External"/><Relationship Id="rIdbcipw6vusf34iuqvz2nob" Type="http://schemas.openxmlformats.org/officeDocument/2006/relationships/hyperlink" Target="https://dalil.kg/document/202913" TargetMode="External"/><Relationship Id="rIdyikfaajd99ntr-ltacy0p" Type="http://schemas.openxmlformats.org/officeDocument/2006/relationships/hyperlink" Target="https://dalil.kg/document/4" TargetMode="External"/><Relationship Id="rIdbvsotfrdoiurqxpjiksbq" Type="http://schemas.openxmlformats.org/officeDocument/2006/relationships/hyperlink" Target="https://dalil.kg/document/202913" TargetMode="External"/><Relationship Id="rIdcjjytdbznv7ugsttfaspm" Type="http://schemas.openxmlformats.org/officeDocument/2006/relationships/hyperlink" Target="https://dalil.kg/document/4" TargetMode="External"/><Relationship Id="rIdvov_ggwauyu8qbvt9u1uy" Type="http://schemas.openxmlformats.org/officeDocument/2006/relationships/hyperlink" Target="https://dalil.kg/document/4" TargetMode="External"/><Relationship Id="rIdltmwqhhaomg4pac5b1dzh" Type="http://schemas.openxmlformats.org/officeDocument/2006/relationships/hyperlink" Target="https://dalil.kg/document/4" TargetMode="External"/><Relationship Id="rIdo4wauhbys2zt0gcwph1cd" Type="http://schemas.openxmlformats.org/officeDocument/2006/relationships/hyperlink" Target="https://dalil.kg/document/5" TargetMode="External"/><Relationship Id="rIdje4bdqx2ns7powej8wmk9" Type="http://schemas.openxmlformats.org/officeDocument/2006/relationships/hyperlink" Target="https://dalil.kg/document/4" TargetMode="External"/><Relationship Id="rIdcqil39n4at8n31gig9w8l" Type="http://schemas.openxmlformats.org/officeDocument/2006/relationships/hyperlink" Target="https://dalil.kg/document/202913" TargetMode="External"/><Relationship Id="rId3swhlnueqv4vvzskrsktj" Type="http://schemas.openxmlformats.org/officeDocument/2006/relationships/hyperlink" Target="https://dalil.kg/document/4" TargetMode="External"/><Relationship Id="rIdg-k3yvhsj-1ttfjkozaho" Type="http://schemas.openxmlformats.org/officeDocument/2006/relationships/hyperlink" Target="https://dalil.kg/document/4" TargetMode="External"/><Relationship Id="rIdaorsvscmnar5mufxvjs2h" Type="http://schemas.openxmlformats.org/officeDocument/2006/relationships/hyperlink" Target="https://dalil.kg/document/4" TargetMode="External"/><Relationship Id="rIdsw06r4phuxsbbhik9ykhf" Type="http://schemas.openxmlformats.org/officeDocument/2006/relationships/hyperlink" Target="https://dalil.kg/document/202913" TargetMode="External"/><Relationship Id="rIdmfjs54nebdneu9jbkj-6d" Type="http://schemas.openxmlformats.org/officeDocument/2006/relationships/hyperlink" Target="https://dalil.kg/document/4" TargetMode="External"/><Relationship Id="rIdkjowfpondxsscwsnkhch1" Type="http://schemas.openxmlformats.org/officeDocument/2006/relationships/hyperlink" Target="https://dalil.kg/document/202913" TargetMode="External"/><Relationship Id="rIds9ey2l4hmjhzmfhwiuu0i" Type="http://schemas.openxmlformats.org/officeDocument/2006/relationships/hyperlink" Target="https://dalil.kg/document/4" TargetMode="External"/><Relationship Id="rIddumaq88udrjeivcjkihsb" Type="http://schemas.openxmlformats.org/officeDocument/2006/relationships/hyperlink" Target="https://dalil.kg/document/202913" TargetMode="External"/><Relationship Id="rIdktsfexsq1k_oxqeb2py06" Type="http://schemas.openxmlformats.org/officeDocument/2006/relationships/hyperlink" Target="https://dalil.kg/document/4" TargetMode="External"/><Relationship Id="rId1poxpptl2-ypah53xzx7e" Type="http://schemas.openxmlformats.org/officeDocument/2006/relationships/hyperlink" Target="https://dalil.kg/document/202913" TargetMode="External"/><Relationship Id="rIdo6ydxkucl_qmafr2up1q1" Type="http://schemas.openxmlformats.org/officeDocument/2006/relationships/hyperlink" Target="https://dalil.kg/document/4" TargetMode="External"/><Relationship Id="rIdctjjqxxekctjfzrpum1xj" Type="http://schemas.openxmlformats.org/officeDocument/2006/relationships/hyperlink" Target="https://dalil.kg/document/4" TargetMode="External"/><Relationship Id="rIdwcl3je0t8dstf0zhzvnqz" Type="http://schemas.openxmlformats.org/officeDocument/2006/relationships/hyperlink" Target="https://dalil.kg/document/202913" TargetMode="External"/><Relationship Id="rIduucpxebwahsfa2n6ggxru" Type="http://schemas.openxmlformats.org/officeDocument/2006/relationships/hyperlink" Target="https://dalil.kg/document/203281" TargetMode="External"/><Relationship Id="rId1a1kxxcct_efeq43nrbvn" Type="http://schemas.openxmlformats.org/officeDocument/2006/relationships/hyperlink" Target="https://dalil.kg/document/4" TargetMode="External"/><Relationship Id="rIdifhtheadsqklovoruqgt2" Type="http://schemas.openxmlformats.org/officeDocument/2006/relationships/hyperlink" Target="https://dalil.kg/document/4" TargetMode="External"/><Relationship Id="rId4k-3cnneybm1t9e-qia21" Type="http://schemas.openxmlformats.org/officeDocument/2006/relationships/hyperlink" Target="https://dalil.kg/document/202913" TargetMode="External"/><Relationship Id="rIdb3rbkrfk82zxbjvrpmah7" Type="http://schemas.openxmlformats.org/officeDocument/2006/relationships/hyperlink" Target="https://dalil.kg/document/202913" TargetMode="External"/><Relationship Id="rIduaujpneg6mr6bwcpufy6e" Type="http://schemas.openxmlformats.org/officeDocument/2006/relationships/hyperlink" Target="https://dalil.kg/document/202913" TargetMode="External"/><Relationship Id="rIdsvaa4yyxnd_jv0mb6ptkl" Type="http://schemas.openxmlformats.org/officeDocument/2006/relationships/hyperlink" Target="https://dalil.kg/document/17581" TargetMode="External"/><Relationship Id="rIdcz2dhsf9eeycbly4pmjpp" Type="http://schemas.openxmlformats.org/officeDocument/2006/relationships/hyperlink" Target="https://dalil.kg/document/4" TargetMode="External"/><Relationship Id="rIdqpxg-kbmuvoffvnaom7gn" Type="http://schemas.openxmlformats.org/officeDocument/2006/relationships/hyperlink" Target="https://dalil.kg/document/4" TargetMode="External"/><Relationship Id="rIdrbk6_mofldmfckoxlfyzu" Type="http://schemas.openxmlformats.org/officeDocument/2006/relationships/hyperlink" Target="https://dalil.kg/document/202913" TargetMode="External"/><Relationship Id="rIdc9iq5b4ghmrk97rukcnlv" Type="http://schemas.openxmlformats.org/officeDocument/2006/relationships/hyperlink" Target="https://dalil.kg/document/202913" TargetMode="External"/><Relationship Id="rIdy-s91x7g-qrlz6e93sabk" Type="http://schemas.openxmlformats.org/officeDocument/2006/relationships/hyperlink" Target="https://dalil.kg/document/4" TargetMode="External"/><Relationship Id="rId8aiukcprpdzet4d4buhmk" Type="http://schemas.openxmlformats.org/officeDocument/2006/relationships/hyperlink" Target="https://dalil.kg/document/4" TargetMode="External"/><Relationship Id="rId8pxvsimjowptf1mxxtphx" Type="http://schemas.openxmlformats.org/officeDocument/2006/relationships/hyperlink" Target="https://dalil.kg/document/4" TargetMode="External"/><Relationship Id="rId9mkol82itpm1r9ykjpsvo" Type="http://schemas.openxmlformats.org/officeDocument/2006/relationships/hyperlink" Target="https://dalil.kg/document/202913" TargetMode="External"/><Relationship Id="rIdyipu2mc0baajriezll_kk" Type="http://schemas.openxmlformats.org/officeDocument/2006/relationships/hyperlink" Target="https://dalil.kg/document/202913" TargetMode="External"/><Relationship Id="rIdyx0hqw_o8zmuxcn1iuknr" Type="http://schemas.openxmlformats.org/officeDocument/2006/relationships/hyperlink" Target="https://dalil.kg/document/4" TargetMode="External"/><Relationship Id="rId6yfsxmyb4v5jrpbfmpxq1" Type="http://schemas.openxmlformats.org/officeDocument/2006/relationships/hyperlink" Target="https://dalil.kg/document/4" TargetMode="External"/><Relationship Id="rIdj2yz6nxkexwrc4ewrdzia" Type="http://schemas.openxmlformats.org/officeDocument/2006/relationships/hyperlink" Target="https://dalil.kg/document/202913" TargetMode="External"/><Relationship Id="rIds4-xvfft15e-vcs_uxokc" Type="http://schemas.openxmlformats.org/officeDocument/2006/relationships/hyperlink" Target="https://dalil.kg/document/203281" TargetMode="External"/><Relationship Id="rIdh7rukukwk1tl0qk6of20d" Type="http://schemas.openxmlformats.org/officeDocument/2006/relationships/hyperlink" Target="https://dalil.kg/document/4" TargetMode="External"/><Relationship Id="rId4hbu0l97qm_rbsmpws9b8" Type="http://schemas.openxmlformats.org/officeDocument/2006/relationships/hyperlink" Target="https://dalil.kg/document/202913" TargetMode="External"/><Relationship Id="rId9cuasamflg2jcyuq1y4uu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5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jv4cc48o9itdq8lgiyj" Type="http://schemas.openxmlformats.org/officeDocument/2006/relationships/hyperlink" Target="https://dalil.kg/document/9642" TargetMode="External"/><Relationship Id="rIdtwmuwhumu7tb6jb-0q4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2026-09-24T06:20:02.614Z</dcterms:created>
  <dcterms:modified xsi:type="dcterms:W3CDTF">2026-09-24T06:20:02.614Z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