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ehdyoeg1firsygcsvd_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2014 года №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Единой налоговой декларации физического лица,</w:t>
      </w:r>
    </w:p>
    <w:p>
      <w:pPr>
        <w:spacing w:after="120"/>
        <w:jc w:val="both"/>
      </w:pPr>
      <w:r>
        <w:rPr>
          <w:rFonts w:ascii="Arial" w:cs="Arial" w:eastAsia="Arial" w:hAnsi="Arial"/>
          <w:sz w:val="24"/>
          <w:szCs w:val="24"/>
        </w:rPr>
        <w:t xml:space="preserve">осуществляющего предпринимательскую деятельность</w:t>
      </w:r>
    </w:p>
    <w:p>
      <w:pPr>
        <w:spacing w:after="120"/>
        <w:jc w:val="both"/>
      </w:pPr>
      <w:r>
        <w:rPr>
          <w:rFonts w:ascii="Arial" w:cs="Arial" w:eastAsia="Arial" w:hAnsi="Arial"/>
          <w:sz w:val="24"/>
          <w:szCs w:val="24"/>
        </w:rPr>
        <w:t xml:space="preserve">(FORM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правила заполнения Единой налоговой декларации физического лица, осуществляющего предпринимательскую деятельность, (FORM STI - 102) (далее - Декларация), содержащей информацию о доходах и/или выручке, а также об объектах имущества физического лица, осуществляющего предпринимательскую деятельность, в том числе:</w:t>
      </w:r>
    </w:p>
    <w:p>
      <w:pPr>
        <w:spacing w:after="120"/>
        <w:jc w:val="both"/>
      </w:pPr>
      <w:r>
        <w:rPr>
          <w:rFonts w:ascii="Arial" w:cs="Arial" w:eastAsia="Arial" w:hAnsi="Arial"/>
          <w:sz w:val="24"/>
          <w:szCs w:val="24"/>
        </w:rPr>
        <w:t xml:space="preserve">1) об уплате налога на основе общего режима налогообложения;</w:t>
      </w:r>
    </w:p>
    <w:p>
      <w:pPr>
        <w:spacing w:after="120"/>
        <w:jc w:val="both"/>
      </w:pPr>
      <w:r>
        <w:rPr>
          <w:rFonts w:ascii="Arial" w:cs="Arial" w:eastAsia="Arial" w:hAnsi="Arial"/>
          <w:sz w:val="24"/>
          <w:szCs w:val="24"/>
        </w:rPr>
        <w:t xml:space="preserve">2) об уплате налога на основе специального налогового режима;</w:t>
      </w:r>
    </w:p>
    <w:p>
      <w:pPr>
        <w:spacing w:after="120"/>
        <w:jc w:val="both"/>
      </w:pPr>
      <w:r>
        <w:rPr>
          <w:rFonts w:ascii="Arial" w:cs="Arial" w:eastAsia="Arial" w:hAnsi="Arial"/>
          <w:sz w:val="24"/>
          <w:szCs w:val="24"/>
        </w:rPr>
        <w:t xml:space="preserve">3) об объектах имущества, используемых физическим лицом в предпринимательской деятельности;</w:t>
      </w:r>
    </w:p>
    <w:p>
      <w:pPr>
        <w:spacing w:after="120"/>
        <w:jc w:val="both"/>
      </w:pPr>
      <w:r>
        <w:rPr>
          <w:rFonts w:ascii="Arial" w:cs="Arial" w:eastAsia="Arial" w:hAnsi="Arial"/>
          <w:sz w:val="24"/>
          <w:szCs w:val="24"/>
        </w:rPr>
        <w:t xml:space="preserve">4) об осуществлении экономической деятельности, не являющейся предпринимательской, включая обладание и/или пользование объектами имущества/земельными участками;</w:t>
      </w:r>
    </w:p>
    <w:p>
      <w:pPr>
        <w:spacing w:after="120"/>
        <w:jc w:val="both"/>
      </w:pPr>
      <w:r>
        <w:rPr>
          <w:rFonts w:ascii="Arial" w:cs="Arial" w:eastAsia="Arial" w:hAnsi="Arial"/>
          <w:sz w:val="24"/>
          <w:szCs w:val="24"/>
        </w:rPr>
        <w:t xml:space="preserve">5) об источниках доходов.</w:t>
      </w:r>
    </w:p>
    <w:p>
      <w:pPr>
        <w:spacing w:after="120"/>
        <w:jc w:val="both"/>
      </w:pPr>
      <w:r>
        <w:rPr>
          <w:rFonts w:ascii="Arial" w:cs="Arial" w:eastAsia="Arial" w:hAnsi="Arial"/>
          <w:sz w:val="24"/>
          <w:szCs w:val="24"/>
        </w:rPr>
        <w:t xml:space="preserve">2. Физическое лицо, зарегистрированное или обязанное быть зарегистрированным индивидуальным предпринимателем, а также приобретающее или обязанное приобретать патент, обязано составлять и представлять Декларацию (далее - Декларант).</w:t>
      </w:r>
    </w:p>
    <w:p>
      <w:pPr>
        <w:spacing w:after="120"/>
        <w:jc w:val="both"/>
      </w:pPr>
      <w:r>
        <w:rPr>
          <w:rFonts w:ascii="Arial" w:cs="Arial" w:eastAsia="Arial" w:hAnsi="Arial"/>
          <w:sz w:val="24"/>
          <w:szCs w:val="24"/>
        </w:rPr>
        <w:t xml:space="preserve">Примечание: в соответствии с нормами статьи 92 Налогового кодекса Кыргызской Республики (далее – Налоговый кодекс) Декларацию обязаны представлять следующие категории физических лиц, осуществляющих экономическую деятельность:</w:t>
      </w:r>
    </w:p>
    <w:p>
      <w:pPr>
        <w:spacing w:after="120"/>
        <w:jc w:val="both"/>
      </w:pPr>
      <w:r>
        <w:rPr>
          <w:rFonts w:ascii="Arial" w:cs="Arial" w:eastAsia="Arial" w:hAnsi="Arial"/>
          <w:sz w:val="24"/>
          <w:szCs w:val="24"/>
        </w:rPr>
        <w:t xml:space="preserve">1) физическое лицо, являющееся гражданином Кыргызской Республики, вне зависимости от места его фактического проживания: на территории Кыргызской Республики или за ее пределами;</w:t>
      </w:r>
    </w:p>
    <w:p>
      <w:pPr>
        <w:spacing w:after="120"/>
        <w:jc w:val="both"/>
      </w:pPr>
      <w:r>
        <w:rPr>
          <w:rFonts w:ascii="Arial" w:cs="Arial" w:eastAsia="Arial" w:hAnsi="Arial"/>
          <w:sz w:val="24"/>
          <w:szCs w:val="24"/>
        </w:rPr>
        <w:t xml:space="preserve">2) физическое лицо - резидент Кыргызской Республики;</w:t>
      </w:r>
    </w:p>
    <w:p>
      <w:pPr>
        <w:spacing w:after="120"/>
        <w:jc w:val="both"/>
      </w:pPr>
      <w:r>
        <w:rPr>
          <w:rFonts w:ascii="Arial" w:cs="Arial" w:eastAsia="Arial" w:hAnsi="Arial"/>
          <w:sz w:val="24"/>
          <w:szCs w:val="24"/>
        </w:rPr>
        <w:t xml:space="preserve">3) физическое лицо - нерезидент, осуществляющий деятельность на территории Кыргызской Республики с образованием постоянного учреждения.</w:t>
      </w:r>
    </w:p>
    <w:p>
      <w:pPr>
        <w:spacing w:after="120"/>
        <w:jc w:val="both"/>
      </w:pPr>
      <w:r>
        <w:rPr>
          <w:rFonts w:ascii="Arial" w:cs="Arial" w:eastAsia="Arial" w:hAnsi="Arial"/>
          <w:sz w:val="24"/>
          <w:szCs w:val="24"/>
        </w:rPr>
        <w:t xml:space="preserve">Экономической деятельностью является предпринимательская и другая деятельность.</w:t>
      </w:r>
    </w:p>
    <w:p>
      <w:pPr>
        <w:spacing w:after="120"/>
        <w:jc w:val="both"/>
      </w:pPr>
      <w:r>
        <w:rPr>
          <w:rFonts w:ascii="Arial" w:cs="Arial" w:eastAsia="Arial" w:hAnsi="Arial"/>
          <w:sz w:val="24"/>
          <w:szCs w:val="24"/>
        </w:rPr>
        <w:t xml:space="preserve">Предпринимательской является самостоятельная, осуществляемая на свой риск деятельность, направленная на получение прибыли лицами, зарегистрированными в этом качестве в установленном законом порядке.</w:t>
      </w:r>
    </w:p>
    <w:p>
      <w:pPr>
        <w:spacing w:after="120"/>
        <w:jc w:val="both"/>
      </w:pPr>
      <w:r>
        <w:rPr>
          <w:rFonts w:ascii="Arial" w:cs="Arial" w:eastAsia="Arial" w:hAnsi="Arial"/>
          <w:sz w:val="24"/>
          <w:szCs w:val="24"/>
        </w:rPr>
        <w:t xml:space="preserve">Другой экономической деятельностью являются:</w:t>
      </w:r>
    </w:p>
    <w:p>
      <w:pPr>
        <w:spacing w:after="120"/>
        <w:jc w:val="both"/>
      </w:pPr>
      <w:r>
        <w:rPr>
          <w:rFonts w:ascii="Arial" w:cs="Arial" w:eastAsia="Arial" w:hAnsi="Arial"/>
          <w:sz w:val="24"/>
          <w:szCs w:val="24"/>
        </w:rPr>
        <w:t xml:space="preserve">а) осуществление деятельности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б) вложение денежных средств в банки;</w:t>
      </w:r>
    </w:p>
    <w:p>
      <w:pPr>
        <w:spacing w:after="120"/>
        <w:jc w:val="both"/>
      </w:pPr>
      <w:r>
        <w:rPr>
          <w:rFonts w:ascii="Arial" w:cs="Arial" w:eastAsia="Arial" w:hAnsi="Arial"/>
          <w:sz w:val="24"/>
          <w:szCs w:val="24"/>
        </w:rPr>
        <w:t xml:space="preserve">в) приобретение, передача или продажа ценных бумаг, доли физического или юридического лица в уставном капитале;</w:t>
      </w:r>
    </w:p>
    <w:p>
      <w:pPr>
        <w:spacing w:after="120"/>
        <w:jc w:val="both"/>
      </w:pPr>
      <w:r>
        <w:rPr>
          <w:rFonts w:ascii="Arial" w:cs="Arial" w:eastAsia="Arial" w:hAnsi="Arial"/>
          <w:sz w:val="24"/>
          <w:szCs w:val="24"/>
        </w:rPr>
        <w:t xml:space="preserve">г) получение любых выплат в соответствии с долей физического или юридического лица в уставном капитале;</w:t>
      </w:r>
    </w:p>
    <w:p>
      <w:pPr>
        <w:spacing w:after="120"/>
        <w:jc w:val="both"/>
      </w:pPr>
      <w:r>
        <w:rPr>
          <w:rFonts w:ascii="Arial" w:cs="Arial" w:eastAsia="Arial" w:hAnsi="Arial"/>
          <w:sz w:val="24"/>
          <w:szCs w:val="24"/>
        </w:rPr>
        <w:t xml:space="preserve">д) получение неустоек, штрафа, возмещения морального вреда;</w:t>
      </w:r>
    </w:p>
    <w:p>
      <w:pPr>
        <w:spacing w:after="120"/>
        <w:jc w:val="both"/>
      </w:pPr>
      <w:r>
        <w:rPr>
          <w:rFonts w:ascii="Arial" w:cs="Arial" w:eastAsia="Arial" w:hAnsi="Arial"/>
          <w:sz w:val="24"/>
          <w:szCs w:val="24"/>
        </w:rPr>
        <w:t xml:space="preserve">е) получение страховой суммы (возмещения) по договорам страхования;</w:t>
      </w:r>
    </w:p>
    <w:p>
      <w:pPr>
        <w:spacing w:after="120"/>
        <w:jc w:val="both"/>
      </w:pPr>
      <w:r>
        <w:rPr>
          <w:rFonts w:ascii="Arial" w:cs="Arial" w:eastAsia="Arial" w:hAnsi="Arial"/>
          <w:sz w:val="24"/>
          <w:szCs w:val="24"/>
        </w:rPr>
        <w:t xml:space="preserve">ж) иная деятельность, не являющаяся предпринимательской деятельностью.</w:t>
      </w:r>
    </w:p>
    <w:p>
      <w:pPr>
        <w:spacing w:after="120"/>
        <w:jc w:val="both"/>
      </w:pPr>
      <w:r>
        <w:rPr>
          <w:rFonts w:ascii="Arial" w:cs="Arial" w:eastAsia="Arial" w:hAnsi="Arial"/>
          <w:sz w:val="24"/>
          <w:szCs w:val="24"/>
        </w:rPr>
        <w:t xml:space="preserve">К иной экономической деятельности, например, относятся получение доходов в виде пенсий, стипендий, пособий, алиментов, наследства, кредитов и займов, обладание облагаемыми и/или необлагаемыми объектами движимого и недвижимого имущества, включая земельные  участки.</w:t>
      </w:r>
    </w:p>
    <w:p>
      <w:pPr>
        <w:spacing w:after="120"/>
        <w:jc w:val="both"/>
      </w:pPr>
      <w:r>
        <w:rPr>
          <w:rFonts w:ascii="Arial" w:cs="Arial" w:eastAsia="Arial" w:hAnsi="Arial"/>
          <w:sz w:val="24"/>
          <w:szCs w:val="24"/>
        </w:rPr>
        <w:t xml:space="preserve">Физическое лицо, вне зависимости от гражданства, осуществляющее предпринимательскую деятельность в Кыргызской Республике, является Декларантом и обязано составлять и представлять Декларацию.</w:t>
      </w:r>
    </w:p>
    <w:p>
      <w:pPr>
        <w:spacing w:after="120"/>
        <w:jc w:val="both"/>
      </w:pPr>
      <w:r>
        <w:rPr>
          <w:rFonts w:ascii="Arial" w:cs="Arial" w:eastAsia="Arial" w:hAnsi="Arial"/>
          <w:sz w:val="24"/>
          <w:szCs w:val="24"/>
        </w:rPr>
        <w:t xml:space="preserve">Примечание: гражданин  Кыргызской Республики вне зависимости от того, находился ли он на территории Кыргызской Республики в течение отчетного года или нет, резидент Кыргызской Республики,  не осуществляющий предпринимательскую деятельность на  территории Кыргызской Республики, а также иностранный гражданин и лицо без гражданства – нерезидент Кыргызской Республики, осуществляющий на территории Кыргызской Республики иную экономическую деятельность,  является Декларантом и обязан составлять и представлять Декларацию.</w:t>
      </w:r>
    </w:p>
    <w:p>
      <w:pPr>
        <w:spacing w:after="120"/>
        <w:jc w:val="both"/>
      </w:pPr>
      <w:r>
        <w:rPr>
          <w:rFonts w:ascii="Arial" w:cs="Arial" w:eastAsia="Arial" w:hAnsi="Arial"/>
          <w:sz w:val="24"/>
          <w:szCs w:val="24"/>
        </w:rPr>
        <w:t xml:space="preserve">В соответствии со статьей 24 Налогового кодекса под индивидуальным предпринимателем понимается:</w:t>
      </w:r>
    </w:p>
    <w:p>
      <w:pPr>
        <w:spacing w:after="120"/>
        <w:jc w:val="both"/>
      </w:pPr>
      <w:r>
        <w:rPr>
          <w:rFonts w:ascii="Arial" w:cs="Arial" w:eastAsia="Arial" w:hAnsi="Arial"/>
          <w:sz w:val="24"/>
          <w:szCs w:val="24"/>
        </w:rPr>
        <w:t xml:space="preserve">1) физическое лицо-резидент, которое осуществляет предпринимательскую деятельность без образования организации, включая деятельность на основе патента, и на которое возложено исполнение обязанностей, установленных Налоговым кодексом;</w:t>
      </w:r>
    </w:p>
    <w:p>
      <w:pPr>
        <w:spacing w:after="120"/>
        <w:jc w:val="both"/>
      </w:pPr>
      <w:r>
        <w:rPr>
          <w:rFonts w:ascii="Arial" w:cs="Arial" w:eastAsia="Arial" w:hAnsi="Arial"/>
          <w:sz w:val="24"/>
          <w:szCs w:val="24"/>
        </w:rPr>
        <w:t xml:space="preserve">2) физическое лицо-нерезидент, которое осуществляет свою деятельность через постоянное учреждение в Кыргызской Республике.</w:t>
      </w:r>
    </w:p>
    <w:p>
      <w:pPr>
        <w:spacing w:after="120"/>
        <w:jc w:val="both"/>
      </w:pPr>
      <w:r>
        <w:rPr>
          <w:rFonts w:ascii="Arial" w:cs="Arial" w:eastAsia="Arial" w:hAnsi="Arial"/>
          <w:sz w:val="24"/>
          <w:szCs w:val="24"/>
        </w:rPr>
        <w:t xml:space="preserve">3. Декларация состоит из Единой  налоговой декларации физического лица,  осуществляющего предпринимательскую деятельность, (FORM STI - 102) и следующих приложений к ней:</w:t>
      </w:r>
    </w:p>
    <w:p>
      <w:pPr>
        <w:spacing w:after="120"/>
        <w:jc w:val="both"/>
      </w:pPr>
      <w:r>
        <w:rPr>
          <w:rFonts w:ascii="Arial" w:cs="Arial" w:eastAsia="Arial" w:hAnsi="Arial"/>
          <w:sz w:val="24"/>
          <w:szCs w:val="24"/>
        </w:rPr>
        <w:t xml:space="preserve">1) </w:t>
      </w:r>
      <w:hyperlink w:history="1" r:id="rIddi2picb3jrz6k8qsneof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«Совокупный годовой доход» (FORM STI - 102 - 001);</w:t>
      </w:r>
    </w:p>
    <w:p>
      <w:pPr>
        <w:spacing w:after="120"/>
        <w:jc w:val="both"/>
      </w:pPr>
      <w:r>
        <w:rPr>
          <w:rFonts w:ascii="Arial" w:cs="Arial" w:eastAsia="Arial" w:hAnsi="Arial"/>
          <w:sz w:val="24"/>
          <w:szCs w:val="24"/>
        </w:rPr>
        <w:t xml:space="preserve">2) </w:t>
      </w:r>
      <w:hyperlink w:history="1" r:id="rIdqacf4gpvrrotc9ginref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«Расходы, подлежащие вычету, налоговые льготы и необлагаемые доходы по предпринимательской деятельности» (FORM STI - 102 - 002);</w:t>
      </w:r>
    </w:p>
    <w:p>
      <w:pPr>
        <w:spacing w:after="120"/>
        <w:jc w:val="both"/>
      </w:pPr>
      <w:r>
        <w:rPr>
          <w:rFonts w:ascii="Arial" w:cs="Arial" w:eastAsia="Arial" w:hAnsi="Arial"/>
          <w:sz w:val="24"/>
          <w:szCs w:val="24"/>
        </w:rPr>
        <w:t xml:space="preserve">3) </w:t>
      </w:r>
      <w:hyperlink w:history="1" r:id="rIdpex4poomvwmnmoo5fgwt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«Не облагаемые доходы физического лица и доходы, обложенные налогом у источника выплаты» (FORM STI - 102 - 003);</w:t>
      </w:r>
    </w:p>
    <w:p>
      <w:pPr>
        <w:spacing w:after="120"/>
        <w:jc w:val="both"/>
      </w:pPr>
      <w:r>
        <w:rPr>
          <w:rFonts w:ascii="Arial" w:cs="Arial" w:eastAsia="Arial" w:hAnsi="Arial"/>
          <w:sz w:val="24"/>
          <w:szCs w:val="24"/>
        </w:rPr>
        <w:t xml:space="preserve">4) приложение 4  «Налог на имущество» (FORM STI - 102 - 004) и расшифровки (FORM STI - 102 - 004 - 01), (FORM STI - 102 - 004 - 02) к данному приложению.</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а) в расшифровке по объектам имущества 1, 2 и 3 групп указываются по каждому объекту отдельно:</w:t>
      </w:r>
    </w:p>
    <w:p>
      <w:pPr>
        <w:spacing w:after="120"/>
        <w:jc w:val="both"/>
      </w:pPr>
      <w:r>
        <w:rPr>
          <w:rFonts w:ascii="Arial" w:cs="Arial" w:eastAsia="Arial" w:hAnsi="Arial"/>
          <w:sz w:val="24"/>
          <w:szCs w:val="24"/>
        </w:rPr>
        <w:t xml:space="preserve">- код группы объекта имущества;</w:t>
      </w:r>
    </w:p>
    <w:p>
      <w:pPr>
        <w:spacing w:after="120"/>
        <w:jc w:val="both"/>
      </w:pPr>
      <w:r>
        <w:rPr>
          <w:rFonts w:ascii="Arial" w:cs="Arial" w:eastAsia="Arial" w:hAnsi="Arial"/>
          <w:sz w:val="24"/>
          <w:szCs w:val="24"/>
        </w:rPr>
        <w:t xml:space="preserve">- код вида имущества;</w:t>
      </w:r>
    </w:p>
    <w:p>
      <w:pPr>
        <w:spacing w:after="120"/>
        <w:jc w:val="both"/>
      </w:pPr>
      <w:r>
        <w:rPr>
          <w:rFonts w:ascii="Arial" w:cs="Arial" w:eastAsia="Arial" w:hAnsi="Arial"/>
          <w:sz w:val="24"/>
          <w:szCs w:val="24"/>
        </w:rPr>
        <w:t xml:space="preserve">- код пользователя имущества;</w:t>
      </w:r>
    </w:p>
    <w:p>
      <w:pPr>
        <w:spacing w:after="120"/>
        <w:jc w:val="both"/>
      </w:pPr>
      <w:r>
        <w:rPr>
          <w:rFonts w:ascii="Arial" w:cs="Arial" w:eastAsia="Arial" w:hAnsi="Arial"/>
          <w:sz w:val="24"/>
          <w:szCs w:val="24"/>
        </w:rPr>
        <w:t xml:space="preserve">- код района нахождения имущества;</w:t>
      </w:r>
    </w:p>
    <w:p>
      <w:pPr>
        <w:spacing w:after="120"/>
        <w:jc w:val="both"/>
      </w:pPr>
      <w:r>
        <w:rPr>
          <w:rFonts w:ascii="Arial" w:cs="Arial" w:eastAsia="Arial" w:hAnsi="Arial"/>
          <w:sz w:val="24"/>
          <w:szCs w:val="24"/>
        </w:rPr>
        <w:t xml:space="preserve">- идентификационный код имущества;</w:t>
      </w:r>
    </w:p>
    <w:p>
      <w:pPr>
        <w:spacing w:after="120"/>
        <w:jc w:val="both"/>
      </w:pPr>
      <w:r>
        <w:rPr>
          <w:rFonts w:ascii="Arial" w:cs="Arial" w:eastAsia="Arial" w:hAnsi="Arial"/>
          <w:sz w:val="24"/>
          <w:szCs w:val="24"/>
        </w:rPr>
        <w:t xml:space="preserve">- код объекта имущества;</w:t>
      </w:r>
    </w:p>
    <w:p>
      <w:pPr>
        <w:spacing w:after="120"/>
        <w:jc w:val="both"/>
      </w:pPr>
      <w:r>
        <w:rPr>
          <w:rFonts w:ascii="Arial" w:cs="Arial" w:eastAsia="Arial" w:hAnsi="Arial"/>
          <w:sz w:val="24"/>
          <w:szCs w:val="24"/>
        </w:rPr>
        <w:t xml:space="preserve">- общая площадь (кв. 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б) в расшифровке по объектам 4 группы указываются по каждому объекту отдельно:</w:t>
      </w:r>
    </w:p>
    <w:p>
      <w:pPr>
        <w:spacing w:after="120"/>
        <w:jc w:val="both"/>
      </w:pPr>
      <w:r>
        <w:rPr>
          <w:rFonts w:ascii="Arial" w:cs="Arial" w:eastAsia="Arial" w:hAnsi="Arial"/>
          <w:sz w:val="24"/>
          <w:szCs w:val="24"/>
        </w:rPr>
        <w:t xml:space="preserve">- вид двигателя транспортного средства;</w:t>
      </w:r>
    </w:p>
    <w:p>
      <w:pPr>
        <w:spacing w:after="120"/>
        <w:jc w:val="both"/>
      </w:pPr>
      <w:r>
        <w:rPr>
          <w:rFonts w:ascii="Arial" w:cs="Arial" w:eastAsia="Arial" w:hAnsi="Arial"/>
          <w:sz w:val="24"/>
          <w:szCs w:val="24"/>
        </w:rPr>
        <w:t xml:space="preserve">- код вида транспортного средства;</w:t>
      </w:r>
    </w:p>
    <w:p>
      <w:pPr>
        <w:spacing w:after="120"/>
        <w:jc w:val="both"/>
      </w:pPr>
      <w:r>
        <w:rPr>
          <w:rFonts w:ascii="Arial" w:cs="Arial" w:eastAsia="Arial" w:hAnsi="Arial"/>
          <w:sz w:val="24"/>
          <w:szCs w:val="24"/>
        </w:rPr>
        <w:t xml:space="preserve">- код пользователя транспортного средства;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марка транспортного средства;</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5) приложение 5 «Земельный налог» (FORM STI - 102 - 005) и расшифровка (FORM STI - 102 - 005 - 01) к данному приложению.</w:t>
      </w:r>
    </w:p>
    <w:p>
      <w:pPr>
        <w:spacing w:after="120"/>
        <w:jc w:val="both"/>
      </w:pPr>
      <w:r>
        <w:rPr>
          <w:rFonts w:ascii="Arial" w:cs="Arial" w:eastAsia="Arial" w:hAnsi="Arial"/>
          <w:sz w:val="24"/>
          <w:szCs w:val="24"/>
        </w:rPr>
        <w:t xml:space="preserve">Примечание:  в расшифровке по земельным участкам указываются по каждому участку отдельно:</w:t>
      </w:r>
    </w:p>
    <w:p>
      <w:pPr>
        <w:spacing w:after="120"/>
        <w:jc w:val="both"/>
      </w:pPr>
      <w:r>
        <w:rPr>
          <w:rFonts w:ascii="Arial" w:cs="Arial" w:eastAsia="Arial" w:hAnsi="Arial"/>
          <w:sz w:val="24"/>
          <w:szCs w:val="24"/>
        </w:rPr>
        <w:t xml:space="preserve">- код назначения земельного участка;</w:t>
      </w:r>
    </w:p>
    <w:p>
      <w:pPr>
        <w:spacing w:after="120"/>
        <w:jc w:val="both"/>
      </w:pPr>
      <w:r>
        <w:rPr>
          <w:rFonts w:ascii="Arial" w:cs="Arial" w:eastAsia="Arial" w:hAnsi="Arial"/>
          <w:sz w:val="24"/>
          <w:szCs w:val="24"/>
        </w:rPr>
        <w:t xml:space="preserve">- код вида земельного участка;</w:t>
      </w:r>
    </w:p>
    <w:p>
      <w:pPr>
        <w:spacing w:after="120"/>
        <w:jc w:val="both"/>
      </w:pPr>
      <w:r>
        <w:rPr>
          <w:rFonts w:ascii="Arial" w:cs="Arial" w:eastAsia="Arial" w:hAnsi="Arial"/>
          <w:sz w:val="24"/>
          <w:szCs w:val="24"/>
        </w:rPr>
        <w:t xml:space="preserve">- код пользователя земельного участка;</w:t>
      </w:r>
    </w:p>
    <w:p>
      <w:pPr>
        <w:spacing w:after="120"/>
        <w:jc w:val="both"/>
      </w:pPr>
      <w:r>
        <w:rPr>
          <w:rFonts w:ascii="Arial" w:cs="Arial" w:eastAsia="Arial" w:hAnsi="Arial"/>
          <w:sz w:val="24"/>
          <w:szCs w:val="24"/>
        </w:rPr>
        <w:t xml:space="preserve">- код района нахождения земельного участка;</w:t>
      </w:r>
    </w:p>
    <w:p>
      <w:pPr>
        <w:spacing w:after="120"/>
        <w:jc w:val="both"/>
      </w:pPr>
      <w:r>
        <w:rPr>
          <w:rFonts w:ascii="Arial" w:cs="Arial" w:eastAsia="Arial" w:hAnsi="Arial"/>
          <w:sz w:val="24"/>
          <w:szCs w:val="24"/>
        </w:rPr>
        <w:t xml:space="preserve">- идентификационный код земельного участка;</w:t>
      </w:r>
    </w:p>
    <w:p>
      <w:pPr>
        <w:spacing w:after="120"/>
        <w:jc w:val="both"/>
      </w:pPr>
      <w:r>
        <w:rPr>
          <w:rFonts w:ascii="Arial" w:cs="Arial" w:eastAsia="Arial" w:hAnsi="Arial"/>
          <w:sz w:val="24"/>
          <w:szCs w:val="24"/>
        </w:rPr>
        <w:t xml:space="preserve">- код объекта;</w:t>
      </w:r>
    </w:p>
    <w:p>
      <w:pPr>
        <w:spacing w:after="120"/>
        <w:jc w:val="both"/>
      </w:pPr>
      <w:r>
        <w:rPr>
          <w:rFonts w:ascii="Arial" w:cs="Arial" w:eastAsia="Arial" w:hAnsi="Arial"/>
          <w:sz w:val="24"/>
          <w:szCs w:val="24"/>
        </w:rPr>
        <w:t xml:space="preserve">- общая площадь (кв. м);</w:t>
      </w:r>
    </w:p>
    <w:p>
      <w:pPr>
        <w:spacing w:after="120"/>
        <w:jc w:val="both"/>
      </w:pPr>
      <w:r>
        <w:rPr>
          <w:rFonts w:ascii="Arial" w:cs="Arial" w:eastAsia="Arial" w:hAnsi="Arial"/>
          <w:sz w:val="24"/>
          <w:szCs w:val="24"/>
        </w:rPr>
        <w:t xml:space="preserve">- сумма налога;</w:t>
      </w:r>
    </w:p>
    <w:p>
      <w:pPr>
        <w:spacing w:after="120"/>
        <w:jc w:val="both"/>
      </w:pPr>
      <w:r>
        <w:rPr>
          <w:rFonts w:ascii="Arial" w:cs="Arial" w:eastAsia="Arial" w:hAnsi="Arial"/>
          <w:sz w:val="24"/>
          <w:szCs w:val="24"/>
        </w:rPr>
        <w:t xml:space="preserve">6) приложение 6 «Специальные налоговые режимы» (FORM STI - 102 - 006);</w:t>
      </w:r>
    </w:p>
    <w:p>
      <w:pPr>
        <w:spacing w:after="120"/>
        <w:jc w:val="both"/>
      </w:pPr>
      <w:r>
        <w:rPr>
          <w:rFonts w:ascii="Arial" w:cs="Arial" w:eastAsia="Arial" w:hAnsi="Arial"/>
          <w:sz w:val="24"/>
          <w:szCs w:val="24"/>
        </w:rPr>
        <w:t xml:space="preserve">7) приложение 7 «Движение активов» (FORM STI - 102 - 007). Данное приложение должно быть заполнено всеми Декларантами;</w:t>
      </w:r>
    </w:p>
    <w:p>
      <w:pPr>
        <w:spacing w:after="120"/>
        <w:jc w:val="both"/>
      </w:pPr>
      <w:r>
        <w:rPr>
          <w:rFonts w:ascii="Arial" w:cs="Arial" w:eastAsia="Arial" w:hAnsi="Arial"/>
          <w:sz w:val="24"/>
          <w:szCs w:val="24"/>
        </w:rPr>
        <w:t xml:space="preserve">8) приложение 8 «Расшифровка переноса убытков, связанных с экономической  деятельностью, и доходы, полученные за пределами Кыргызской Республики» (FORM STI - 102 - 008).</w:t>
      </w:r>
    </w:p>
    <w:p>
      <w:pPr>
        <w:spacing w:after="120"/>
        <w:jc w:val="both"/>
      </w:pPr>
      <w:r>
        <w:rPr>
          <w:rFonts w:ascii="Arial" w:cs="Arial" w:eastAsia="Arial" w:hAnsi="Arial"/>
          <w:sz w:val="24"/>
          <w:szCs w:val="24"/>
        </w:rPr>
        <w:t xml:space="preserve">Пример:  Декларант Абдылдаев в отчетном налоговом  периоде работал в качестве сторожа в компании и одновременно занимался предпринимательской деятельностью на основе добровольного патента по реализации хозяйственных товаров на рынке. Абдылдаев имеет в собственности дом в г. Бишкек, к которому прилегает приусадебный земельный участок, а также автомобиль. Кроме того, он имеет в собственности контейнер, в  котором предприниматель осуществляет реализацию товаров на рынке. По автомобилю Абдылдаев представил в налоговый орган до 1 мая информационный расчет по налогу на имущество по объектам 4 группы (FORM STI - 090) с указанием  налогового обязательства по налогу на имущество. По торговому контейнеру до 1 марта в налоговый орган был представлен информационный расчет по налогу на имущество по объектам 3 группы (FORM STI - 088). Кроме того, Декларант имеет депозит в АКБ «Кыргызстан», по которому ежеквартально получает сумму процентов.</w:t>
      </w:r>
    </w:p>
    <w:p>
      <w:pPr>
        <w:spacing w:after="120"/>
        <w:jc w:val="both"/>
      </w:pPr>
      <w:r>
        <w:rPr>
          <w:rFonts w:ascii="Arial" w:cs="Arial" w:eastAsia="Arial" w:hAnsi="Arial"/>
          <w:sz w:val="24"/>
          <w:szCs w:val="24"/>
        </w:rPr>
        <w:t xml:space="preserve">По итогам 2013 года Абдылдаев заполняет Декларацию и представляет в налоговый орган по месту осуществления предпринимательской деятельности следующие формы:</w:t>
      </w:r>
    </w:p>
    <w:p>
      <w:pPr>
        <w:spacing w:after="120"/>
        <w:jc w:val="both"/>
      </w:pPr>
      <w:r>
        <w:rPr>
          <w:rFonts w:ascii="Arial" w:cs="Arial" w:eastAsia="Arial" w:hAnsi="Arial"/>
          <w:sz w:val="24"/>
          <w:szCs w:val="24"/>
        </w:rPr>
        <w:t xml:space="preserve">- Единую налоговую декларацию физического лица, осуществляющего предпринимательскую деятельность, (FORM STI - 102);</w:t>
      </w:r>
    </w:p>
    <w:p>
      <w:pPr>
        <w:spacing w:after="120"/>
        <w:jc w:val="both"/>
      </w:pPr>
      <w:r>
        <w:rPr>
          <w:rFonts w:ascii="Arial" w:cs="Arial" w:eastAsia="Arial" w:hAnsi="Arial"/>
          <w:sz w:val="24"/>
          <w:szCs w:val="24"/>
        </w:rPr>
        <w:t xml:space="preserve">- приложение 1 «Совокупный годовой доход» (FORM STI - 102 - 001), в котором заполняет раздел II «Совокупный годовой доход физического лица»;</w:t>
      </w:r>
    </w:p>
    <w:p>
      <w:pPr>
        <w:spacing w:after="120"/>
        <w:jc w:val="both"/>
      </w:pPr>
      <w:r>
        <w:rPr>
          <w:rFonts w:ascii="Arial" w:cs="Arial" w:eastAsia="Arial" w:hAnsi="Arial"/>
          <w:sz w:val="24"/>
          <w:szCs w:val="24"/>
        </w:rPr>
        <w:t xml:space="preserve">- приложение 4 «Налог на имущество» (FORM STI - 102 - 004)                          с расшифровками приложения 4 по объектам имущества 1, 2 и 3 групп (FORM STI - 102 - 004 - 01) и 4 группы (FORM STI - 102 - 004 - 02);</w:t>
      </w:r>
    </w:p>
    <w:p>
      <w:pPr>
        <w:spacing w:after="120"/>
        <w:jc w:val="both"/>
      </w:pPr>
      <w:r>
        <w:rPr>
          <w:rFonts w:ascii="Arial" w:cs="Arial" w:eastAsia="Arial" w:hAnsi="Arial"/>
          <w:sz w:val="24"/>
          <w:szCs w:val="24"/>
        </w:rPr>
        <w:t xml:space="preserve">- приложение 5 «Земельный налог» (FORM STI - 102 - 005) с  расшифровкой приложения 5 по земельным участкам (FORM STI - 102 - 005 - 01);</w:t>
      </w:r>
    </w:p>
    <w:p>
      <w:pPr>
        <w:spacing w:after="120"/>
        <w:jc w:val="both"/>
      </w:pPr>
      <w:r>
        <w:rPr>
          <w:rFonts w:ascii="Arial" w:cs="Arial" w:eastAsia="Arial" w:hAnsi="Arial"/>
          <w:sz w:val="24"/>
          <w:szCs w:val="24"/>
        </w:rPr>
        <w:t xml:space="preserve">- приложение 6  «Специальные налоговые режимы» (FORM STI - 102-006), в котором заполняет раздел III «Налог на основе добровольного патента».</w:t>
      </w:r>
    </w:p>
    <w:p>
      <w:pPr>
        <w:spacing w:after="120"/>
        <w:jc w:val="both"/>
      </w:pPr>
      <w:r>
        <w:rPr>
          <w:rFonts w:ascii="Arial" w:cs="Arial" w:eastAsia="Arial" w:hAnsi="Arial"/>
          <w:sz w:val="24"/>
          <w:szCs w:val="24"/>
        </w:rPr>
        <w:t xml:space="preserve">Примечание: заполнение Декларации начинается с заполнения приложений к ней.</w:t>
      </w:r>
    </w:p>
    <w:p>
      <w:pPr>
        <w:spacing w:after="120"/>
        <w:jc w:val="both"/>
      </w:pPr>
      <w:r>
        <w:rPr>
          <w:rFonts w:ascii="Arial" w:cs="Arial" w:eastAsia="Arial" w:hAnsi="Arial"/>
          <w:sz w:val="24"/>
          <w:szCs w:val="24"/>
        </w:rPr>
        <w:t xml:space="preserve">В случае, если Декларант не имеет показателей для заполнения какого-либо из приложений, такое приложение не заполняется и не представляется в налоговый орган. К Декларации прилагаются только те приложения, в которых имеются показатели.</w:t>
      </w:r>
    </w:p>
    <w:p>
      <w:pPr>
        <w:spacing w:after="120"/>
        <w:jc w:val="both"/>
      </w:pPr>
      <w:r>
        <w:rPr>
          <w:rFonts w:ascii="Arial" w:cs="Arial" w:eastAsia="Arial" w:hAnsi="Arial"/>
          <w:sz w:val="24"/>
          <w:szCs w:val="24"/>
        </w:rPr>
        <w:t xml:space="preserve">4. Показатели, указанные в  заполненных приложениях, переносятся в соответствующие ячейки Декларации.</w:t>
      </w:r>
    </w:p>
    <w:p>
      <w:pPr>
        <w:spacing w:after="120"/>
        <w:jc w:val="both"/>
      </w:pPr>
      <w:r>
        <w:rPr>
          <w:rFonts w:ascii="Arial" w:cs="Arial" w:eastAsia="Arial" w:hAnsi="Arial"/>
          <w:sz w:val="24"/>
          <w:szCs w:val="24"/>
        </w:rPr>
        <w:t xml:space="preserve">5. Показатели, отражаемые в ячейках 102, 103, 104, 107, 201 и 202 Декларации, должны быть идентичны данным, отраженным в этих ячейках приложений.</w:t>
      </w:r>
    </w:p>
    <w:p>
      <w:pPr>
        <w:spacing w:after="120"/>
        <w:jc w:val="both"/>
      </w:pPr>
      <w:r>
        <w:rPr>
          <w:rFonts w:ascii="Arial" w:cs="Arial" w:eastAsia="Arial" w:hAnsi="Arial"/>
          <w:sz w:val="24"/>
          <w:szCs w:val="24"/>
        </w:rPr>
        <w:t xml:space="preserve">6. В нижней части раздела 1 Декларант отмечает знаком «Х» ячейку, соответствующую примененному им в отчетном периоде методу ведения учета и исчисления налоговой базы налога на прибыль.</w:t>
      </w:r>
    </w:p>
    <w:p>
      <w:pPr>
        <w:spacing w:after="120"/>
        <w:jc w:val="both"/>
      </w:pPr>
      <w:r>
        <w:rPr>
          <w:rFonts w:ascii="Arial" w:cs="Arial" w:eastAsia="Arial" w:hAnsi="Arial"/>
          <w:sz w:val="24"/>
          <w:szCs w:val="24"/>
        </w:rPr>
        <w:t xml:space="preserve">7. При отсутствии показателей в соответствующих ячейках указывается цифра «0», за исключением приложений 4 и 5. В приложениях 4 и 5, при отсутствии показателей для всей строки либо в случае, если остались незаполненными строки, они перечеркиваются на всю длину и ширину знаком «Z». </w:t>
      </w:r>
    </w:p>
    <w:p>
      <w:pPr>
        <w:spacing w:after="120"/>
        <w:jc w:val="both"/>
      </w:pPr>
      <w:r>
        <w:rPr>
          <w:rFonts w:ascii="Arial" w:cs="Arial" w:eastAsia="Arial" w:hAnsi="Arial"/>
          <w:sz w:val="24"/>
          <w:szCs w:val="24"/>
        </w:rPr>
        <w:t xml:space="preserve">8. Документы, связанные с исчислением налогового обязательства Декларанта, представляются в следующем порядке:</w:t>
      </w:r>
    </w:p>
    <w:p>
      <w:pPr>
        <w:spacing w:after="120"/>
        <w:jc w:val="both"/>
      </w:pPr>
      <w:r>
        <w:rPr>
          <w:rFonts w:ascii="Arial" w:cs="Arial" w:eastAsia="Arial" w:hAnsi="Arial"/>
          <w:sz w:val="24"/>
          <w:szCs w:val="24"/>
        </w:rPr>
        <w:t xml:space="preserve">1) документы, подтверждающие получение дохода, удержание налога у источника выплаты, уплату налога Декларантом, а также право Декларанта на вычет, льготы и/или освобождение от уплаты налога, находятся на хранении у Декларанта и к Декларации не прилагаются, за исключением документов, подтверждающих право на социальные и имущественные вычеты, зачет суммы подоходного налога, уплаченного в иностранном государстве, а также копий добровольных патентов.</w:t>
      </w:r>
    </w:p>
    <w:p>
      <w:pPr>
        <w:spacing w:after="120"/>
        <w:jc w:val="both"/>
      </w:pPr>
      <w:r>
        <w:rPr>
          <w:rFonts w:ascii="Arial" w:cs="Arial" w:eastAsia="Arial" w:hAnsi="Arial"/>
          <w:sz w:val="24"/>
          <w:szCs w:val="24"/>
        </w:rPr>
        <w:t xml:space="preserve">Декларант, желающий получить социальный и/или имущественный вычет, а также зачет суммы подоходного налога, уплаченного в иностранном государстве, прикладывает к Декларации заявление на получение вычета с копиями документов, подтверждающих  его право на вычет/зачет.</w:t>
      </w:r>
    </w:p>
    <w:p>
      <w:pPr>
        <w:spacing w:after="120"/>
        <w:jc w:val="both"/>
      </w:pPr>
      <w:r>
        <w:rPr>
          <w:rFonts w:ascii="Arial" w:cs="Arial" w:eastAsia="Arial" w:hAnsi="Arial"/>
          <w:sz w:val="24"/>
          <w:szCs w:val="24"/>
        </w:rPr>
        <w:t xml:space="preserve">Примечание: оригиналы подтверждающих документов предъявляются должностному лицу налогового органа, рассматривающему документы налогоплательщика для вынесения решения о предоставлении вычета,  и остаются на хранении у Декларанта.</w:t>
      </w:r>
    </w:p>
    <w:p>
      <w:pPr>
        <w:spacing w:after="120"/>
        <w:jc w:val="both"/>
      </w:pPr>
      <w:r>
        <w:rPr>
          <w:rFonts w:ascii="Arial" w:cs="Arial" w:eastAsia="Arial" w:hAnsi="Arial"/>
          <w:sz w:val="24"/>
          <w:szCs w:val="24"/>
        </w:rPr>
        <w:t xml:space="preserve">9.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основе  самостоятельной оценки Декларанта.</w:t>
      </w:r>
    </w:p>
    <w:p>
      <w:pPr>
        <w:spacing w:after="120"/>
        <w:jc w:val="both"/>
      </w:pPr>
      <w:r>
        <w:rPr>
          <w:rFonts w:ascii="Arial" w:cs="Arial" w:eastAsia="Arial" w:hAnsi="Arial"/>
          <w:sz w:val="24"/>
          <w:szCs w:val="24"/>
        </w:rPr>
        <w:t xml:space="preserve">10. В нижней части Декларации указываются полные имя, фамилия, отчество,  занимаемая должность лица, подписавшего Декларацию.</w:t>
      </w:r>
    </w:p>
    <w:p>
      <w:pPr>
        <w:spacing w:after="120"/>
        <w:jc w:val="both"/>
      </w:pPr>
      <w:r>
        <w:rPr>
          <w:rFonts w:ascii="Arial" w:cs="Arial" w:eastAsia="Arial" w:hAnsi="Arial"/>
          <w:sz w:val="24"/>
          <w:szCs w:val="24"/>
        </w:rPr>
        <w:t xml:space="preserve">Декларация и приложения к ней подписываются:</w:t>
      </w:r>
    </w:p>
    <w:p>
      <w:pPr>
        <w:spacing w:after="120"/>
        <w:jc w:val="both"/>
      </w:pPr>
      <w:r>
        <w:rPr>
          <w:rFonts w:ascii="Arial" w:cs="Arial" w:eastAsia="Arial" w:hAnsi="Arial"/>
          <w:sz w:val="24"/>
          <w:szCs w:val="24"/>
        </w:rPr>
        <w:t xml:space="preserve">1) Декларантом, если она составляется им самостоятельно, и заверяется печатью Декларанта, если она имеется;</w:t>
      </w:r>
    </w:p>
    <w:p>
      <w:pPr>
        <w:spacing w:after="120"/>
        <w:jc w:val="both"/>
      </w:pPr>
      <w:r>
        <w:rPr>
          <w:rFonts w:ascii="Arial" w:cs="Arial" w:eastAsia="Arial" w:hAnsi="Arial"/>
          <w:sz w:val="24"/>
          <w:szCs w:val="24"/>
        </w:rPr>
        <w:t xml:space="preserve">2) Декларантом, если она составляется и представляется налоговым представителем, уполномоченным представлять интересы Декларанта на основании трудового или гражданско-правового договора, и заверяется печатью, если она имеется;</w:t>
      </w:r>
    </w:p>
    <w:p>
      <w:pPr>
        <w:spacing w:after="120"/>
        <w:jc w:val="both"/>
      </w:pPr>
      <w:r>
        <w:rPr>
          <w:rFonts w:ascii="Arial" w:cs="Arial" w:eastAsia="Arial" w:hAnsi="Arial"/>
          <w:sz w:val="24"/>
          <w:szCs w:val="24"/>
        </w:rPr>
        <w:t xml:space="preserve">3) Декларантом либо доверенным лицом/руководителем субъекта-представителя в случае составления и представления Декларации налоговым представителем, уполномоченным представлять интересы Декларанта  на основании доверенности, в соответствии с полномочиями, указанными в доверенности. Подпись заверяется печатью лица/организации, подписавшего Декларацию. </w:t>
      </w:r>
    </w:p>
    <w:p>
      <w:pPr>
        <w:spacing w:after="120"/>
        <w:jc w:val="both"/>
      </w:pPr>
      <w:r>
        <w:rPr>
          <w:rFonts w:ascii="Arial" w:cs="Arial" w:eastAsia="Arial" w:hAnsi="Arial"/>
          <w:sz w:val="24"/>
          <w:szCs w:val="24"/>
        </w:rPr>
        <w:t xml:space="preserve">Примечание: в случае подписания Декларации доверенным лицом/руководителем организации - представителя в соответствии с полномочиями, указанными в доверенности, в нижней части декларации указываются название организации - представителя, полные имя, фамилия, отчество, занимаемая должность лица, подписавшего Декларацию,  реквизиты  доверенности, на основании которой осуществляется налоговое представительство.</w:t>
      </w:r>
    </w:p>
    <w:p>
      <w:pPr>
        <w:spacing w:after="120"/>
        <w:jc w:val="both"/>
      </w:pPr>
      <w:r>
        <w:rPr>
          <w:rFonts w:ascii="Arial" w:cs="Arial" w:eastAsia="Arial" w:hAnsi="Arial"/>
          <w:sz w:val="24"/>
          <w:szCs w:val="24"/>
        </w:rPr>
        <w:t xml:space="preserve">11. Декларация может быть представлена в налоговый орган по месту нахождения офиса или ведения экономической деятельности, то есть учетной регистрации индивидуального предпринимателя: в явочном порядке на бумажном носителе, отправлена по почте заказным письмом с уведомлением о вручении, а также в электронной форме:</w:t>
      </w:r>
    </w:p>
    <w:p>
      <w:pPr>
        <w:spacing w:after="120"/>
        <w:jc w:val="both"/>
      </w:pPr>
      <w:r>
        <w:rPr>
          <w:rFonts w:ascii="Arial" w:cs="Arial" w:eastAsia="Arial" w:hAnsi="Arial"/>
          <w:sz w:val="24"/>
          <w:szCs w:val="24"/>
        </w:rPr>
        <w:t xml:space="preserve">1) при представлении в явочном порядке Декларация заполняется в двух экземплярах. Должностное лицо налогового органа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возвращается Декларанту и остается у него на хранении;</w:t>
      </w:r>
    </w:p>
    <w:p>
      <w:pPr>
        <w:spacing w:after="120"/>
        <w:jc w:val="both"/>
      </w:pPr>
      <w:r>
        <w:rPr>
          <w:rFonts w:ascii="Arial" w:cs="Arial" w:eastAsia="Arial" w:hAnsi="Arial"/>
          <w:sz w:val="24"/>
          <w:szCs w:val="24"/>
        </w:rPr>
        <w:t xml:space="preserve">при представлении по почте заказным письмом с уведомлением Декларация направляется в налоговый орган в двух  экземплярах. Декларант получает уведомление почтовой связи о доставке заказного письма, которое является подтверждением представления Декларации.</w:t>
      </w:r>
    </w:p>
    <w:p>
      <w:pPr>
        <w:spacing w:after="120"/>
        <w:jc w:val="both"/>
      </w:pPr>
      <w:r>
        <w:rPr>
          <w:rFonts w:ascii="Arial" w:cs="Arial" w:eastAsia="Arial" w:hAnsi="Arial"/>
          <w:sz w:val="24"/>
          <w:szCs w:val="24"/>
        </w:rPr>
        <w:t xml:space="preserve">Должностное лицо налогового органа по получении заказного письма налогоплательщика заполняет соответствующие ячейки с датой получения Декларации, ИНН должностного лица, принявшего Декларацию, ставит штамп налогового органа. Второй экземпляр Декларации с отметкой налогового органа отправляется Декларанту заказным письмом с уведомлением;</w:t>
      </w:r>
    </w:p>
    <w:p>
      <w:pPr>
        <w:spacing w:after="120"/>
        <w:jc w:val="both"/>
      </w:pPr>
      <w:r>
        <w:rPr>
          <w:rFonts w:ascii="Arial" w:cs="Arial" w:eastAsia="Arial" w:hAnsi="Arial"/>
          <w:sz w:val="24"/>
          <w:szCs w:val="24"/>
        </w:rPr>
        <w:t xml:space="preserve">при представлении Декларации в электронной форме Декларант получает по электронной почте уведомление о принятии Декларации налоговым органом.</w:t>
      </w:r>
    </w:p>
    <w:p>
      <w:pPr>
        <w:spacing w:after="120"/>
        <w:jc w:val="both"/>
      </w:pPr>
      <w:r>
        <w:rPr>
          <w:rFonts w:ascii="Arial" w:cs="Arial" w:eastAsia="Arial" w:hAnsi="Arial"/>
          <w:sz w:val="24"/>
          <w:szCs w:val="24"/>
        </w:rPr>
        <w:t xml:space="preserve">Примечание: Декларация, поступившая в налоговый орган в электронной форме, имеет юридическую силу, а Декларант, представивший Декларацию в электронной форме, считается сдавшим отчетность и освобождается от дублирования ее на бумажном носителе.</w:t>
      </w:r>
    </w:p>
    <w:p>
      <w:pPr>
        <w:spacing w:after="120"/>
        <w:jc w:val="both"/>
      </w:pPr>
      <w:r>
        <w:rPr>
          <w:rFonts w:ascii="Arial" w:cs="Arial" w:eastAsia="Arial" w:hAnsi="Arial"/>
          <w:sz w:val="24"/>
          <w:szCs w:val="24"/>
        </w:rPr>
        <w:t xml:space="preserve">Факт передачи отчета будет признан, если у Декларанта имеются следующие электронные сообщения:</w:t>
      </w:r>
    </w:p>
    <w:p>
      <w:pPr>
        <w:spacing w:after="120"/>
        <w:jc w:val="both"/>
      </w:pPr>
      <w:r>
        <w:rPr>
          <w:rFonts w:ascii="Arial" w:cs="Arial" w:eastAsia="Arial" w:hAnsi="Arial"/>
          <w:sz w:val="24"/>
          <w:szCs w:val="24"/>
        </w:rPr>
        <w:t xml:space="preserve">- подтверждение специализированного оператора сервиса (электронный документ, содержащий время и дату отправки налоговой отчетности Декларантом);</w:t>
      </w:r>
    </w:p>
    <w:p>
      <w:pPr>
        <w:spacing w:after="120"/>
        <w:jc w:val="both"/>
      </w:pPr>
      <w:r>
        <w:rPr>
          <w:rFonts w:ascii="Arial" w:cs="Arial" w:eastAsia="Arial" w:hAnsi="Arial"/>
          <w:sz w:val="24"/>
          <w:szCs w:val="24"/>
        </w:rPr>
        <w:t xml:space="preserve">- подтверждение налогового органа о получении отчетности (протокол входного контроля).</w:t>
      </w:r>
    </w:p>
    <w:p>
      <w:pPr>
        <w:spacing w:after="120"/>
        <w:jc w:val="both"/>
      </w:pPr>
      <w:r>
        <w:rPr>
          <w:rFonts w:ascii="Arial" w:cs="Arial" w:eastAsia="Arial" w:hAnsi="Arial"/>
          <w:sz w:val="24"/>
          <w:szCs w:val="24"/>
        </w:rPr>
        <w:t xml:space="preserve">     Подробная информация, относящаяся к порядку подачи Декларации в электронной форме, размещена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Заполнение формы Единой налоговой декларации</w:t>
      </w:r>
    </w:p>
    <w:p>
      <w:pPr>
        <w:spacing w:after="120"/>
        <w:jc w:val="both"/>
      </w:pPr>
      <w:r>
        <w:rPr>
          <w:rFonts w:ascii="Arial" w:cs="Arial" w:eastAsia="Arial" w:hAnsi="Arial"/>
          <w:sz w:val="24"/>
          <w:szCs w:val="24"/>
        </w:rPr>
        <w:t xml:space="preserve">физического лица,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ячейке 001:</w:t>
      </w:r>
    </w:p>
    <w:p>
      <w:pPr>
        <w:spacing w:after="120"/>
        <w:jc w:val="both"/>
      </w:pPr>
      <w:r>
        <w:rPr>
          <w:rFonts w:ascii="Arial" w:cs="Arial" w:eastAsia="Arial" w:hAnsi="Arial"/>
          <w:sz w:val="24"/>
          <w:szCs w:val="24"/>
        </w:rPr>
        <w:t xml:space="preserve">в случае, если Декларация сдается впервые за календарный год, отметка в виде знака «Х» ставится в ячейке «Первоначальная»;</w:t>
      </w:r>
    </w:p>
    <w:p>
      <w:pPr>
        <w:spacing w:after="120"/>
        <w:jc w:val="both"/>
      </w:pPr>
      <w:r>
        <w:rPr>
          <w:rFonts w:ascii="Arial" w:cs="Arial" w:eastAsia="Arial" w:hAnsi="Arial"/>
          <w:sz w:val="24"/>
          <w:szCs w:val="24"/>
        </w:rPr>
        <w:t xml:space="preserve">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«Х» ставится в ячейке «Уточненная»;</w:t>
      </w:r>
    </w:p>
    <w:p>
      <w:pPr>
        <w:spacing w:after="120"/>
        <w:jc w:val="both"/>
      </w:pPr>
      <w:r>
        <w:rPr>
          <w:rFonts w:ascii="Arial" w:cs="Arial" w:eastAsia="Arial" w:hAnsi="Arial"/>
          <w:sz w:val="24"/>
          <w:szCs w:val="24"/>
        </w:rPr>
        <w:t xml:space="preserve">в случае, если Декларация сдается в связи с ликвидацией деятельности индивидуального предпринимателя (далее – ИП), отметка в виде знака «Х» ставится в ячейке «Ликвидационная».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2.1. Заполнение раздела I. «Информация о налогоплательщике»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Заполнение ячеек данного раздела осуществляется ИП следующим образом:</w:t>
      </w:r>
    </w:p>
    <w:p>
      <w:pPr>
        <w:spacing w:after="120"/>
        <w:jc w:val="both"/>
      </w:pPr>
      <w:r>
        <w:rPr>
          <w:rFonts w:ascii="Arial" w:cs="Arial" w:eastAsia="Arial" w:hAnsi="Arial"/>
          <w:sz w:val="24"/>
          <w:szCs w:val="24"/>
        </w:rPr>
        <w:t xml:space="preserve">1) в ячейке 102 указывается ИНН ИП;</w:t>
      </w:r>
    </w:p>
    <w:p>
      <w:pPr>
        <w:spacing w:after="120"/>
        <w:jc w:val="both"/>
      </w:pPr>
      <w:r>
        <w:rPr>
          <w:rFonts w:ascii="Arial" w:cs="Arial" w:eastAsia="Arial" w:hAnsi="Arial"/>
          <w:sz w:val="24"/>
          <w:szCs w:val="24"/>
        </w:rPr>
        <w:t xml:space="preserve">2) в ячейке 103 указываются полностью имя, фамилия и отчество ИП;</w:t>
      </w:r>
    </w:p>
    <w:p>
      <w:pPr>
        <w:spacing w:after="120"/>
        <w:jc w:val="both"/>
      </w:pPr>
      <w:r>
        <w:rPr>
          <w:rFonts w:ascii="Arial" w:cs="Arial" w:eastAsia="Arial" w:hAnsi="Arial"/>
          <w:sz w:val="24"/>
          <w:szCs w:val="24"/>
        </w:rPr>
        <w:t xml:space="preserve">3) в ячейке 104 указываются код и наименование налогового органа по месту налоговой регистрации ИП;</w:t>
      </w:r>
    </w:p>
    <w:p>
      <w:pPr>
        <w:spacing w:after="120"/>
        <w:jc w:val="both"/>
      </w:pPr>
      <w:r>
        <w:rPr>
          <w:rFonts w:ascii="Arial" w:cs="Arial" w:eastAsia="Arial" w:hAnsi="Arial"/>
          <w:sz w:val="24"/>
          <w:szCs w:val="24"/>
        </w:rPr>
        <w:t xml:space="preserve">4) в ячейке 107 указывается код ОКПО, присвоенный органом статистики при регистрации ИП;</w:t>
      </w:r>
    </w:p>
    <w:p>
      <w:pPr>
        <w:spacing w:after="120"/>
        <w:jc w:val="both"/>
      </w:pPr>
      <w:r>
        <w:rPr>
          <w:rFonts w:ascii="Arial" w:cs="Arial" w:eastAsia="Arial" w:hAnsi="Arial"/>
          <w:sz w:val="24"/>
          <w:szCs w:val="24"/>
        </w:rPr>
        <w:t xml:space="preserve">5) в ячейке 108 указывается индекс почтового отделения по месту прописки ИП;</w:t>
      </w:r>
    </w:p>
    <w:p>
      <w:pPr>
        <w:spacing w:after="120"/>
        <w:jc w:val="both"/>
      </w:pPr>
      <w:r>
        <w:rPr>
          <w:rFonts w:ascii="Arial" w:cs="Arial" w:eastAsia="Arial" w:hAnsi="Arial"/>
          <w:sz w:val="24"/>
          <w:szCs w:val="24"/>
        </w:rPr>
        <w:t xml:space="preserve">6) в ячейке 110 указывается название населенного пункта, в котором прописан ИП (область, город, район, село);</w:t>
      </w:r>
    </w:p>
    <w:p>
      <w:pPr>
        <w:spacing w:after="120"/>
        <w:jc w:val="both"/>
      </w:pPr>
      <w:r>
        <w:rPr>
          <w:rFonts w:ascii="Arial" w:cs="Arial" w:eastAsia="Arial" w:hAnsi="Arial"/>
          <w:sz w:val="24"/>
          <w:szCs w:val="24"/>
        </w:rPr>
        <w:t xml:space="preserve">7) в ячейке 111 указывается адрес по месту прописки ИП (название улицы/мкр-н, номер дома, офиса, квартиры);</w:t>
      </w:r>
    </w:p>
    <w:p>
      <w:pPr>
        <w:spacing w:after="120"/>
        <w:jc w:val="both"/>
      </w:pPr>
      <w:r>
        <w:rPr>
          <w:rFonts w:ascii="Arial" w:cs="Arial" w:eastAsia="Arial" w:hAnsi="Arial"/>
          <w:sz w:val="24"/>
          <w:szCs w:val="24"/>
        </w:rPr>
        <w:t xml:space="preserve">8) в ячейке 112 указывается индекс почтового отделения по месту нахождения офиса или месту осуществления деятельности  ИП;</w:t>
      </w:r>
    </w:p>
    <w:p>
      <w:pPr>
        <w:spacing w:after="120"/>
        <w:jc w:val="both"/>
      </w:pPr>
      <w:r>
        <w:rPr>
          <w:rFonts w:ascii="Arial" w:cs="Arial" w:eastAsia="Arial" w:hAnsi="Arial"/>
          <w:sz w:val="24"/>
          <w:szCs w:val="24"/>
        </w:rPr>
        <w:t xml:space="preserve">9) в ячейке 113 указывается название населенного пункта, на территории которого находится офис или осуществляется  деятельность ИП  (область, город, район, село);</w:t>
      </w:r>
    </w:p>
    <w:p>
      <w:pPr>
        <w:spacing w:after="120"/>
        <w:jc w:val="both"/>
      </w:pPr>
      <w:r>
        <w:rPr>
          <w:rFonts w:ascii="Arial" w:cs="Arial" w:eastAsia="Arial" w:hAnsi="Arial"/>
          <w:sz w:val="24"/>
          <w:szCs w:val="24"/>
        </w:rPr>
        <w:t xml:space="preserve">10) в ячейке 114 указывается адрес по месту прописки ИП (название улицы/мкр-н, номер дома, офиса, квартиры);</w:t>
      </w:r>
    </w:p>
    <w:p>
      <w:pPr>
        <w:spacing w:after="120"/>
        <w:jc w:val="both"/>
      </w:pPr>
      <w:r>
        <w:rPr>
          <w:rFonts w:ascii="Arial" w:cs="Arial" w:eastAsia="Arial" w:hAnsi="Arial"/>
          <w:sz w:val="24"/>
          <w:szCs w:val="24"/>
        </w:rPr>
        <w:t xml:space="preserve">11) в ячейке 115 указывается контактный номер телефона ИП;</w:t>
      </w:r>
    </w:p>
    <w:p>
      <w:pPr>
        <w:spacing w:after="120"/>
        <w:jc w:val="both"/>
      </w:pPr>
      <w:r>
        <w:rPr>
          <w:rFonts w:ascii="Arial" w:cs="Arial" w:eastAsia="Arial" w:hAnsi="Arial"/>
          <w:sz w:val="24"/>
          <w:szCs w:val="24"/>
        </w:rPr>
        <w:t xml:space="preserve">12) в ячейке 116 указывается адрес электронной почты ИП, если она имеется;</w:t>
      </w:r>
    </w:p>
    <w:p>
      <w:pPr>
        <w:spacing w:after="120"/>
        <w:jc w:val="both"/>
      </w:pPr>
      <w:r>
        <w:rPr>
          <w:rFonts w:ascii="Arial" w:cs="Arial" w:eastAsia="Arial" w:hAnsi="Arial"/>
          <w:sz w:val="24"/>
          <w:szCs w:val="24"/>
        </w:rPr>
        <w:t xml:space="preserve">13) в ячейке 201 указывается дата начала отчетного налогового периода для ИП:</w:t>
      </w:r>
    </w:p>
    <w:p>
      <w:pPr>
        <w:spacing w:after="120"/>
        <w:jc w:val="both"/>
      </w:pPr>
      <w:r>
        <w:rPr>
          <w:rFonts w:ascii="Arial" w:cs="Arial" w:eastAsia="Arial" w:hAnsi="Arial"/>
          <w:sz w:val="24"/>
          <w:szCs w:val="24"/>
        </w:rPr>
        <w:t xml:space="preserve">а) если ИП осуществлял деятельность в предыдущие годы, указывается дата с начала отчетного года: 01/01/20___;</w:t>
      </w:r>
    </w:p>
    <w:p>
      <w:pPr>
        <w:spacing w:after="120"/>
        <w:jc w:val="both"/>
      </w:pPr>
      <w:r>
        <w:rPr>
          <w:rFonts w:ascii="Arial" w:cs="Arial" w:eastAsia="Arial" w:hAnsi="Arial"/>
          <w:sz w:val="24"/>
          <w:szCs w:val="24"/>
        </w:rPr>
        <w:t xml:space="preserve">б) если регистрация в качестве ИП была произведена не с начала отчетного года, указывается дата регистрации ИП в органе налоговой службы;</w:t>
      </w:r>
    </w:p>
    <w:p>
      <w:pPr>
        <w:spacing w:after="120"/>
        <w:jc w:val="both"/>
      </w:pPr>
      <w:r>
        <w:rPr>
          <w:rFonts w:ascii="Arial" w:cs="Arial" w:eastAsia="Arial" w:hAnsi="Arial"/>
          <w:sz w:val="24"/>
          <w:szCs w:val="24"/>
        </w:rPr>
        <w:t xml:space="preserve">14) в ячейке 202 указывается дата окончания отчетного налогового периода:</w:t>
      </w:r>
    </w:p>
    <w:p>
      <w:pPr>
        <w:spacing w:after="120"/>
        <w:jc w:val="both"/>
      </w:pPr>
      <w:r>
        <w:rPr>
          <w:rFonts w:ascii="Arial" w:cs="Arial" w:eastAsia="Arial" w:hAnsi="Arial"/>
          <w:sz w:val="24"/>
          <w:szCs w:val="24"/>
        </w:rPr>
        <w:t xml:space="preserve">а) если ИП продолжает быть зарегистрированным, вне зависимости от того, велась ли деятельность в течение отчетного календарного года, указывается дата окончания отчетного года: 31/12/20___;</w:t>
      </w:r>
    </w:p>
    <w:p>
      <w:pPr>
        <w:spacing w:after="120"/>
        <w:jc w:val="both"/>
      </w:pPr>
      <w:r>
        <w:rPr>
          <w:rFonts w:ascii="Arial" w:cs="Arial" w:eastAsia="Arial" w:hAnsi="Arial"/>
          <w:sz w:val="24"/>
          <w:szCs w:val="24"/>
        </w:rPr>
        <w:t xml:space="preserve">б) в случае, если ИП ликвидирован или прошел процедуры реорганизации до конца календарного года, последним налоговым периодом для него является период времени от начала года до дня завершения ликвидации или реорганизации. Декларация за последний налоговый период представляется до конца месяца, следующего за месяцем завершения ликвидации или реорганизации.</w:t>
      </w:r>
    </w:p>
    <w:p>
      <w:pPr>
        <w:spacing w:after="120"/>
        <w:jc w:val="both"/>
      </w:pPr>
      <w:r>
        <w:rPr>
          <w:rFonts w:ascii="Arial" w:cs="Arial" w:eastAsia="Arial" w:hAnsi="Arial"/>
          <w:sz w:val="24"/>
          <w:szCs w:val="24"/>
        </w:rPr>
        <w:t xml:space="preserve">Примечание: Показатели ячеек 108, 110, 111, 112, 113, 114, 115 и 116 заполняются на дату представления Декларации.</w:t>
      </w:r>
    </w:p>
    <w:p>
      <w:pPr>
        <w:spacing w:after="120"/>
        <w:jc w:val="both"/>
      </w:pPr>
      <w:r>
        <w:rPr>
          <w:rFonts w:ascii="Arial" w:cs="Arial" w:eastAsia="Arial" w:hAnsi="Arial"/>
          <w:sz w:val="24"/>
          <w:szCs w:val="24"/>
        </w:rPr>
        <w:t xml:space="preserve">14. В конце раздела 1 указываются:</w:t>
      </w:r>
    </w:p>
    <w:p>
      <w:pPr>
        <w:spacing w:after="120"/>
        <w:jc w:val="both"/>
      </w:pPr>
      <w:r>
        <w:rPr>
          <w:rFonts w:ascii="Arial" w:cs="Arial" w:eastAsia="Arial" w:hAnsi="Arial"/>
          <w:sz w:val="24"/>
          <w:szCs w:val="24"/>
        </w:rPr>
        <w:t xml:space="preserve">1) метод ведения бухгалтерского учета;</w:t>
      </w:r>
    </w:p>
    <w:p>
      <w:pPr>
        <w:spacing w:after="120"/>
        <w:jc w:val="both"/>
      </w:pPr>
      <w:r>
        <w:rPr>
          <w:rFonts w:ascii="Arial" w:cs="Arial" w:eastAsia="Arial" w:hAnsi="Arial"/>
          <w:sz w:val="24"/>
          <w:szCs w:val="24"/>
        </w:rPr>
        <w:t xml:space="preserve">2) порядок исчисления налоговой базы налога на прибыль;</w:t>
      </w:r>
    </w:p>
    <w:p>
      <w:pPr>
        <w:spacing w:after="120"/>
        <w:jc w:val="both"/>
      </w:pPr>
      <w:r>
        <w:rPr>
          <w:rFonts w:ascii="Arial" w:cs="Arial" w:eastAsia="Arial" w:hAnsi="Arial"/>
          <w:sz w:val="24"/>
          <w:szCs w:val="24"/>
        </w:rPr>
        <w:t xml:space="preserve">3) наличие и/или отсутствие у ИП утвержденной учетной политики.</w:t>
      </w:r>
    </w:p>
    <w:p>
      <w:pPr>
        <w:spacing w:after="120"/>
        <w:jc w:val="both"/>
      </w:pPr>
      <w:r>
        <w:rPr>
          <w:rFonts w:ascii="Arial" w:cs="Arial" w:eastAsia="Arial" w:hAnsi="Arial"/>
          <w:sz w:val="24"/>
          <w:szCs w:val="24"/>
        </w:rPr>
        <w:t xml:space="preserve">Примечание: ИП отмечает знаком «Х» ячейку, соответствующую примененному им в отчетном периоде методу ведения учета и исчисления налоговой базы налога на прибыль, а также подтверждающую наличие разработанной и утвержденной в установленном порядке учетной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2.2. Заполнение раздела II.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Данный раздел  заполняется в случае, если  ИП  осуществляет исчисление и уплату налогов на основе общего режима налогообложения.</w:t>
      </w:r>
    </w:p>
    <w:p>
      <w:pPr>
        <w:spacing w:after="120"/>
        <w:jc w:val="both"/>
      </w:pPr>
      <w:r>
        <w:rPr>
          <w:rFonts w:ascii="Arial" w:cs="Arial" w:eastAsia="Arial" w:hAnsi="Arial"/>
          <w:sz w:val="24"/>
          <w:szCs w:val="24"/>
        </w:rPr>
        <w:t xml:space="preserve">16. Заполнение данного раздела начинается с заполнения разделов приложений, по которым у ИП имеются показатели, и дальнейшего переноса в Декларацию данных из соответствующих заполненных разделов приложений.</w:t>
      </w:r>
    </w:p>
    <w:p>
      <w:pPr>
        <w:spacing w:after="120"/>
        <w:jc w:val="both"/>
      </w:pPr>
      <w:r>
        <w:rPr>
          <w:rFonts w:ascii="Arial" w:cs="Arial" w:eastAsia="Arial" w:hAnsi="Arial"/>
          <w:sz w:val="24"/>
          <w:szCs w:val="24"/>
        </w:rPr>
        <w:t xml:space="preserve">17. В ячейку 050 переносится общая сумма совокупного годового дохода, указанная в ячейке 171 приложения 1.</w:t>
      </w:r>
    </w:p>
    <w:p>
      <w:pPr>
        <w:spacing w:after="120"/>
        <w:jc w:val="both"/>
      </w:pPr>
      <w:r>
        <w:rPr>
          <w:rFonts w:ascii="Arial" w:cs="Arial" w:eastAsia="Arial" w:hAnsi="Arial"/>
          <w:sz w:val="24"/>
          <w:szCs w:val="24"/>
        </w:rPr>
        <w:t xml:space="preserve">18. В ячейку 051 переносится общая сумма расходов, подлежащих вычету, указанная в ячейке 261 приложения 2.</w:t>
      </w:r>
    </w:p>
    <w:p>
      <w:pPr>
        <w:spacing w:after="120"/>
        <w:jc w:val="both"/>
      </w:pPr>
      <w:r>
        <w:rPr>
          <w:rFonts w:ascii="Arial" w:cs="Arial" w:eastAsia="Arial" w:hAnsi="Arial"/>
          <w:sz w:val="24"/>
          <w:szCs w:val="24"/>
        </w:rPr>
        <w:t xml:space="preserve">19. В ячейке 052 указывается прибыль или убыток. Значение ячейки определяется как  арифметическая разница значений ячеек: 052 = 050 - 051.</w:t>
      </w:r>
    </w:p>
    <w:p>
      <w:pPr>
        <w:spacing w:after="120"/>
        <w:jc w:val="both"/>
      </w:pPr>
      <w:r>
        <w:rPr>
          <w:rFonts w:ascii="Arial" w:cs="Arial" w:eastAsia="Arial" w:hAnsi="Arial"/>
          <w:sz w:val="24"/>
          <w:szCs w:val="24"/>
        </w:rPr>
        <w:t xml:space="preserve">Примечание: арифметическая разница может быть положительной или отрицательной в зависимости от того, получил ИП прибыль или убыток, или равна нулю.</w:t>
      </w:r>
    </w:p>
    <w:p>
      <w:pPr>
        <w:spacing w:after="120"/>
        <w:jc w:val="both"/>
      </w:pPr>
      <w:r>
        <w:rPr>
          <w:rFonts w:ascii="Arial" w:cs="Arial" w:eastAsia="Arial" w:hAnsi="Arial"/>
          <w:sz w:val="24"/>
          <w:szCs w:val="24"/>
        </w:rPr>
        <w:t xml:space="preserve">Если получен убыток, в специальной ячейке, расположенной слева  перед ячейкой 052, ставится знак минус «-».</w:t>
      </w:r>
    </w:p>
    <w:p>
      <w:pPr>
        <w:spacing w:after="120"/>
        <w:jc w:val="both"/>
      </w:pPr>
      <w:r>
        <w:rPr>
          <w:rFonts w:ascii="Arial" w:cs="Arial" w:eastAsia="Arial" w:hAnsi="Arial"/>
          <w:sz w:val="24"/>
          <w:szCs w:val="24"/>
        </w:rPr>
        <w:t xml:space="preserve">Если получена прибыль, в специальной ячейке, расположенной слева  перед ячейкой 052, знак минус «-» не ставится.</w:t>
      </w:r>
    </w:p>
    <w:p>
      <w:pPr>
        <w:spacing w:after="120"/>
        <w:jc w:val="both"/>
      </w:pPr>
      <w:r>
        <w:rPr>
          <w:rFonts w:ascii="Arial" w:cs="Arial" w:eastAsia="Arial" w:hAnsi="Arial"/>
          <w:sz w:val="24"/>
          <w:szCs w:val="24"/>
        </w:rPr>
        <w:t xml:space="preserve">20. В ячейке 053 указывается общая сумма прибыли ИП, освобожденной от налогообложения, которая переносится из ячейки 264 приложения 2. ИП, не имеющий права на льготы, указывает в данной ячейке цифру «0».</w:t>
      </w:r>
    </w:p>
    <w:p>
      <w:pPr>
        <w:spacing w:after="120"/>
        <w:jc w:val="both"/>
      </w:pPr>
      <w:r>
        <w:rPr>
          <w:rFonts w:ascii="Arial" w:cs="Arial" w:eastAsia="Arial" w:hAnsi="Arial"/>
          <w:sz w:val="24"/>
          <w:szCs w:val="24"/>
        </w:rPr>
        <w:t xml:space="preserve">21. В ячейке 054 указывается сумма убытка, подлежащая переносу в отчетный налоговый период из предыдущих налоговых периодов. В данной ячейке отражается убыток, не погашенный ИП прибылью прошлых лет в соответствии со статьями 206 или 223-8 Налогового кодекса, которые предусматривают перенос убытка на последующие годы, но не более чем на 5 лет с момента возникновения убытка. Данная ячейка может быть заполнена только при наличии налогооблагаемой прибыли, которая равна разнице ячеек 052 - 053, и только в пределах данной суммы прибыли.</w:t>
      </w:r>
    </w:p>
    <w:p>
      <w:pPr>
        <w:spacing w:after="120"/>
        <w:jc w:val="both"/>
      </w:pPr>
      <w:r>
        <w:rPr>
          <w:rFonts w:ascii="Arial" w:cs="Arial" w:eastAsia="Arial" w:hAnsi="Arial"/>
          <w:sz w:val="24"/>
          <w:szCs w:val="24"/>
        </w:rPr>
        <w:t xml:space="preserve">Пример: убыток предыдущего года составил 30 000 сомов, прибыль, указанная в ячейке 052, равна 35 000 сомов, а прибыль, освобожденная от налогообложения, указанная в ячейке 53, составляет 15 000 сомов.  Налогооблагаемая прибыль, равная разнице ячеек 052 - 053, составила 20 000 сомов. В Декларацию можно включить сумму 20 000 сомов, а оставшаяся сумма убытка в размере 10 000 сомов может быть включена в Декларации последующих лет, но не более 5 лет с момента образования убытка. Например, если убыток образовался по итогам деятельности за 2013 год, то ИП имеет право отнести его на вычет при расчете облагаемой прибыли за 2014, 2015, 2016, 2017 и 2018 годы. ИП не имеет права отнести на вычеты данный убыток при расчете облагаемой прибыли за 2019 и последующие годы.</w:t>
      </w:r>
    </w:p>
    <w:p>
      <w:pPr>
        <w:spacing w:after="120"/>
        <w:jc w:val="both"/>
      </w:pPr>
      <w:r>
        <w:rPr>
          <w:rFonts w:ascii="Arial" w:cs="Arial" w:eastAsia="Arial" w:hAnsi="Arial"/>
          <w:sz w:val="24"/>
          <w:szCs w:val="24"/>
        </w:rPr>
        <w:t xml:space="preserve">Если в предыдущие годы убытков не было или если в ячейке 052 отражен убыток, то в ячейке 054 указывается цифра «0».</w:t>
      </w:r>
    </w:p>
    <w:p>
      <w:pPr>
        <w:spacing w:after="120"/>
        <w:jc w:val="both"/>
      </w:pPr>
      <w:r>
        <w:rPr>
          <w:rFonts w:ascii="Arial" w:cs="Arial" w:eastAsia="Arial" w:hAnsi="Arial"/>
          <w:sz w:val="24"/>
          <w:szCs w:val="24"/>
        </w:rPr>
        <w:t xml:space="preserve">22. В ячейке 055 указывается налогооблагаемая прибыль или убыток. Значение ячейки 055 определяется как арифметическая разница значений ячеек: 055 = 052 - 053 - 054.         </w:t>
      </w:r>
    </w:p>
    <w:p>
      <w:pPr>
        <w:spacing w:after="120"/>
        <w:jc w:val="both"/>
      </w:pPr>
      <w:r>
        <w:rPr>
          <w:rFonts w:ascii="Arial" w:cs="Arial" w:eastAsia="Arial" w:hAnsi="Arial"/>
          <w:sz w:val="24"/>
          <w:szCs w:val="24"/>
        </w:rPr>
        <w:t xml:space="preserve">Примечание: если разница получилась положительной, то есть ИП получил прибыль, или разница равна нулю, то в специальной ячейке, расположенной слева перед ячейкой 055, знак минус «-» не указывается.</w:t>
      </w:r>
    </w:p>
    <w:p>
      <w:pPr>
        <w:spacing w:after="120"/>
        <w:jc w:val="both"/>
      </w:pPr>
      <w:r>
        <w:rPr>
          <w:rFonts w:ascii="Arial" w:cs="Arial" w:eastAsia="Arial" w:hAnsi="Arial"/>
          <w:sz w:val="24"/>
          <w:szCs w:val="24"/>
        </w:rPr>
        <w:t xml:space="preserve">Если  разница получилась отрицательной, то есть ИП получил убыток, в специальной ячейке, расположенной слева перед ячейкой 055, указывается знак минус «-».</w:t>
      </w:r>
    </w:p>
    <w:p>
      <w:pPr>
        <w:spacing w:after="120"/>
        <w:jc w:val="both"/>
      </w:pPr>
      <w:r>
        <w:rPr>
          <w:rFonts w:ascii="Arial" w:cs="Arial" w:eastAsia="Arial" w:hAnsi="Arial"/>
          <w:sz w:val="24"/>
          <w:szCs w:val="24"/>
        </w:rPr>
        <w:t xml:space="preserve">23. Если значение ячейки 055 отрицательное, оно переносится в ячейку 056.</w:t>
      </w:r>
    </w:p>
    <w:p>
      <w:pPr>
        <w:spacing w:after="120"/>
        <w:jc w:val="both"/>
      </w:pPr>
      <w:r>
        <w:rPr>
          <w:rFonts w:ascii="Arial" w:cs="Arial" w:eastAsia="Arial" w:hAnsi="Arial"/>
          <w:sz w:val="24"/>
          <w:szCs w:val="24"/>
        </w:rPr>
        <w:t xml:space="preserve">24. В ячейке 057 указывается ставка налога на прибыль в соответствии со статьей 213 Налогового кодекса.</w:t>
      </w:r>
    </w:p>
    <w:p>
      <w:pPr>
        <w:spacing w:after="120"/>
        <w:jc w:val="both"/>
      </w:pPr>
      <w:r>
        <w:rPr>
          <w:rFonts w:ascii="Arial" w:cs="Arial" w:eastAsia="Arial" w:hAnsi="Arial"/>
          <w:sz w:val="24"/>
          <w:szCs w:val="24"/>
        </w:rPr>
        <w:t xml:space="preserve">25. В ячейке 058 указывается сумма налога на прибыль, исчисляемая по формуле: (значение ячейки 055 х значение ячейки 057) / 100 процентов.</w:t>
      </w:r>
    </w:p>
    <w:p>
      <w:pPr>
        <w:spacing w:after="120"/>
        <w:jc w:val="both"/>
      </w:pPr>
      <w:r>
        <w:rPr>
          <w:rFonts w:ascii="Arial" w:cs="Arial" w:eastAsia="Arial" w:hAnsi="Arial"/>
          <w:sz w:val="24"/>
          <w:szCs w:val="24"/>
        </w:rPr>
        <w:t xml:space="preserve">26. В ячейке 059 указывается итог сумм, начисленных в течение отчетного года согласно расчетам по предварительной сумме налога на прибыль.</w:t>
      </w:r>
    </w:p>
    <w:p>
      <w:pPr>
        <w:spacing w:after="120"/>
        <w:jc w:val="both"/>
      </w:pPr>
      <w:r>
        <w:rPr>
          <w:rFonts w:ascii="Arial" w:cs="Arial" w:eastAsia="Arial" w:hAnsi="Arial"/>
          <w:sz w:val="24"/>
          <w:szCs w:val="24"/>
        </w:rPr>
        <w:t xml:space="preserve">27. В ячейке 060 указывается сумма налога на прибыль, уплаченная ИП в иностранном государстве и подлежащая зачету.</w:t>
      </w:r>
    </w:p>
    <w:p>
      <w:pPr>
        <w:spacing w:after="120"/>
        <w:jc w:val="both"/>
      </w:pPr>
      <w:r>
        <w:rPr>
          <w:rFonts w:ascii="Arial" w:cs="Arial" w:eastAsia="Arial" w:hAnsi="Arial"/>
          <w:sz w:val="24"/>
          <w:szCs w:val="24"/>
        </w:rPr>
        <w:t xml:space="preserve">Примечание: сумма налога, уплаченная ИП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120"/>
        <w:jc w:val="both"/>
      </w:pPr>
      <w:r>
        <w:rPr>
          <w:rFonts w:ascii="Arial" w:cs="Arial" w:eastAsia="Arial" w:hAnsi="Arial"/>
          <w:sz w:val="24"/>
          <w:szCs w:val="24"/>
        </w:rPr>
        <w:t xml:space="preserve">Пример: ИП получил доход в сумме, эквивалентной 500 000 сомов, в иностранном государстве, с которым Кыргызская Республика подписала соглашение об устранении двойного налогообложения. При выплате дохода у ИП удержали налог на полученный доход в размере, эквивалентном 80 000 сомов. При заполнении Декларации ИП может указать в качестве налога, уплаченного в иностранном государстве, только сумму, равную 50 000 сомов, исчисленную по формуле: 500 000 х 10 % = 50 000, поскольку ставка налога на прибыль в Кыргызской Республике составляет 10 %.</w:t>
      </w:r>
    </w:p>
    <w:p>
      <w:pPr>
        <w:spacing w:after="120"/>
        <w:jc w:val="both"/>
      </w:pPr>
      <w:r>
        <w:rPr>
          <w:rFonts w:ascii="Arial" w:cs="Arial" w:eastAsia="Arial" w:hAnsi="Arial"/>
          <w:sz w:val="24"/>
          <w:szCs w:val="24"/>
        </w:rPr>
        <w:t xml:space="preserve">28. Для получения зачета ИП подает заявление в налоговый орган в соответствии с установленной процедурой, с приложением копий подтверждающих документов:</w:t>
      </w:r>
    </w:p>
    <w:p>
      <w:pPr>
        <w:spacing w:after="120"/>
        <w:jc w:val="both"/>
      </w:pPr>
      <w:r>
        <w:rPr>
          <w:rFonts w:ascii="Arial" w:cs="Arial" w:eastAsia="Arial" w:hAnsi="Arial"/>
          <w:sz w:val="24"/>
          <w:szCs w:val="24"/>
        </w:rPr>
        <w:t xml:space="preserve">1) о суммах полученных доходов из источников в иностранном государстве и уплаченных налогах, заверенных налоговым органом иностранного государства;</w:t>
      </w:r>
    </w:p>
    <w:p>
      <w:pPr>
        <w:spacing w:after="120"/>
        <w:jc w:val="both"/>
      </w:pPr>
      <w:r>
        <w:rPr>
          <w:rFonts w:ascii="Arial" w:cs="Arial" w:eastAsia="Arial" w:hAnsi="Arial"/>
          <w:sz w:val="24"/>
          <w:szCs w:val="24"/>
        </w:rPr>
        <w:t xml:space="preserve">2) об уплате налога.</w:t>
      </w:r>
    </w:p>
    <w:p>
      <w:pPr>
        <w:spacing w:after="120"/>
        <w:jc w:val="both"/>
      </w:pPr>
      <w:r>
        <w:rPr>
          <w:rFonts w:ascii="Arial" w:cs="Arial" w:eastAsia="Arial" w:hAnsi="Arial"/>
          <w:sz w:val="24"/>
          <w:szCs w:val="24"/>
        </w:rPr>
        <w:t xml:space="preserve">29. В ячейке 061 указывается остаток суммы налога на прибыль в виде положительной, нулевой или отрицательной арифметической разницы значений ячеек: 061 = 058 - 059 - 060. Если значение отрицательное, то указывается знак минус «-» в специальной ячейке, расположенной слева  перед ячейкой 061.</w:t>
      </w:r>
    </w:p>
    <w:p>
      <w:pPr>
        <w:spacing w:after="120"/>
        <w:jc w:val="both"/>
      </w:pPr>
      <w:r>
        <w:rPr>
          <w:rFonts w:ascii="Arial" w:cs="Arial" w:eastAsia="Arial" w:hAnsi="Arial"/>
          <w:sz w:val="24"/>
          <w:szCs w:val="24"/>
        </w:rPr>
        <w:t xml:space="preserve">30. Если значение ячейки 061 Декларации отрицательное, то оно переносится в ячейку 062 «Налог к возврату». При этом ИП вправе:</w:t>
      </w:r>
    </w:p>
    <w:p>
      <w:pPr>
        <w:spacing w:after="120"/>
        <w:jc w:val="both"/>
      </w:pPr>
      <w:r>
        <w:rPr>
          <w:rFonts w:ascii="Arial" w:cs="Arial" w:eastAsia="Arial" w:hAnsi="Arial"/>
          <w:sz w:val="24"/>
          <w:szCs w:val="24"/>
        </w:rPr>
        <w:t xml:space="preserve">1) зачесть переплаченную сумму налога на прибыль в счет уплаты других налогов за текущий период и/или в счет налогов будущих периодов, например, земельного налога или налога на имущество;</w:t>
      </w:r>
    </w:p>
    <w:p>
      <w:pPr>
        <w:spacing w:after="120"/>
        <w:jc w:val="both"/>
      </w:pPr>
      <w:r>
        <w:rPr>
          <w:rFonts w:ascii="Arial" w:cs="Arial" w:eastAsia="Arial" w:hAnsi="Arial"/>
          <w:sz w:val="24"/>
          <w:szCs w:val="24"/>
        </w:rPr>
        <w:t xml:space="preserve">2) зачесть переплаченную сумму налога на прибыль в счет уплаты его налоговой задолженности, а также уплаты процентов, пени и налоговых санкций;</w:t>
      </w:r>
    </w:p>
    <w:p>
      <w:pPr>
        <w:spacing w:after="120"/>
        <w:jc w:val="both"/>
      </w:pPr>
      <w:r>
        <w:rPr>
          <w:rFonts w:ascii="Arial" w:cs="Arial" w:eastAsia="Arial" w:hAnsi="Arial"/>
          <w:sz w:val="24"/>
          <w:szCs w:val="24"/>
        </w:rPr>
        <w:t xml:space="preserve">3) получить эту сумму из бюджета, для чего необходимо подать заявление в налоговый орган по месту регистрации ИП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ИП.</w:t>
      </w:r>
    </w:p>
    <w:p>
      <w:pPr>
        <w:spacing w:after="120"/>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ИП не позднее шести лет, следующих за днем возникновения суммы переплаты.</w:t>
      </w:r>
    </w:p>
    <w:p>
      <w:pPr>
        <w:spacing w:after="120"/>
        <w:jc w:val="both"/>
      </w:pPr>
      <w:r>
        <w:rPr>
          <w:rFonts w:ascii="Arial" w:cs="Arial" w:eastAsia="Arial" w:hAnsi="Arial"/>
          <w:sz w:val="24"/>
          <w:szCs w:val="24"/>
        </w:rPr>
        <w:t xml:space="preserve">31. Если значение ячейки 061 Декларации положительное, то оно переносится в ячейку 063 «Налог к уплате». Эту сумму необходимо уплатить до дня сдачи Декларации.</w:t>
      </w:r>
    </w:p>
    <w:p>
      <w:pPr>
        <w:spacing w:after="120"/>
        <w:jc w:val="both"/>
      </w:pPr>
      <w:r>
        <w:rPr>
          <w:rFonts w:ascii="Arial" w:cs="Arial" w:eastAsia="Arial" w:hAnsi="Arial"/>
          <w:sz w:val="24"/>
          <w:szCs w:val="24"/>
        </w:rPr>
        <w:t xml:space="preserve">32. В ячейке 064 отражается сумма дохода ИП, остающаяся в его распоряжении после уплаты налога на прибыль, равная арифметической разнице значений ячеек: 064 = 055 - 058. Значение ячейки 064 переносится в ячейку 750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Заполнение раздела III.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Данный раздел Декларации заполняется Декларантом в отношении  другой экономической деятельности, не относящейся к предпринимательской, осуществляемой им как физическим лицом вне рамок предпринимательской деятельности.</w:t>
      </w:r>
    </w:p>
    <w:p>
      <w:pPr>
        <w:spacing w:after="120"/>
        <w:jc w:val="both"/>
      </w:pPr>
      <w:r>
        <w:rPr>
          <w:rFonts w:ascii="Arial" w:cs="Arial" w:eastAsia="Arial" w:hAnsi="Arial"/>
          <w:sz w:val="24"/>
          <w:szCs w:val="24"/>
        </w:rPr>
        <w:t xml:space="preserve">Примечание: для заполнения данного раздела Декларации  сначала необходимо заполнить те разделы приложений, по которым у Декларанта имеются показатели.</w:t>
      </w:r>
    </w:p>
    <w:p>
      <w:pPr>
        <w:spacing w:after="120"/>
        <w:jc w:val="both"/>
      </w:pPr>
      <w:r>
        <w:rPr>
          <w:rFonts w:ascii="Arial" w:cs="Arial" w:eastAsia="Arial" w:hAnsi="Arial"/>
          <w:sz w:val="24"/>
          <w:szCs w:val="24"/>
        </w:rPr>
        <w:t xml:space="preserve">Заполнение данного раздела Декларации начинается с переноса данных из соответствующих заполненных разделов приложений и завершается расчетом показателей данного раздела Декларации.</w:t>
      </w:r>
    </w:p>
    <w:p>
      <w:pPr>
        <w:spacing w:after="120"/>
        <w:jc w:val="both"/>
      </w:pPr>
      <w:r>
        <w:rPr>
          <w:rFonts w:ascii="Arial" w:cs="Arial" w:eastAsia="Arial" w:hAnsi="Arial"/>
          <w:sz w:val="24"/>
          <w:szCs w:val="24"/>
        </w:rPr>
        <w:t xml:space="preserve">34.  В ячейку 065 переносится  сумма совокупного годового дохода, указанная в  ячейке 188 приложения 1.</w:t>
      </w:r>
    </w:p>
    <w:p>
      <w:pPr>
        <w:spacing w:after="120"/>
        <w:jc w:val="both"/>
      </w:pPr>
      <w:r>
        <w:rPr>
          <w:rFonts w:ascii="Arial" w:cs="Arial" w:eastAsia="Arial" w:hAnsi="Arial"/>
          <w:sz w:val="24"/>
          <w:szCs w:val="24"/>
        </w:rPr>
        <w:t xml:space="preserve">35. В ячейке 066 указывается сумма персонального вычета в размере 6,5 расчетных показателей за каждый месяц отчетного года.</w:t>
      </w:r>
    </w:p>
    <w:p>
      <w:pPr>
        <w:spacing w:after="120"/>
        <w:jc w:val="both"/>
      </w:pPr>
      <w:r>
        <w:rPr>
          <w:rFonts w:ascii="Arial" w:cs="Arial" w:eastAsia="Arial" w:hAnsi="Arial"/>
          <w:sz w:val="24"/>
          <w:szCs w:val="24"/>
        </w:rPr>
        <w:t xml:space="preserve">Примечание: Декларант, получающий облагаемый подоходным налогом доход, имеет право на персональный вычет, который равен 6,5 расчетных показателей  (6,5 х 100 сомов = 650 сомов), за каждый месяц отчетного года, вне зависимости от того, работал он или не работал в течение года, или работал не все месяцы в течение года. Такой вычет за 2013 год равен 7 800 сомов  (650 сомов × 12 месяцев).</w:t>
      </w:r>
    </w:p>
    <w:p>
      <w:pPr>
        <w:spacing w:after="120"/>
        <w:jc w:val="both"/>
      </w:pPr>
      <w:r>
        <w:rPr>
          <w:rFonts w:ascii="Arial" w:cs="Arial" w:eastAsia="Arial" w:hAnsi="Arial"/>
          <w:sz w:val="24"/>
          <w:szCs w:val="24"/>
        </w:rPr>
        <w:t xml:space="preserve">36. В ячейке 067 указываются вычеты на иждивенцев Декларанта в размере одного расчетного показателя на каждого иждивенца за каждый месяц отчетного  года:</w:t>
      </w:r>
    </w:p>
    <w:p>
      <w:pPr>
        <w:spacing w:after="120"/>
        <w:jc w:val="both"/>
      </w:pPr>
      <w:r>
        <w:rPr>
          <w:rFonts w:ascii="Arial" w:cs="Arial" w:eastAsia="Arial" w:hAnsi="Arial"/>
          <w:sz w:val="24"/>
          <w:szCs w:val="24"/>
        </w:rPr>
        <w:t xml:space="preserve">1) если у Декларанта имеются иждивенцы, он имеет право включить сумму вычета в размере 100 сомов за каждый месяц отчетного года за каждого из них (максимально 1200 сомов в год на одного) в данную ячейку, для чего  необходимо иметь подтверждающие документы;</w:t>
      </w:r>
    </w:p>
    <w:p>
      <w:pPr>
        <w:spacing w:after="120"/>
        <w:jc w:val="both"/>
      </w:pPr>
      <w:r>
        <w:rPr>
          <w:rFonts w:ascii="Arial" w:cs="Arial" w:eastAsia="Arial" w:hAnsi="Arial"/>
          <w:sz w:val="24"/>
          <w:szCs w:val="24"/>
        </w:rPr>
        <w:t xml:space="preserve">2) если иждивенцем, за которого Декларант получил вычет, является ребенок/усыновленный ребенок Декларанта, подтверждающими документами служат:</w:t>
      </w:r>
    </w:p>
    <w:p>
      <w:pPr>
        <w:spacing w:after="120"/>
        <w:jc w:val="both"/>
      </w:pPr>
      <w:r>
        <w:rPr>
          <w:rFonts w:ascii="Arial" w:cs="Arial" w:eastAsia="Arial" w:hAnsi="Arial"/>
          <w:sz w:val="24"/>
          <w:szCs w:val="24"/>
        </w:rPr>
        <w:t xml:space="preserve">а) свидетельство о рождении/документ об усыновлении до совершеннолетия ребенка. После 18 лет иждивение должно быть подтверждено  документально;</w:t>
      </w:r>
    </w:p>
    <w:p>
      <w:pPr>
        <w:spacing w:after="120"/>
        <w:jc w:val="both"/>
      </w:pPr>
      <w:r>
        <w:rPr>
          <w:rFonts w:ascii="Arial" w:cs="Arial" w:eastAsia="Arial" w:hAnsi="Arial"/>
          <w:sz w:val="24"/>
          <w:szCs w:val="24"/>
        </w:rPr>
        <w:t xml:space="preserve">б)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года;</w:t>
      </w:r>
    </w:p>
    <w:p>
      <w:pPr>
        <w:spacing w:after="120"/>
        <w:jc w:val="both"/>
      </w:pPr>
      <w:r>
        <w:rPr>
          <w:rFonts w:ascii="Arial" w:cs="Arial" w:eastAsia="Arial" w:hAnsi="Arial"/>
          <w:sz w:val="24"/>
          <w:szCs w:val="24"/>
        </w:rPr>
        <w:t xml:space="preserve">в) справки на других лиц, которые не получают никаких доходов и проживают за счет средств Декларанта.</w:t>
      </w:r>
    </w:p>
    <w:p>
      <w:pPr>
        <w:spacing w:after="120"/>
        <w:jc w:val="both"/>
      </w:pPr>
      <w:r>
        <w:rPr>
          <w:rFonts w:ascii="Arial" w:cs="Arial" w:eastAsia="Arial" w:hAnsi="Arial"/>
          <w:sz w:val="24"/>
          <w:szCs w:val="24"/>
        </w:rPr>
        <w:t xml:space="preserve">Например, такими лицами могут быть родители, не получающие пенсию, жена - домохозяйка,  лица, находящиеся на попечении. Справка об иждивении может быть предоставлена одним из органов: айыл 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120"/>
        <w:jc w:val="both"/>
      </w:pPr>
      <w:r>
        <w:rPr>
          <w:rFonts w:ascii="Arial" w:cs="Arial" w:eastAsia="Arial" w:hAnsi="Arial"/>
          <w:sz w:val="24"/>
          <w:szCs w:val="24"/>
        </w:rPr>
        <w:t xml:space="preserve">3)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120"/>
        <w:jc w:val="both"/>
      </w:pPr>
      <w:r>
        <w:rPr>
          <w:rFonts w:ascii="Arial" w:cs="Arial" w:eastAsia="Arial" w:hAnsi="Arial"/>
          <w:sz w:val="24"/>
          <w:szCs w:val="24"/>
        </w:rPr>
        <w:t xml:space="preserve">Примечание: иждивенцем в целях налогообложения признается близкий родственник налогоплательщика, проживающий за счет его дохода, не имеющий дохода.</w:t>
      </w:r>
    </w:p>
    <w:p>
      <w:pPr>
        <w:spacing w:after="120"/>
        <w:jc w:val="both"/>
      </w:pPr>
      <w:r>
        <w:rPr>
          <w:rFonts w:ascii="Arial" w:cs="Arial" w:eastAsia="Arial" w:hAnsi="Arial"/>
          <w:sz w:val="24"/>
          <w:szCs w:val="24"/>
        </w:rPr>
        <w:t xml:space="preserve">Близкими  родственниками признаются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37. В ячейке 068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полученной от работодателя, другого субъекта, уплатившего страховые взносы за Декларанта.  Лица, самостоятельно уплачивающие страховые взносы, должны хранить квитанции об уплате страховых взносов в Социальный фонд Кыргызской Республики.</w:t>
      </w:r>
    </w:p>
    <w:p>
      <w:pPr>
        <w:spacing w:after="120"/>
        <w:jc w:val="both"/>
      </w:pPr>
      <w:r>
        <w:rPr>
          <w:rFonts w:ascii="Arial" w:cs="Arial" w:eastAsia="Arial" w:hAnsi="Arial"/>
          <w:sz w:val="24"/>
          <w:szCs w:val="24"/>
        </w:rPr>
        <w:t xml:space="preserve">38. В ячейке 069 расчетным путем определяется налоговая база для предоставления вычета по расходам на негосударственное пенсионное страхование: 069 = 065 - 066 - 067 - 068.  </w:t>
      </w:r>
    </w:p>
    <w:p>
      <w:pPr>
        <w:spacing w:after="120"/>
        <w:jc w:val="both"/>
      </w:pPr>
      <w:r>
        <w:rPr>
          <w:rFonts w:ascii="Arial" w:cs="Arial" w:eastAsia="Arial" w:hAnsi="Arial"/>
          <w:sz w:val="24"/>
          <w:szCs w:val="24"/>
        </w:rPr>
        <w:t xml:space="preserve">Декларант, заключивший  договор  негосударственного пенсионного страхования и производящий уплату взносов в негосударственный пенсионный фонд, имеет право на вычеты по данным отчислениям. Сумма  разрешенного вычета ограничивается 8 процентами от налогооблагаемого дохода Декларанта.</w:t>
      </w:r>
    </w:p>
    <w:p>
      <w:pPr>
        <w:spacing w:after="120"/>
        <w:jc w:val="both"/>
      </w:pPr>
      <w:r>
        <w:rPr>
          <w:rFonts w:ascii="Arial" w:cs="Arial" w:eastAsia="Arial" w:hAnsi="Arial"/>
          <w:sz w:val="24"/>
          <w:szCs w:val="24"/>
        </w:rPr>
        <w:t xml:space="preserve">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 </w:t>
      </w:r>
    </w:p>
    <w:p>
      <w:pPr>
        <w:spacing w:after="120"/>
        <w:jc w:val="both"/>
      </w:pPr>
      <w:r>
        <w:rPr>
          <w:rFonts w:ascii="Arial" w:cs="Arial" w:eastAsia="Arial" w:hAnsi="Arial"/>
          <w:sz w:val="24"/>
          <w:szCs w:val="24"/>
        </w:rPr>
        <w:t xml:space="preserve">Пример: Декларант Искаков заключил договор с негосударственным пенсионным фондом. Сумма отчислений в данный фонд, уплаченная за отчетный год, составила 22 000 сомов. За год ему начислена заработная плата в сумме 300 000 сомов. Разрешенные вычеты, осуществленные налоговым агентом - работодателем, у которого работает Декларант,  составили сумму 37 800 сомов, в том числе:</w:t>
      </w:r>
    </w:p>
    <w:p>
      <w:pPr>
        <w:spacing w:after="120"/>
        <w:jc w:val="both"/>
      </w:pPr>
      <w:r>
        <w:rPr>
          <w:rFonts w:ascii="Arial" w:cs="Arial" w:eastAsia="Arial" w:hAnsi="Arial"/>
          <w:sz w:val="24"/>
          <w:szCs w:val="24"/>
        </w:rPr>
        <w:t xml:space="preserve">1) 7 800 сомов - персональный вычет за год;</w:t>
      </w:r>
    </w:p>
    <w:p>
      <w:pPr>
        <w:spacing w:after="120"/>
        <w:jc w:val="both"/>
      </w:pPr>
      <w:r>
        <w:rPr>
          <w:rFonts w:ascii="Arial" w:cs="Arial" w:eastAsia="Arial" w:hAnsi="Arial"/>
          <w:sz w:val="24"/>
          <w:szCs w:val="24"/>
        </w:rPr>
        <w:t xml:space="preserve">2) 30 000 - отчисления Социальному фонду Кыргызской Республики, удержанные работодателем, в размере 10 процентов от начисленной заработной платы.</w:t>
      </w:r>
    </w:p>
    <w:p>
      <w:pPr>
        <w:spacing w:after="120"/>
        <w:jc w:val="both"/>
      </w:pPr>
      <w:r>
        <w:rPr>
          <w:rFonts w:ascii="Arial" w:cs="Arial" w:eastAsia="Arial" w:hAnsi="Arial"/>
          <w:sz w:val="24"/>
          <w:szCs w:val="24"/>
        </w:rPr>
        <w:t xml:space="preserve">Налоговая база для исчисления суммы подоходного налога без учета вычета на негосударственное пенсионное обеспечение и последующих вычетов, составляет 262 200 сомов (300 000 - 37 800).</w:t>
      </w:r>
    </w:p>
    <w:p>
      <w:pPr>
        <w:spacing w:after="120"/>
        <w:jc w:val="both"/>
      </w:pPr>
      <w:r>
        <w:rPr>
          <w:rFonts w:ascii="Arial" w:cs="Arial" w:eastAsia="Arial" w:hAnsi="Arial"/>
          <w:sz w:val="24"/>
          <w:szCs w:val="24"/>
        </w:rPr>
        <w:t xml:space="preserve">От суммы 262 200 сомов необходимо рассчитать 8 %, они составят 20 976 сомов. Данная сумма служит ограничением разрешенного вычета сумм, уплаченных Декларантом в негосударственный пенсионный фонд. Это означает, что из  уплаченных 22 000 сомов вычету подлежат только 20 976 сомов.</w:t>
      </w:r>
    </w:p>
    <w:p>
      <w:pPr>
        <w:spacing w:after="120"/>
        <w:jc w:val="both"/>
      </w:pPr>
      <w:r>
        <w:rPr>
          <w:rFonts w:ascii="Arial" w:cs="Arial" w:eastAsia="Arial" w:hAnsi="Arial"/>
          <w:sz w:val="24"/>
          <w:szCs w:val="24"/>
        </w:rPr>
        <w:t xml:space="preserve">39. Если Декларант осуществлял платежи в негосударственный пенсионный фонд и желает получить вычет по данным платежам, то:</w:t>
      </w:r>
    </w:p>
    <w:p>
      <w:pPr>
        <w:spacing w:after="120"/>
        <w:jc w:val="both"/>
      </w:pPr>
      <w:r>
        <w:rPr>
          <w:rFonts w:ascii="Arial" w:cs="Arial" w:eastAsia="Arial" w:hAnsi="Arial"/>
          <w:sz w:val="24"/>
          <w:szCs w:val="24"/>
        </w:rPr>
        <w:t xml:space="preserve">1) в ячейке 070  расчетным путем определяется сумма ограничения вычета по сумме, уплаченной Декларантом в негосударственный пенсионный фонд: 070 =  069 х 8 / 100;</w:t>
      </w:r>
    </w:p>
    <w:p>
      <w:pPr>
        <w:spacing w:after="120"/>
        <w:jc w:val="both"/>
      </w:pPr>
      <w:r>
        <w:rPr>
          <w:rFonts w:ascii="Arial" w:cs="Arial" w:eastAsia="Arial" w:hAnsi="Arial"/>
          <w:sz w:val="24"/>
          <w:szCs w:val="24"/>
        </w:rPr>
        <w:t xml:space="preserve">2) в ячейке 071 указывается фактическая сумма, уплаченная Декларантом в негосударственный пенсионный фонд;</w:t>
      </w:r>
    </w:p>
    <w:p>
      <w:pPr>
        <w:spacing w:after="120"/>
        <w:jc w:val="both"/>
      </w:pPr>
      <w:r>
        <w:rPr>
          <w:rFonts w:ascii="Arial" w:cs="Arial" w:eastAsia="Arial" w:hAnsi="Arial"/>
          <w:sz w:val="24"/>
          <w:szCs w:val="24"/>
        </w:rPr>
        <w:t xml:space="preserve">3) в ячейке 072 рассчитывается арифметическая разница значений ячеек: 072 = 070 – 071;</w:t>
      </w:r>
    </w:p>
    <w:p>
      <w:pPr>
        <w:spacing w:after="120"/>
        <w:jc w:val="both"/>
      </w:pPr>
      <w:r>
        <w:rPr>
          <w:rFonts w:ascii="Arial" w:cs="Arial" w:eastAsia="Arial" w:hAnsi="Arial"/>
          <w:sz w:val="24"/>
          <w:szCs w:val="24"/>
        </w:rPr>
        <w:t xml:space="preserve">4) если значение  ячейки 072 отрицательное, в специальной ячейке перед ячейкой 072 указывается знак  минус «-» и  значение ячейки 070 переносится в ячейку 073;</w:t>
      </w:r>
    </w:p>
    <w:p>
      <w:pPr>
        <w:spacing w:after="120"/>
        <w:jc w:val="both"/>
      </w:pPr>
      <w:r>
        <w:rPr>
          <w:rFonts w:ascii="Arial" w:cs="Arial" w:eastAsia="Arial" w:hAnsi="Arial"/>
          <w:sz w:val="24"/>
          <w:szCs w:val="24"/>
        </w:rPr>
        <w:t xml:space="preserve">5) если значение ячейки 072 положительное, в специальной ячейке перед ячейкой 072 знак минус «-» не указывается и значение ячейки 071 переносится в ячейку 074;</w:t>
      </w:r>
    </w:p>
    <w:p>
      <w:pPr>
        <w:spacing w:after="120"/>
        <w:jc w:val="both"/>
      </w:pPr>
      <w:r>
        <w:rPr>
          <w:rFonts w:ascii="Arial" w:cs="Arial" w:eastAsia="Arial" w:hAnsi="Arial"/>
          <w:sz w:val="24"/>
          <w:szCs w:val="24"/>
        </w:rPr>
        <w:t xml:space="preserve">6) в ячейке 075 расчетным путем определяется  размер налоговой базы для социального вычета:</w:t>
      </w:r>
    </w:p>
    <w:p>
      <w:pPr>
        <w:spacing w:after="120"/>
        <w:jc w:val="both"/>
      </w:pPr>
      <w:r>
        <w:rPr>
          <w:rFonts w:ascii="Arial" w:cs="Arial" w:eastAsia="Arial" w:hAnsi="Arial"/>
          <w:sz w:val="24"/>
          <w:szCs w:val="24"/>
        </w:rPr>
        <w:t xml:space="preserve">075 = 069 - 070, если заполнена ячейка 070;</w:t>
      </w:r>
    </w:p>
    <w:p>
      <w:pPr>
        <w:spacing w:after="120"/>
        <w:jc w:val="both"/>
      </w:pPr>
      <w:r>
        <w:rPr>
          <w:rFonts w:ascii="Arial" w:cs="Arial" w:eastAsia="Arial" w:hAnsi="Arial"/>
          <w:sz w:val="24"/>
          <w:szCs w:val="24"/>
        </w:rPr>
        <w:t xml:space="preserve">075 = 069 - 071, если заполнена ячейка 071.</w:t>
      </w:r>
    </w:p>
    <w:p>
      <w:pPr>
        <w:spacing w:after="120"/>
        <w:jc w:val="both"/>
      </w:pPr>
      <w:r>
        <w:rPr>
          <w:rFonts w:ascii="Arial" w:cs="Arial" w:eastAsia="Arial" w:hAnsi="Arial"/>
          <w:sz w:val="24"/>
          <w:szCs w:val="24"/>
        </w:rPr>
        <w:t xml:space="preserve">40. Если Декларант не желает получить вычет по произведенным платежам или  не осуществлял платежи в негосударственный пенсионный фонд, то в ячейках  070, 071, 072, 073 и 074 указывается цифра «0» и значение ячейки 069 переносится в ячейку 075.</w:t>
      </w:r>
    </w:p>
    <w:p>
      <w:pPr>
        <w:spacing w:after="120"/>
        <w:jc w:val="both"/>
      </w:pPr>
      <w:r>
        <w:rPr>
          <w:rFonts w:ascii="Arial" w:cs="Arial" w:eastAsia="Arial" w:hAnsi="Arial"/>
          <w:sz w:val="24"/>
          <w:szCs w:val="24"/>
        </w:rPr>
        <w:t xml:space="preserve">41. Значение ячейки 075, полученное в соответствии с пунктами 38 и 39 настоящего Порядка,  служит налоговой базой для определения суммы социального вычета.</w:t>
      </w:r>
    </w:p>
    <w:p>
      <w:pPr>
        <w:spacing w:after="120"/>
        <w:jc w:val="both"/>
      </w:pPr>
      <w:r>
        <w:rPr>
          <w:rFonts w:ascii="Arial" w:cs="Arial" w:eastAsia="Arial" w:hAnsi="Arial"/>
          <w:sz w:val="24"/>
          <w:szCs w:val="24"/>
        </w:rPr>
        <w:t xml:space="preserve">Примечание: социальным вычетом является сумма, которую Декларант израсходовал на личное обучение и/или обучение своих иждивенцев, возраст которых не превышает 24 года. Это может быть оплата за ясли, детские сады, школы, высшие учебные заведения, если они имеют лицензию уполномоченного государственного органа в сфере образования Кыргызской Республики.</w:t>
      </w:r>
    </w:p>
    <w:p>
      <w:pPr>
        <w:spacing w:after="120"/>
        <w:jc w:val="both"/>
      </w:pPr>
      <w:r>
        <w:rPr>
          <w:rFonts w:ascii="Arial" w:cs="Arial" w:eastAsia="Arial" w:hAnsi="Arial"/>
          <w:sz w:val="24"/>
          <w:szCs w:val="24"/>
        </w:rPr>
        <w:t xml:space="preserve">Таким образом, если обучение Декларанта и/или его иждивенца происходило за рубежом, или в отечественной организации, у которой нет лицензии   уполномоченного государственного органа в сфере образования Кыргызской Республики, то уплаченные в такие учебные или воспитательные учреждения суммы  вычету не подлежат.</w:t>
      </w:r>
    </w:p>
    <w:p>
      <w:pPr>
        <w:spacing w:after="120"/>
        <w:jc w:val="both"/>
      </w:pPr>
      <w:r>
        <w:rPr>
          <w:rFonts w:ascii="Arial" w:cs="Arial" w:eastAsia="Arial" w:hAnsi="Arial"/>
          <w:sz w:val="24"/>
          <w:szCs w:val="24"/>
        </w:rPr>
        <w:t xml:space="preserve">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2 к настоящему Порядку.</w:t>
      </w:r>
    </w:p>
    <w:p>
      <w:pPr>
        <w:spacing w:after="120"/>
        <w:jc w:val="both"/>
      </w:pPr>
      <w:r>
        <w:rPr>
          <w:rFonts w:ascii="Arial" w:cs="Arial" w:eastAsia="Arial" w:hAnsi="Arial"/>
          <w:sz w:val="24"/>
          <w:szCs w:val="24"/>
        </w:rPr>
        <w:t xml:space="preserve">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120"/>
        <w:jc w:val="both"/>
      </w:pPr>
      <w:r>
        <w:rPr>
          <w:rFonts w:ascii="Arial" w:cs="Arial" w:eastAsia="Arial" w:hAnsi="Arial"/>
          <w:sz w:val="24"/>
          <w:szCs w:val="24"/>
        </w:rPr>
        <w:t xml:space="preserve">Сумма вычетов ограничивается 10 процентами от размера налоговой базы, которая не включает вычет на образование и имущественный вычет.</w:t>
      </w:r>
    </w:p>
    <w:p>
      <w:pPr>
        <w:spacing w:after="120"/>
        <w:jc w:val="both"/>
      </w:pPr>
      <w:r>
        <w:rPr>
          <w:rFonts w:ascii="Arial" w:cs="Arial" w:eastAsia="Arial" w:hAnsi="Arial"/>
          <w:sz w:val="24"/>
          <w:szCs w:val="24"/>
        </w:rPr>
        <w:t xml:space="preserve">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120"/>
        <w:jc w:val="both"/>
      </w:pPr>
      <w:r>
        <w:rPr>
          <w:rFonts w:ascii="Arial" w:cs="Arial" w:eastAsia="Arial" w:hAnsi="Arial"/>
          <w:sz w:val="24"/>
          <w:szCs w:val="24"/>
        </w:rPr>
        <w:t xml:space="preserve">Пример:  Декларант Искаков, по которому приведен пример  в пункте 38 настоящего Порядка, принял решение повысить свой образовательный уровень и посетил трехмесячные курсы в Палате налоговых консультантов. Искаков оплатил обучение из собственных средств в сумме 15 000 сомов. Палата налоговых консультантов имеет лицензию на обучение, выданную в установленном порядке Министерством образования и науки Кыргызской Республики.  Согласно примеру в пункте 38 настоящего Порядка, налоговая база по подоходному налогу Искакова с учетом стандартных вычетов составила 241 224 сома (262 200 - 20 976), от которой необходимо исчислить размер ограничения суммы вычета на образование. Сумма ограничения по социальному вычету составит 24 122 сома (241 224 × 10 %). Так как Искаков  оплатил за обучение 15 000 сомов, что меньше размера исчисленного ограничения (24 122 сома), то вся уплаченная за обучение сумма подлежит вычету.</w:t>
      </w:r>
    </w:p>
    <w:p>
      <w:pPr>
        <w:spacing w:after="120"/>
        <w:jc w:val="both"/>
      </w:pPr>
      <w:r>
        <w:rPr>
          <w:rFonts w:ascii="Arial" w:cs="Arial" w:eastAsia="Arial" w:hAnsi="Arial"/>
          <w:sz w:val="24"/>
          <w:szCs w:val="24"/>
        </w:rPr>
        <w:t xml:space="preserve">42.  Если Декларант осуществлял платежи за образование, имеет право и  желает получить вычет по данным платежам, то:</w:t>
      </w:r>
    </w:p>
    <w:p>
      <w:pPr>
        <w:spacing w:after="120"/>
        <w:jc w:val="both"/>
      </w:pPr>
      <w:r>
        <w:rPr>
          <w:rFonts w:ascii="Arial" w:cs="Arial" w:eastAsia="Arial" w:hAnsi="Arial"/>
          <w:sz w:val="24"/>
          <w:szCs w:val="24"/>
        </w:rPr>
        <w:t xml:space="preserve">1) в ячейке 076  расчетным путем определяется сумма ограничения вычета по сумме, уплаченной Декларантом в негосударственный пенсионный фонд: 076 = 075 х 10/ 100;</w:t>
      </w:r>
    </w:p>
    <w:p>
      <w:pPr>
        <w:spacing w:after="120"/>
        <w:jc w:val="both"/>
      </w:pPr>
      <w:r>
        <w:rPr>
          <w:rFonts w:ascii="Arial" w:cs="Arial" w:eastAsia="Arial" w:hAnsi="Arial"/>
          <w:sz w:val="24"/>
          <w:szCs w:val="24"/>
        </w:rPr>
        <w:t xml:space="preserve">2) в ячейке 077 указывается фактическая сумма, уплаченная Декларантом в отечественное образовательное учреждение;</w:t>
      </w:r>
    </w:p>
    <w:p>
      <w:pPr>
        <w:spacing w:after="120"/>
        <w:jc w:val="both"/>
      </w:pPr>
      <w:r>
        <w:rPr>
          <w:rFonts w:ascii="Arial" w:cs="Arial" w:eastAsia="Arial" w:hAnsi="Arial"/>
          <w:sz w:val="24"/>
          <w:szCs w:val="24"/>
        </w:rPr>
        <w:t xml:space="preserve">3) в  ячейке 078 рассчитывается арифметическая разница значений ячеек: 078 = 076 – 077;</w:t>
      </w:r>
    </w:p>
    <w:p>
      <w:pPr>
        <w:spacing w:after="120"/>
        <w:jc w:val="both"/>
      </w:pPr>
      <w:r>
        <w:rPr>
          <w:rFonts w:ascii="Arial" w:cs="Arial" w:eastAsia="Arial" w:hAnsi="Arial"/>
          <w:sz w:val="24"/>
          <w:szCs w:val="24"/>
        </w:rPr>
        <w:t xml:space="preserve">4) если значение  ячейки 078 отрицательное, в специальной ячейке перед ячейкой 078 указывается знак  минус «-» и  значение ячейки 076 переносится в ячейку 079;</w:t>
      </w:r>
    </w:p>
    <w:p>
      <w:pPr>
        <w:spacing w:after="120"/>
        <w:jc w:val="both"/>
      </w:pPr>
      <w:r>
        <w:rPr>
          <w:rFonts w:ascii="Arial" w:cs="Arial" w:eastAsia="Arial" w:hAnsi="Arial"/>
          <w:sz w:val="24"/>
          <w:szCs w:val="24"/>
        </w:rPr>
        <w:t xml:space="preserve">5) если значение  ячейки 078 положительное, в специальной ячейке перед ячейкой 078 знак минус «-» не указывается и значение ячейки 077 переносится в ячейку 080. </w:t>
      </w:r>
    </w:p>
    <w:p>
      <w:pPr>
        <w:spacing w:after="120"/>
        <w:jc w:val="both"/>
      </w:pPr>
      <w:r>
        <w:rPr>
          <w:rFonts w:ascii="Arial" w:cs="Arial" w:eastAsia="Arial" w:hAnsi="Arial"/>
          <w:sz w:val="24"/>
          <w:szCs w:val="24"/>
        </w:rPr>
        <w:t xml:space="preserve">43. Если Декларант не осуществлял платежи за образование, не имеет права или не  желает получить вычет по данным платежам, то в ячейках   076, 077, 078, 079 и 080 указывается цифра «0».</w:t>
      </w:r>
    </w:p>
    <w:p>
      <w:pPr>
        <w:spacing w:after="120"/>
        <w:jc w:val="both"/>
      </w:pPr>
      <w:r>
        <w:rPr>
          <w:rFonts w:ascii="Arial" w:cs="Arial" w:eastAsia="Arial" w:hAnsi="Arial"/>
          <w:sz w:val="24"/>
          <w:szCs w:val="24"/>
        </w:rPr>
        <w:t xml:space="preserve">44. В ячейке 081 указывается ограничение для имущественного вычета, установленное Налоговым кодексом.</w:t>
      </w:r>
    </w:p>
    <w:p>
      <w:pPr>
        <w:spacing w:after="120"/>
        <w:jc w:val="both"/>
      </w:pPr>
      <w:r>
        <w:rPr>
          <w:rFonts w:ascii="Arial" w:cs="Arial" w:eastAsia="Arial" w:hAnsi="Arial"/>
          <w:sz w:val="24"/>
          <w:szCs w:val="24"/>
        </w:rPr>
        <w:t xml:space="preserve">Данный вычет может получить Декларант, который приобрел недвижимое жилое имущество и/или произвел строительство жилого объекта недвижимости на территории Кыргызской Республики, получив ипотечный кредит. Ипотечный кредит предоставляется под залог того имущества, которое приобретается или строится. Размер разрешенного имущественного вычета ограничен суммой 230 000 сомов в год.</w:t>
      </w:r>
    </w:p>
    <w:p>
      <w:pPr>
        <w:spacing w:after="120"/>
        <w:jc w:val="both"/>
      </w:pPr>
      <w:r>
        <w:rPr>
          <w:rFonts w:ascii="Arial" w:cs="Arial" w:eastAsia="Arial" w:hAnsi="Arial"/>
          <w:sz w:val="24"/>
          <w:szCs w:val="24"/>
        </w:rPr>
        <w:t xml:space="preserve">Имущественный  вычет предоставляется в том случае, если приобретение жилого дома, квартиры, комнаты или доли в них не связано с совершением сделок между взаимозависимыми лицами, которыми могут быть, например, близкие родственники, работодатель.</w:t>
      </w:r>
    </w:p>
    <w:p>
      <w:pPr>
        <w:spacing w:after="120"/>
        <w:jc w:val="both"/>
      </w:pPr>
      <w:r>
        <w:rPr>
          <w:rFonts w:ascii="Arial" w:cs="Arial" w:eastAsia="Arial" w:hAnsi="Arial"/>
          <w:sz w:val="24"/>
          <w:szCs w:val="24"/>
        </w:rPr>
        <w:t xml:space="preserve">Также как и вычет на образование, право на имущественный вычет предоставляется при подаче Декларации на основании письменного заявления Декларанта и копий документов, подтверждающих произведенные расходы и прилагаемых к Декларации согласно приложению 3 к настоящему Порядку.</w:t>
      </w:r>
    </w:p>
    <w:p>
      <w:pPr>
        <w:spacing w:after="120"/>
        <w:jc w:val="both"/>
      </w:pPr>
      <w:r>
        <w:rPr>
          <w:rFonts w:ascii="Arial" w:cs="Arial" w:eastAsia="Arial" w:hAnsi="Arial"/>
          <w:sz w:val="24"/>
          <w:szCs w:val="24"/>
        </w:rPr>
        <w:t xml:space="preserve">Пример:  Искаков, по которому приведен пример  в пунктах 38 и 41 настоящего Порядка, в январе 2012 года получил ипотечный кредит в банке на строительство жилого дома в размере 1 000 000 сомов на срок 5 лет. По условиям договора на ипотечное кредитование первые два года являлись льготными и основная сумма кредита не выплачивалась. Поэтому в 2012 и 2013 годах Искаков выплачивал только проценты по кредиту в размере 150 000 сомов ежегодно.</w:t>
      </w:r>
    </w:p>
    <w:p>
      <w:pPr>
        <w:spacing w:after="120"/>
        <w:jc w:val="both"/>
      </w:pPr>
      <w:r>
        <w:rPr>
          <w:rFonts w:ascii="Arial" w:cs="Arial" w:eastAsia="Arial" w:hAnsi="Arial"/>
          <w:sz w:val="24"/>
          <w:szCs w:val="24"/>
        </w:rPr>
        <w:t xml:space="preserve">При подаче Декларации по итогам 2013 года Декларант имеет право вычесть полную сумму выплаченных в 2013 году процентов, поскольку она меньше установленного максимального предела вычета по ипотечному кредиту.</w:t>
      </w:r>
    </w:p>
    <w:p>
      <w:pPr>
        <w:spacing w:after="120"/>
        <w:jc w:val="both"/>
      </w:pPr>
      <w:r>
        <w:rPr>
          <w:rFonts w:ascii="Arial" w:cs="Arial" w:eastAsia="Arial" w:hAnsi="Arial"/>
          <w:sz w:val="24"/>
          <w:szCs w:val="24"/>
        </w:rPr>
        <w:t xml:space="preserve">В соответствии с данными примеров, приведенных в пунктах 38 и 41 настоящего Порядка, налоговая база подоходного налога Искакова                          с учетом вычета на образование составила: 241 224 - 15 000 = 226 224 сома.</w:t>
      </w:r>
    </w:p>
    <w:p>
      <w:pPr>
        <w:spacing w:after="120"/>
        <w:jc w:val="both"/>
      </w:pPr>
      <w:r>
        <w:rPr>
          <w:rFonts w:ascii="Arial" w:cs="Arial" w:eastAsia="Arial" w:hAnsi="Arial"/>
          <w:sz w:val="24"/>
          <w:szCs w:val="24"/>
        </w:rPr>
        <w:t xml:space="preserve">По итогам заполнения Декларации за 2013 отчетный год итоговая налоговая база Искакова для исчисления подоходного налога к уплате  составит:  226 224 - 150 000 = 76 224 сома.  Сумма  начисленного подоходного налога  будет равна: 76 224 x 10 % / 100 % = 7 622 сома.</w:t>
      </w:r>
    </w:p>
    <w:p>
      <w:pPr>
        <w:spacing w:after="120"/>
        <w:jc w:val="both"/>
      </w:pPr>
      <w:r>
        <w:rPr>
          <w:rFonts w:ascii="Arial" w:cs="Arial" w:eastAsia="Arial" w:hAnsi="Arial"/>
          <w:sz w:val="24"/>
          <w:szCs w:val="24"/>
        </w:rPr>
        <w:t xml:space="preserve">Учитывая, что Декларант в течение отчетного года не представлял в бухгалтерию работодателя документы по своим отчислениям в негосударственный пенсионный фонд, работодатель, как налоговый агент,  в течение отчетного года уплатил за Декларанта сумму подоходного налога от налоговой базы, исчисленной только с учетом персонального вычета и вычета по обязательному государственному страхованию, в размере: 262 200 х 10 % / 100 % = 26 220 сомов. </w:t>
      </w:r>
    </w:p>
    <w:p>
      <w:pPr>
        <w:spacing w:after="120"/>
        <w:jc w:val="both"/>
      </w:pPr>
      <w:r>
        <w:rPr>
          <w:rFonts w:ascii="Arial" w:cs="Arial" w:eastAsia="Arial" w:hAnsi="Arial"/>
          <w:sz w:val="24"/>
          <w:szCs w:val="24"/>
        </w:rPr>
        <w:t xml:space="preserve">По результатам подачи Декларации Искаков, получив вычеты по расходам на негосударственное пенсионное обеспечение, на повышение своей квалификации, а также на выплату процентов по ипотечному кредиту, снизил начисленную сумму подоходного налога, подлежащую уплате за 2013 год, на сумму: 26 220 - 7622 = 18 598 сомов.</w:t>
      </w:r>
    </w:p>
    <w:p>
      <w:pPr>
        <w:spacing w:after="120"/>
        <w:jc w:val="both"/>
      </w:pPr>
      <w:r>
        <w:rPr>
          <w:rFonts w:ascii="Arial" w:cs="Arial" w:eastAsia="Arial" w:hAnsi="Arial"/>
          <w:sz w:val="24"/>
          <w:szCs w:val="24"/>
        </w:rPr>
        <w:t xml:space="preserve">Сумма в размере 18 598 сомов по итогам сдачи Декларации будет являться суммой переплаты Искакова по подоходному налогу и может быть:</w:t>
      </w:r>
    </w:p>
    <w:p>
      <w:pPr>
        <w:spacing w:after="120"/>
        <w:jc w:val="both"/>
      </w:pPr>
      <w:r>
        <w:rPr>
          <w:rFonts w:ascii="Arial" w:cs="Arial" w:eastAsia="Arial" w:hAnsi="Arial"/>
          <w:sz w:val="24"/>
          <w:szCs w:val="24"/>
        </w:rPr>
        <w:t xml:space="preserve">1) использована Декларантом для уплаты земельного налога, налога на недвижимость, налога на транспортные средства;</w:t>
      </w:r>
    </w:p>
    <w:p>
      <w:pPr>
        <w:spacing w:after="120"/>
        <w:jc w:val="both"/>
      </w:pPr>
      <w:r>
        <w:rPr>
          <w:rFonts w:ascii="Arial" w:cs="Arial" w:eastAsia="Arial" w:hAnsi="Arial"/>
          <w:sz w:val="24"/>
          <w:szCs w:val="24"/>
        </w:rPr>
        <w:t xml:space="preserve">2) возвращена Декларанту на основании его заявления в налоговый орган по месту его налоговой регистрации, то есть прописки.</w:t>
      </w:r>
    </w:p>
    <w:p>
      <w:pPr>
        <w:spacing w:after="120"/>
        <w:jc w:val="both"/>
      </w:pPr>
      <w:r>
        <w:rPr>
          <w:rFonts w:ascii="Arial" w:cs="Arial" w:eastAsia="Arial" w:hAnsi="Arial"/>
          <w:sz w:val="24"/>
          <w:szCs w:val="24"/>
        </w:rPr>
        <w:t xml:space="preserve">Для получения возврата Декларант прилагает к заявлению копии документов, подтверждающих произведенные расходы.</w:t>
      </w:r>
    </w:p>
    <w:p>
      <w:pPr>
        <w:spacing w:after="120"/>
        <w:jc w:val="both"/>
      </w:pPr>
      <w:r>
        <w:rPr>
          <w:rFonts w:ascii="Arial" w:cs="Arial" w:eastAsia="Arial" w:hAnsi="Arial"/>
          <w:sz w:val="24"/>
          <w:szCs w:val="24"/>
        </w:rPr>
        <w:t xml:space="preserve">45. Если Декларант имеет право и желает получить имущественный вычет, то:</w:t>
      </w:r>
    </w:p>
    <w:p>
      <w:pPr>
        <w:spacing w:after="120"/>
        <w:jc w:val="both"/>
      </w:pPr>
      <w:r>
        <w:rPr>
          <w:rFonts w:ascii="Arial" w:cs="Arial" w:eastAsia="Arial" w:hAnsi="Arial"/>
          <w:sz w:val="24"/>
          <w:szCs w:val="24"/>
        </w:rPr>
        <w:t xml:space="preserve">1) в ячейке 082 указывается фактическая сумма процентов, уплаченная Декларантом в течение отчетного года по ипотечному кредиту;                           </w:t>
      </w:r>
    </w:p>
    <w:p>
      <w:pPr>
        <w:spacing w:after="120"/>
        <w:jc w:val="both"/>
      </w:pPr>
      <w:r>
        <w:rPr>
          <w:rFonts w:ascii="Arial" w:cs="Arial" w:eastAsia="Arial" w:hAnsi="Arial"/>
          <w:sz w:val="24"/>
          <w:szCs w:val="24"/>
        </w:rPr>
        <w:t xml:space="preserve">2) в  ячейке 083 рассчитывается арифметическая разница значений ячеек: 083 = 081 – 082;</w:t>
      </w:r>
    </w:p>
    <w:p>
      <w:pPr>
        <w:spacing w:after="120"/>
        <w:jc w:val="both"/>
      </w:pPr>
      <w:r>
        <w:rPr>
          <w:rFonts w:ascii="Arial" w:cs="Arial" w:eastAsia="Arial" w:hAnsi="Arial"/>
          <w:sz w:val="24"/>
          <w:szCs w:val="24"/>
        </w:rPr>
        <w:t xml:space="preserve">3) если значение ячейки 083 отрицательное, в специальной ячейке перед ячейкой 083 указывается знак минус «-» и значение ячейки 081 переносится в ячейку 084;</w:t>
      </w:r>
    </w:p>
    <w:p>
      <w:pPr>
        <w:spacing w:after="120"/>
        <w:jc w:val="both"/>
      </w:pPr>
      <w:r>
        <w:rPr>
          <w:rFonts w:ascii="Arial" w:cs="Arial" w:eastAsia="Arial" w:hAnsi="Arial"/>
          <w:sz w:val="24"/>
          <w:szCs w:val="24"/>
        </w:rPr>
        <w:t xml:space="preserve">4) если значение  ячейки 083 положительное, в специальной ячейке перед ячейкой 083 знак минус «-» не указывается и значение ячейки 082 переносится в ячейку 085.</w:t>
      </w:r>
    </w:p>
    <w:p>
      <w:pPr>
        <w:spacing w:after="120"/>
        <w:jc w:val="both"/>
      </w:pPr>
      <w:r>
        <w:rPr>
          <w:rFonts w:ascii="Arial" w:cs="Arial" w:eastAsia="Arial" w:hAnsi="Arial"/>
          <w:sz w:val="24"/>
          <w:szCs w:val="24"/>
        </w:rPr>
        <w:t xml:space="preserve">46. Если Декларант не желает получить вычет по произведенным платежам или  не осуществлял выплату процентов  по ипотечному кредиту   в ячейках  082, 083, 084 и 085 указывается цифра «0».</w:t>
      </w:r>
    </w:p>
    <w:p>
      <w:pPr>
        <w:spacing w:after="120"/>
        <w:jc w:val="both"/>
      </w:pPr>
      <w:r>
        <w:rPr>
          <w:rFonts w:ascii="Arial" w:cs="Arial" w:eastAsia="Arial" w:hAnsi="Arial"/>
          <w:sz w:val="24"/>
          <w:szCs w:val="24"/>
        </w:rPr>
        <w:t xml:space="preserve">47. В  ячейке 086 указывается  полная сумма разрешенных вычетов из налоговой базы подоходного налога Декларанта:</w:t>
      </w:r>
    </w:p>
    <w:p>
      <w:pPr>
        <w:spacing w:after="120"/>
        <w:jc w:val="both"/>
      </w:pPr>
      <w:r>
        <w:rPr>
          <w:rFonts w:ascii="Arial" w:cs="Arial" w:eastAsia="Arial" w:hAnsi="Arial"/>
          <w:sz w:val="24"/>
          <w:szCs w:val="24"/>
        </w:rPr>
        <w:t xml:space="preserve">086 = 066 + 067 + 068 + (073 или 074) + (079 или 080) + (084 или 085).</w:t>
      </w:r>
    </w:p>
    <w:p>
      <w:pPr>
        <w:spacing w:after="120"/>
        <w:jc w:val="both"/>
      </w:pPr>
      <w:r>
        <w:rPr>
          <w:rFonts w:ascii="Arial" w:cs="Arial" w:eastAsia="Arial" w:hAnsi="Arial"/>
          <w:sz w:val="24"/>
          <w:szCs w:val="24"/>
        </w:rPr>
        <w:t xml:space="preserve">48. В  ячейке 087 указывается  налогооблагаемый доход Декларанта по результатам заполнения Декларации по его экономической деятельности, вне рамок предпринимательской: 087 = 065 - 086. Значение ячейки 087 может быть положительным или отрицательным, а также равно нулю.</w:t>
      </w:r>
    </w:p>
    <w:p>
      <w:pPr>
        <w:spacing w:after="120"/>
        <w:jc w:val="both"/>
      </w:pPr>
      <w:r>
        <w:rPr>
          <w:rFonts w:ascii="Arial" w:cs="Arial" w:eastAsia="Arial" w:hAnsi="Arial"/>
          <w:sz w:val="24"/>
          <w:szCs w:val="24"/>
        </w:rPr>
        <w:t xml:space="preserve">Если значение отрицательное, то указывается знак минус «-» в специальной ячейке, расположенной слева перед ячейкой 087.</w:t>
      </w:r>
    </w:p>
    <w:p>
      <w:pPr>
        <w:spacing w:after="120"/>
        <w:jc w:val="both"/>
      </w:pPr>
      <w:r>
        <w:rPr>
          <w:rFonts w:ascii="Arial" w:cs="Arial" w:eastAsia="Arial" w:hAnsi="Arial"/>
          <w:sz w:val="24"/>
          <w:szCs w:val="24"/>
        </w:rPr>
        <w:t xml:space="preserve">Если значение отрицательное или равно «0», то в ячейках с 088 по 096 указывается цифра «0».</w:t>
      </w:r>
    </w:p>
    <w:p>
      <w:pPr>
        <w:spacing w:after="120"/>
        <w:jc w:val="both"/>
      </w:pPr>
      <w:r>
        <w:rPr>
          <w:rFonts w:ascii="Arial" w:cs="Arial" w:eastAsia="Arial" w:hAnsi="Arial"/>
          <w:sz w:val="24"/>
          <w:szCs w:val="24"/>
        </w:rPr>
        <w:t xml:space="preserve">Если значение получается положительное, то в специальной ячейке знак минус «-» не ставится и осуществляется заполнение ячеек                          с 088 по 096.</w:t>
      </w:r>
    </w:p>
    <w:p>
      <w:pPr>
        <w:spacing w:after="120"/>
        <w:jc w:val="both"/>
      </w:pPr>
      <w:r>
        <w:rPr>
          <w:rFonts w:ascii="Arial" w:cs="Arial" w:eastAsia="Arial" w:hAnsi="Arial"/>
          <w:sz w:val="24"/>
          <w:szCs w:val="24"/>
        </w:rPr>
        <w:t xml:space="preserve">49. В ячейке 088 указывается ставка подоходного налога в соответствии со статьей 173 Налогового кодекса.</w:t>
      </w:r>
    </w:p>
    <w:p>
      <w:pPr>
        <w:spacing w:after="120"/>
        <w:jc w:val="both"/>
      </w:pPr>
      <w:r>
        <w:rPr>
          <w:rFonts w:ascii="Arial" w:cs="Arial" w:eastAsia="Arial" w:hAnsi="Arial"/>
          <w:sz w:val="24"/>
          <w:szCs w:val="24"/>
        </w:rPr>
        <w:t xml:space="preserve">50. В ячейке 089 указывается сумма подоходного налога, исчисляемая по формуле: (значение ячейки 087 х значение ячейки 088) / 100 процентов.</w:t>
      </w:r>
    </w:p>
    <w:p>
      <w:pPr>
        <w:spacing w:after="120"/>
        <w:jc w:val="both"/>
      </w:pPr>
      <w:r>
        <w:rPr>
          <w:rFonts w:ascii="Arial" w:cs="Arial" w:eastAsia="Arial" w:hAnsi="Arial"/>
          <w:sz w:val="24"/>
          <w:szCs w:val="24"/>
        </w:rPr>
        <w:t xml:space="preserve">51. В ячейке 090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отчетный год.</w:t>
      </w:r>
    </w:p>
    <w:p>
      <w:pPr>
        <w:spacing w:after="120"/>
        <w:jc w:val="both"/>
      </w:pPr>
      <w:r>
        <w:rPr>
          <w:rFonts w:ascii="Arial" w:cs="Arial" w:eastAsia="Arial" w:hAnsi="Arial"/>
          <w:sz w:val="24"/>
          <w:szCs w:val="24"/>
        </w:rPr>
        <w:t xml:space="preserve">Подтверждением этой суммы служит справка  работодателя/субъекта, выплачивающего доход, о выплаченной сумме и сумме удержанного подоходного налога.</w:t>
      </w:r>
    </w:p>
    <w:p>
      <w:pPr>
        <w:spacing w:after="120"/>
        <w:jc w:val="both"/>
      </w:pPr>
      <w:r>
        <w:rPr>
          <w:rFonts w:ascii="Arial" w:cs="Arial" w:eastAsia="Arial" w:hAnsi="Arial"/>
          <w:sz w:val="24"/>
          <w:szCs w:val="24"/>
        </w:rPr>
        <w:t xml:space="preserve">Сумма подоходного налога, указанная в справке, отражается в данной ячейке и уменьшает сумму налога к уплате.</w:t>
      </w:r>
    </w:p>
    <w:p>
      <w:pPr>
        <w:spacing w:after="120"/>
        <w:jc w:val="both"/>
      </w:pPr>
      <w:r>
        <w:rPr>
          <w:rFonts w:ascii="Arial" w:cs="Arial" w:eastAsia="Arial" w:hAnsi="Arial"/>
          <w:sz w:val="24"/>
          <w:szCs w:val="24"/>
        </w:rPr>
        <w:t xml:space="preserve">52. В ячейке 091 указывается сумма подоходного налога, уплаченная Декларантом за отчетный год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120"/>
        <w:jc w:val="both"/>
      </w:pPr>
      <w:r>
        <w:rPr>
          <w:rFonts w:ascii="Arial" w:cs="Arial" w:eastAsia="Arial" w:hAnsi="Arial"/>
          <w:sz w:val="24"/>
          <w:szCs w:val="24"/>
        </w:rPr>
        <w:t xml:space="preserve">53. В ячейке 092 указывается сумма подоходного налога, уплаченного в иностранном государстве, и подлежащая зачету.</w:t>
      </w:r>
    </w:p>
    <w:p>
      <w:pPr>
        <w:spacing w:after="120"/>
        <w:jc w:val="both"/>
      </w:pPr>
      <w:r>
        <w:rPr>
          <w:rFonts w:ascii="Arial" w:cs="Arial" w:eastAsia="Arial" w:hAnsi="Arial"/>
          <w:sz w:val="24"/>
          <w:szCs w:val="24"/>
        </w:rPr>
        <w:t xml:space="preserve">Сумма налога, уплаченного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Размер зачитываемых сумм не должен превышать сумму налога, которая была бы уплачена в Кыргызской Республике по действующим на ее территории ставкам.</w:t>
      </w:r>
    </w:p>
    <w:p>
      <w:pPr>
        <w:spacing w:after="120"/>
        <w:jc w:val="both"/>
      </w:pPr>
      <w:r>
        <w:rPr>
          <w:rFonts w:ascii="Arial" w:cs="Arial" w:eastAsia="Arial" w:hAnsi="Arial"/>
          <w:sz w:val="24"/>
          <w:szCs w:val="24"/>
        </w:rPr>
        <w:t xml:space="preserve">Подтверждением  суммы зачета являются:</w:t>
      </w:r>
    </w:p>
    <w:p>
      <w:pPr>
        <w:spacing w:after="120"/>
        <w:jc w:val="both"/>
      </w:pPr>
      <w:r>
        <w:rPr>
          <w:rFonts w:ascii="Arial" w:cs="Arial" w:eastAsia="Arial" w:hAnsi="Arial"/>
          <w:sz w:val="24"/>
          <w:szCs w:val="24"/>
        </w:rPr>
        <w:t xml:space="preserve">1) справка о суммах полученных доходов из источников в иностранном государстве и уплаченном подоходном налоге, заверенная налоговым органом иностранного государства;</w:t>
      </w:r>
    </w:p>
    <w:p>
      <w:pPr>
        <w:spacing w:after="120"/>
        <w:jc w:val="both"/>
      </w:pPr>
      <w:r>
        <w:rPr>
          <w:rFonts w:ascii="Arial" w:cs="Arial" w:eastAsia="Arial" w:hAnsi="Arial"/>
          <w:sz w:val="24"/>
          <w:szCs w:val="24"/>
        </w:rPr>
        <w:t xml:space="preserve">2) платежные  документы, подтверждающие уплату налога.</w:t>
      </w:r>
    </w:p>
    <w:p>
      <w:pPr>
        <w:spacing w:after="120"/>
        <w:jc w:val="both"/>
      </w:pPr>
      <w:r>
        <w:rPr>
          <w:rFonts w:ascii="Arial" w:cs="Arial" w:eastAsia="Arial" w:hAnsi="Arial"/>
          <w:sz w:val="24"/>
          <w:szCs w:val="24"/>
        </w:rPr>
        <w:t xml:space="preserve">Примечание: информацию о наличии соглашений об избежании двойного налогообложения можно получить в налоговом органе, куда Декларант будет представлять Декларацию, а также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Пример: Декларант получил в Российской Федерации доход в сумме, эквивалентной 100 000 сомов, с которой по ставке подоходного налога     13 % был удержан подоходный налог в размере, эквивалентном  13 000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 т.е. 10 000 сомов. Следовательно, подоходный налог уменьшается на сумму в размере 10 000 сомов.</w:t>
      </w:r>
    </w:p>
    <w:p>
      <w:pPr>
        <w:spacing w:after="120"/>
        <w:jc w:val="both"/>
      </w:pPr>
      <w:r>
        <w:rPr>
          <w:rFonts w:ascii="Arial" w:cs="Arial" w:eastAsia="Arial" w:hAnsi="Arial"/>
          <w:sz w:val="24"/>
          <w:szCs w:val="24"/>
        </w:rPr>
        <w:t xml:space="preserve">54. В ячейке 093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093 = 089 - 090 - 091 - 092.</w:t>
      </w:r>
    </w:p>
    <w:p>
      <w:pPr>
        <w:spacing w:after="120"/>
        <w:jc w:val="both"/>
      </w:pPr>
      <w:r>
        <w:rPr>
          <w:rFonts w:ascii="Arial" w:cs="Arial" w:eastAsia="Arial" w:hAnsi="Arial"/>
          <w:sz w:val="24"/>
          <w:szCs w:val="24"/>
        </w:rPr>
        <w:t xml:space="preserve">Отрицательное значение ячейки 093 указывает на то,  что Декларант имеет право на возврат части ранее удержанного или уплаченного подоходного налога. В специальной ячейке перед ячейкой 093 указывается знак минус «-».</w:t>
      </w:r>
    </w:p>
    <w:p>
      <w:pPr>
        <w:spacing w:after="120"/>
        <w:jc w:val="both"/>
      </w:pPr>
      <w:r>
        <w:rPr>
          <w:rFonts w:ascii="Arial" w:cs="Arial" w:eastAsia="Arial" w:hAnsi="Arial"/>
          <w:sz w:val="24"/>
          <w:szCs w:val="24"/>
        </w:rPr>
        <w:t xml:space="preserve">Значение ячейки 093, равное «0», указывает на то,  что по результатам заполнения Декларации обязательства Декларанта перед бюджетом выполнены.</w:t>
      </w:r>
    </w:p>
    <w:p>
      <w:pPr>
        <w:spacing w:after="120"/>
        <w:jc w:val="both"/>
      </w:pPr>
      <w:r>
        <w:rPr>
          <w:rFonts w:ascii="Arial" w:cs="Arial" w:eastAsia="Arial" w:hAnsi="Arial"/>
          <w:sz w:val="24"/>
          <w:szCs w:val="24"/>
        </w:rPr>
        <w:t xml:space="preserve">Положительное значение ячейки 093 указывает на то,  что Декларант обязан осуществить доплату по подоходному налогу за отчетный год.</w:t>
      </w:r>
    </w:p>
    <w:p>
      <w:pPr>
        <w:spacing w:after="120"/>
        <w:jc w:val="both"/>
      </w:pPr>
      <w:r>
        <w:rPr>
          <w:rFonts w:ascii="Arial" w:cs="Arial" w:eastAsia="Arial" w:hAnsi="Arial"/>
          <w:sz w:val="24"/>
          <w:szCs w:val="24"/>
        </w:rPr>
        <w:t xml:space="preserve">55.  В ячейку 094 Декларации переносится отрицательное значение ячейки 093 «Налог к возврату».</w:t>
      </w:r>
    </w:p>
    <w:p>
      <w:pPr>
        <w:spacing w:after="120"/>
        <w:jc w:val="both"/>
      </w:pPr>
      <w:r>
        <w:rPr>
          <w:rFonts w:ascii="Arial" w:cs="Arial" w:eastAsia="Arial" w:hAnsi="Arial"/>
          <w:sz w:val="24"/>
          <w:szCs w:val="24"/>
        </w:rPr>
        <w:t xml:space="preserve">Декларант имеет право:</w:t>
      </w:r>
    </w:p>
    <w:p>
      <w:pPr>
        <w:spacing w:after="120"/>
        <w:jc w:val="both"/>
      </w:pPr>
      <w:r>
        <w:rPr>
          <w:rFonts w:ascii="Arial" w:cs="Arial" w:eastAsia="Arial" w:hAnsi="Arial"/>
          <w:sz w:val="24"/>
          <w:szCs w:val="24"/>
        </w:rPr>
        <w:t xml:space="preserve">1) зачесть переплаченную сумму подоходного налога в счет уплаты других его налогов за текущий период и/или в счет налогов будущих периодов, например, земельного налога или налога на имущество;</w:t>
      </w:r>
    </w:p>
    <w:p>
      <w:pPr>
        <w:spacing w:after="120"/>
        <w:jc w:val="both"/>
      </w:pPr>
      <w:r>
        <w:rPr>
          <w:rFonts w:ascii="Arial" w:cs="Arial" w:eastAsia="Arial" w:hAnsi="Arial"/>
          <w:sz w:val="24"/>
          <w:szCs w:val="24"/>
        </w:rPr>
        <w:t xml:space="preserve">2) зачесть переплаченную сумму подоходного налога в счет уплаты его налоговой задолженности, а также уплаты процентов, пени и налоговых санкций;</w:t>
      </w:r>
    </w:p>
    <w:p>
      <w:pPr>
        <w:spacing w:after="120"/>
        <w:jc w:val="both"/>
      </w:pPr>
      <w:r>
        <w:rPr>
          <w:rFonts w:ascii="Arial" w:cs="Arial" w:eastAsia="Arial" w:hAnsi="Arial"/>
          <w:sz w:val="24"/>
          <w:szCs w:val="24"/>
        </w:rPr>
        <w:t xml:space="preserve">3) получить эту сумму из бюджета, для чего необходимо подать заявление в налоговый орган по месту налоговой регистрации, то есть прописки, о возврате суммы переплаченного налога, с приложением документов, подтверждающих уплату налога. Заявление рассматривается налоговым органом, и возврат осуществляется в течение 40 календарных дней, следующих за днем поступления заявления о возврате. Возврат суммы переплаченного налога наличными не производится, а осуществляется путем безналичного перевода денежных средств на расчетный счет Декларанта.</w:t>
      </w:r>
    </w:p>
    <w:p>
      <w:pPr>
        <w:spacing w:after="120"/>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120"/>
        <w:jc w:val="both"/>
      </w:pPr>
      <w:r>
        <w:rPr>
          <w:rFonts w:ascii="Arial" w:cs="Arial" w:eastAsia="Arial" w:hAnsi="Arial"/>
          <w:sz w:val="24"/>
          <w:szCs w:val="24"/>
        </w:rPr>
        <w:t xml:space="preserve">56. В ячейку 095 «Налог к уплате» переносится положительное значение ячейки 093, которое необходимо оплатить до дня сдачи Декларации.</w:t>
      </w:r>
    </w:p>
    <w:p>
      <w:pPr>
        <w:spacing w:after="120"/>
        <w:jc w:val="both"/>
      </w:pPr>
      <w:r>
        <w:rPr>
          <w:rFonts w:ascii="Arial" w:cs="Arial" w:eastAsia="Arial" w:hAnsi="Arial"/>
          <w:sz w:val="24"/>
          <w:szCs w:val="24"/>
        </w:rPr>
        <w:t xml:space="preserve">57. В ячейке 096 расчетным путем определяется  сумма дохода Декларанта от экономической деятельности, вне рамок предпринимательской, оставшаяся в его распоряжении после уплаты подоходного налога: 096 = 065 - 089. Значение ячейки  096 переносится в ячейку 756 приложения 7.</w:t>
      </w:r>
    </w:p>
    <w:p>
      <w:pPr>
        <w:spacing w:after="120"/>
        <w:jc w:val="both"/>
      </w:pPr>
      <w:r>
        <w:rPr>
          <w:rFonts w:ascii="Arial" w:cs="Arial" w:eastAsia="Arial" w:hAnsi="Arial"/>
          <w:sz w:val="24"/>
          <w:szCs w:val="24"/>
        </w:rPr>
        <w:t xml:space="preserve">58. В нижней части формы Декларации, заполненные Декларантом приложения отмечаются знаком «Х», что будет являться подтверждением представления того или иного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Заполнение приложения 1</w:t>
      </w:r>
    </w:p>
    <w:p>
      <w:pPr>
        <w:spacing w:after="120"/>
        <w:jc w:val="both"/>
      </w:pPr>
      <w:r>
        <w:rPr>
          <w:rFonts w:ascii="Arial" w:cs="Arial" w:eastAsia="Arial" w:hAnsi="Arial"/>
          <w:sz w:val="24"/>
          <w:szCs w:val="24"/>
        </w:rPr>
        <w:t xml:space="preserve">«Совокупный годовой доход» (FORM STI – 102 - 001)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3.1. Заполнение раздела I. «Совокупный годовой доход физического лица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Данный раздел приложения 1 заполняется ИП, который осуществляет исчисление и уплату налогов на основе общего режима налогообложения.</w:t>
      </w:r>
    </w:p>
    <w:p>
      <w:pPr>
        <w:spacing w:after="120"/>
        <w:jc w:val="both"/>
      </w:pPr>
      <w:r>
        <w:rPr>
          <w:rFonts w:ascii="Arial" w:cs="Arial" w:eastAsia="Arial" w:hAnsi="Arial"/>
          <w:sz w:val="24"/>
          <w:szCs w:val="24"/>
        </w:rPr>
        <w:t xml:space="preserve">60. При заполнении Декларации ИП должен руководствоваться правилами налогового учета.</w:t>
      </w:r>
    </w:p>
    <w:p>
      <w:pPr>
        <w:spacing w:after="120"/>
        <w:jc w:val="both"/>
      </w:pPr>
      <w:r>
        <w:rPr>
          <w:rFonts w:ascii="Arial" w:cs="Arial" w:eastAsia="Arial" w:hAnsi="Arial"/>
          <w:sz w:val="24"/>
          <w:szCs w:val="24"/>
        </w:rPr>
        <w:t xml:space="preserve">Примечание: налоговый учет - это принятая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в соответствии с законодательством Кыргызской Республики о бухгалтерском учете и Налоговым кодексом.</w:t>
      </w:r>
    </w:p>
    <w:p>
      <w:pPr>
        <w:spacing w:after="120"/>
        <w:jc w:val="both"/>
      </w:pPr>
      <w:r>
        <w:rPr>
          <w:rFonts w:ascii="Arial" w:cs="Arial" w:eastAsia="Arial" w:hAnsi="Arial"/>
          <w:sz w:val="24"/>
          <w:szCs w:val="24"/>
        </w:rPr>
        <w:t xml:space="preserve">Статья 154 Налогового кодекса предусматривает, что порядок ведения налогового учета устанавливается налогоплательщиком в учетной политике для целей налогообложения, утверждаемой соответствующим приказом (распоряжением) руководителя, следовательно, все налогоплательщики должны разработать учетную политику не только для целей бухгалтерского учета, но и для целей налогообложения.</w:t>
      </w:r>
    </w:p>
    <w:p>
      <w:pPr>
        <w:spacing w:after="120"/>
        <w:jc w:val="both"/>
      </w:pPr>
      <w:r>
        <w:rPr>
          <w:rFonts w:ascii="Arial" w:cs="Arial" w:eastAsia="Arial" w:hAnsi="Arial"/>
          <w:sz w:val="24"/>
          <w:szCs w:val="24"/>
        </w:rPr>
        <w:t xml:space="preserve">Статья 155 Налогового кодекса устанавливает, что ИП определяет стоимость активов, величину обязательств, доходы и расходы в целях налогообложения по методу и правилам, используемым в бухгалтерском учете, если в Налоговом кодексе не установлены иные требования.</w:t>
      </w:r>
    </w:p>
    <w:p>
      <w:pPr>
        <w:spacing w:after="120"/>
        <w:jc w:val="both"/>
      </w:pPr>
      <w:r>
        <w:rPr>
          <w:rFonts w:ascii="Arial" w:cs="Arial" w:eastAsia="Arial" w:hAnsi="Arial"/>
          <w:sz w:val="24"/>
          <w:szCs w:val="24"/>
        </w:rPr>
        <w:t xml:space="preserve">61. Источниками данных для налогового учета являются:</w:t>
      </w:r>
    </w:p>
    <w:p>
      <w:pPr>
        <w:spacing w:after="120"/>
        <w:jc w:val="both"/>
      </w:pPr>
      <w:r>
        <w:rPr>
          <w:rFonts w:ascii="Arial" w:cs="Arial" w:eastAsia="Arial" w:hAnsi="Arial"/>
          <w:sz w:val="24"/>
          <w:szCs w:val="24"/>
        </w:rPr>
        <w:t xml:space="preserve">1) первичные учетные документы (включая справку бухгалтера);</w:t>
      </w:r>
    </w:p>
    <w:p>
      <w:pPr>
        <w:spacing w:after="120"/>
        <w:jc w:val="both"/>
      </w:pPr>
      <w:r>
        <w:rPr>
          <w:rFonts w:ascii="Arial" w:cs="Arial" w:eastAsia="Arial" w:hAnsi="Arial"/>
          <w:sz w:val="24"/>
          <w:szCs w:val="24"/>
        </w:rPr>
        <w:t xml:space="preserve">2) аналитические регистры бухгалтерского и налогового учета;</w:t>
      </w:r>
    </w:p>
    <w:p>
      <w:pPr>
        <w:spacing w:after="120"/>
        <w:jc w:val="both"/>
      </w:pPr>
      <w:r>
        <w:rPr>
          <w:rFonts w:ascii="Arial" w:cs="Arial" w:eastAsia="Arial" w:hAnsi="Arial"/>
          <w:sz w:val="24"/>
          <w:szCs w:val="24"/>
        </w:rPr>
        <w:t xml:space="preserve">3) расчет налоговой базы.</w:t>
      </w:r>
    </w:p>
    <w:p>
      <w:pPr>
        <w:spacing w:after="120"/>
        <w:jc w:val="both"/>
      </w:pPr>
      <w:r>
        <w:rPr>
          <w:rFonts w:ascii="Arial" w:cs="Arial" w:eastAsia="Arial" w:hAnsi="Arial"/>
          <w:sz w:val="24"/>
          <w:szCs w:val="24"/>
        </w:rPr>
        <w:t xml:space="preserve">Примечание: 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pPr>
        <w:spacing w:after="120"/>
        <w:jc w:val="both"/>
      </w:pPr>
      <w:r>
        <w:rPr>
          <w:rFonts w:ascii="Arial" w:cs="Arial" w:eastAsia="Arial" w:hAnsi="Arial"/>
          <w:sz w:val="24"/>
          <w:szCs w:val="24"/>
        </w:rPr>
        <w:t xml:space="preserve">Регистры налогового учета ведутся в виде специальных форм на бумажных носителях, в электронном виде и/или любых других носителях, и устанавливаются самим налогоплательщиком в его налоговой учетной политике.</w:t>
      </w:r>
    </w:p>
    <w:p>
      <w:pPr>
        <w:spacing w:after="120"/>
        <w:jc w:val="both"/>
      </w:pPr>
      <w:r>
        <w:rPr>
          <w:rFonts w:ascii="Arial" w:cs="Arial" w:eastAsia="Arial" w:hAnsi="Arial"/>
          <w:sz w:val="24"/>
          <w:szCs w:val="24"/>
        </w:rPr>
        <w:t xml:space="preserve">62. В ячейках со 150 по 170 указываются все виды доходов от деятельности ИП, которые определяются в соответствии с правилами бухгалтерского учета.</w:t>
      </w:r>
    </w:p>
    <w:p>
      <w:pPr>
        <w:spacing w:after="120"/>
        <w:jc w:val="both"/>
      </w:pPr>
      <w:r>
        <w:rPr>
          <w:rFonts w:ascii="Arial" w:cs="Arial" w:eastAsia="Arial" w:hAnsi="Arial"/>
          <w:sz w:val="24"/>
          <w:szCs w:val="24"/>
        </w:rPr>
        <w:t xml:space="preserve">Примечание: доходом признается приток, рост активов (денежных средств, иного имущества) или уменьшение обязательства, влекущие за собой увеличение собственного капитала налогоплательщика, за исключением вкладов участников.</w:t>
      </w:r>
    </w:p>
    <w:p>
      <w:pPr>
        <w:spacing w:after="120"/>
        <w:jc w:val="both"/>
      </w:pPr>
      <w:r>
        <w:rPr>
          <w:rFonts w:ascii="Arial" w:cs="Arial" w:eastAsia="Arial" w:hAnsi="Arial"/>
          <w:sz w:val="24"/>
          <w:szCs w:val="24"/>
        </w:rPr>
        <w:t xml:space="preserve">63. В ячейке 150 указывается общая сумма признанной выручки от реализации товаров, работ, услуг, за исключением выручки от реализации основных средств, включенных в налоговую группу в целях налоговой амортизации.</w:t>
      </w:r>
    </w:p>
    <w:p>
      <w:pPr>
        <w:spacing w:after="120"/>
        <w:jc w:val="both"/>
      </w:pPr>
      <w:r>
        <w:rPr>
          <w:rFonts w:ascii="Arial" w:cs="Arial" w:eastAsia="Arial" w:hAnsi="Arial"/>
          <w:sz w:val="24"/>
          <w:szCs w:val="24"/>
        </w:rPr>
        <w:t xml:space="preserve">Примечание: выручкой признаются денежные средства, полученные или подлежащие получению налогоплательщиком от реализации товаров, работ, услуг в соответствии с установленными стандартами и выбранным методом бухгалтерского учета, за вычетом таких косвенных налогов, как налог на добавленную стоимость и налог с продаж.</w:t>
      </w:r>
    </w:p>
    <w:p>
      <w:pPr>
        <w:spacing w:after="120"/>
        <w:jc w:val="both"/>
      </w:pPr>
      <w:r>
        <w:rPr>
          <w:rFonts w:ascii="Arial" w:cs="Arial" w:eastAsia="Arial" w:hAnsi="Arial"/>
          <w:sz w:val="24"/>
          <w:szCs w:val="24"/>
        </w:rPr>
        <w:t xml:space="preserve">64. Выручка от реализации товаров, работ, услуг подлежит корректировке в случаях:</w:t>
      </w:r>
    </w:p>
    <w:p>
      <w:pPr>
        <w:spacing w:after="120"/>
        <w:jc w:val="both"/>
      </w:pPr>
      <w:r>
        <w:rPr>
          <w:rFonts w:ascii="Arial" w:cs="Arial" w:eastAsia="Arial" w:hAnsi="Arial"/>
          <w:sz w:val="24"/>
          <w:szCs w:val="24"/>
        </w:rPr>
        <w:t xml:space="preserve">1) полного или частичного возврата товаров;</w:t>
      </w:r>
    </w:p>
    <w:p>
      <w:pPr>
        <w:spacing w:after="120"/>
        <w:jc w:val="both"/>
      </w:pPr>
      <w:r>
        <w:rPr>
          <w:rFonts w:ascii="Arial" w:cs="Arial" w:eastAsia="Arial" w:hAnsi="Arial"/>
          <w:sz w:val="24"/>
          <w:szCs w:val="24"/>
        </w:rPr>
        <w:t xml:space="preserve">2) изменения условий сделки;</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Данная корректировка дохода производится по операциям, которые произошли за отчетный налоговый период, и изменяет размер совокупного годового дохода на сумму возврата или на сумму изменения условий сделки.</w:t>
      </w:r>
    </w:p>
    <w:p>
      <w:pPr>
        <w:spacing w:after="120"/>
        <w:jc w:val="both"/>
      </w:pPr>
      <w:r>
        <w:rPr>
          <w:rFonts w:ascii="Arial" w:cs="Arial" w:eastAsia="Arial" w:hAnsi="Arial"/>
          <w:sz w:val="24"/>
          <w:szCs w:val="24"/>
        </w:rPr>
        <w:t xml:space="preserve">65. В ячейке 151 указывается доход от реализации активов, не подлежащих амортизации, а также доходы в виде стоимости полученных материалов или иного имущества при демонтаже или ликвидации выводимых из эксплуатации основных средств.</w:t>
      </w:r>
    </w:p>
    <w:p>
      <w:pPr>
        <w:spacing w:after="120"/>
        <w:jc w:val="both"/>
      </w:pPr>
      <w:r>
        <w:rPr>
          <w:rFonts w:ascii="Arial" w:cs="Arial" w:eastAsia="Arial" w:hAnsi="Arial"/>
          <w:sz w:val="24"/>
          <w:szCs w:val="24"/>
        </w:rPr>
        <w:t xml:space="preserve">Примечание: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и имущество, стоимость которого полностью переносится в текущем налоговом году в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Стоимость приобретения активов и затраты, понесенные в связи с  демонтажем или ликвидацией выводимых из эксплуатации основных средств, указываются в ячейке 250 приложения 2 как расходы, направленные на получение дохода.</w:t>
      </w:r>
    </w:p>
    <w:p>
      <w:pPr>
        <w:spacing w:after="120"/>
        <w:jc w:val="both"/>
      </w:pPr>
      <w:r>
        <w:rPr>
          <w:rFonts w:ascii="Arial" w:cs="Arial" w:eastAsia="Arial" w:hAnsi="Arial"/>
          <w:sz w:val="24"/>
          <w:szCs w:val="24"/>
        </w:rPr>
        <w:t xml:space="preserve">66. В ячейке 152 указывается доход, полученный за согласие ограничить или прекратить экономическую деятельность.</w:t>
      </w:r>
    </w:p>
    <w:p>
      <w:pPr>
        <w:spacing w:after="120"/>
        <w:jc w:val="both"/>
      </w:pPr>
      <w:r>
        <w:rPr>
          <w:rFonts w:ascii="Arial" w:cs="Arial" w:eastAsia="Arial" w:hAnsi="Arial"/>
          <w:sz w:val="24"/>
          <w:szCs w:val="24"/>
        </w:rPr>
        <w:t xml:space="preserve">67. В ячейке 153 указывается стоимость безвозмездно полученных активов (денежные средства, компьютер, мебель, здание, машина, ценные бумаги, товары, дебиторская задолженность и т.п.), независимо от кого они получены, по цене, указанной в акте передачи, или по рыночной цене в зависимости от метода признания, выбранного в учетной политике.</w:t>
      </w:r>
    </w:p>
    <w:p>
      <w:pPr>
        <w:spacing w:after="120"/>
        <w:jc w:val="both"/>
      </w:pPr>
      <w:r>
        <w:rPr>
          <w:rFonts w:ascii="Arial" w:cs="Arial" w:eastAsia="Arial" w:hAnsi="Arial"/>
          <w:sz w:val="24"/>
          <w:szCs w:val="24"/>
        </w:rPr>
        <w:t xml:space="preserve">Примечание: не включаются показатели по нижеперечисленным активам:</w:t>
      </w:r>
    </w:p>
    <w:p>
      <w:pPr>
        <w:spacing w:after="120"/>
        <w:jc w:val="both"/>
      </w:pPr>
      <w:r>
        <w:rPr>
          <w:rFonts w:ascii="Arial" w:cs="Arial" w:eastAsia="Arial" w:hAnsi="Arial"/>
          <w:sz w:val="24"/>
          <w:szCs w:val="24"/>
        </w:rPr>
        <w:t xml:space="preserve">1) стоимость имущества, полученного в качестве паевого вклада и/или вклада в уставный капитал, а также доход от реализации доли участия в организации;</w:t>
      </w:r>
    </w:p>
    <w:p>
      <w:pPr>
        <w:spacing w:after="120"/>
        <w:jc w:val="both"/>
      </w:pPr>
      <w:r>
        <w:rPr>
          <w:rFonts w:ascii="Arial" w:cs="Arial" w:eastAsia="Arial" w:hAnsi="Arial"/>
          <w:sz w:val="24"/>
          <w:szCs w:val="24"/>
        </w:rPr>
        <w:t xml:space="preserve">2) дивиденды, полученные ИП от участия в отечественных организациях;</w:t>
      </w:r>
    </w:p>
    <w:p>
      <w:pPr>
        <w:spacing w:after="120"/>
        <w:jc w:val="both"/>
      </w:pPr>
      <w:r>
        <w:rPr>
          <w:rFonts w:ascii="Arial" w:cs="Arial" w:eastAsia="Arial" w:hAnsi="Arial"/>
          <w:sz w:val="24"/>
          <w:szCs w:val="24"/>
        </w:rPr>
        <w:t xml:space="preserve">3) стоимость имущества, полученного простым товариществом в качестве вклада товарищей;</w:t>
      </w:r>
    </w:p>
    <w:p>
      <w:pPr>
        <w:spacing w:after="120"/>
        <w:jc w:val="both"/>
      </w:pPr>
      <w:r>
        <w:rPr>
          <w:rFonts w:ascii="Arial" w:cs="Arial" w:eastAsia="Arial" w:hAnsi="Arial"/>
          <w:sz w:val="24"/>
          <w:szCs w:val="24"/>
        </w:rPr>
        <w:t xml:space="preserve">4) стоимость имущества, принятого доверительным управляющим в доверительное управление;</w:t>
      </w:r>
    </w:p>
    <w:p>
      <w:pPr>
        <w:spacing w:after="120"/>
        <w:jc w:val="both"/>
      </w:pPr>
      <w:r>
        <w:rPr>
          <w:rFonts w:ascii="Arial" w:cs="Arial" w:eastAsia="Arial" w:hAnsi="Arial"/>
          <w:sz w:val="24"/>
          <w:szCs w:val="24"/>
        </w:rPr>
        <w:t xml:space="preserve">5)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6) доход, полученный по договору финансовой аренды (лизинга) от реализации основных средств.</w:t>
      </w:r>
    </w:p>
    <w:p>
      <w:pPr>
        <w:spacing w:after="120"/>
        <w:jc w:val="both"/>
      </w:pPr>
      <w:r>
        <w:rPr>
          <w:rFonts w:ascii="Arial" w:cs="Arial" w:eastAsia="Arial" w:hAnsi="Arial"/>
          <w:sz w:val="24"/>
          <w:szCs w:val="24"/>
        </w:rPr>
        <w:t xml:space="preserve">Вышеперечисленные доходы должны быть отражены в приложении 2  как необлагаемые доходы.</w:t>
      </w:r>
    </w:p>
    <w:p>
      <w:pPr>
        <w:spacing w:after="120"/>
        <w:jc w:val="both"/>
      </w:pPr>
      <w:r>
        <w:rPr>
          <w:rFonts w:ascii="Arial" w:cs="Arial" w:eastAsia="Arial" w:hAnsi="Arial"/>
          <w:sz w:val="24"/>
          <w:szCs w:val="24"/>
        </w:rPr>
        <w:t xml:space="preserve">68. В ячейке 154 указывается превышение суммы положительной курсовой разницы над суммой отрицательной курсовой разницы в совокупности за отчетный год.</w:t>
      </w:r>
    </w:p>
    <w:p>
      <w:pPr>
        <w:spacing w:after="120"/>
        <w:jc w:val="both"/>
      </w:pPr>
      <w:r>
        <w:rPr>
          <w:rFonts w:ascii="Arial" w:cs="Arial" w:eastAsia="Arial" w:hAnsi="Arial"/>
          <w:sz w:val="24"/>
          <w:szCs w:val="24"/>
        </w:rPr>
        <w:t xml:space="preserve">Примечание: курсовая разница представляет собой разницу между сомовой оценкой валютного имущества или обязательства по курсу Национального банка Кыргызской Республики для используемой иностранной валюты по отношению к сому на дату расчета или дату составления бухгалтерской отчетности за отчетный период и их сомовой оценкой  на дату принятия к бухгалтерскому учету в отчетном периоде или на дату составления бухгалтерской отчетности за предыдущий отчетный период.</w:t>
      </w:r>
    </w:p>
    <w:p>
      <w:pPr>
        <w:spacing w:after="120"/>
        <w:jc w:val="both"/>
      </w:pPr>
      <w:r>
        <w:rPr>
          <w:rFonts w:ascii="Arial" w:cs="Arial" w:eastAsia="Arial" w:hAnsi="Arial"/>
          <w:sz w:val="24"/>
          <w:szCs w:val="24"/>
        </w:rPr>
        <w:t xml:space="preserve">Перерасчету подвергаются: остатки иностранной валюты в кассе, иностранная валюта на счетах в банках и в иных кредитных учреждениях, денежные и платежные документы (счета к оплате и счета к получению, выраженные в иностранной валюте), финансовые вложения в иностранной валюте, средства в расчетах (долговые обязательства, выраженные в иностранной валюте).</w:t>
      </w:r>
    </w:p>
    <w:p>
      <w:pPr>
        <w:spacing w:after="120"/>
        <w:jc w:val="both"/>
      </w:pPr>
      <w:r>
        <w:rPr>
          <w:rFonts w:ascii="Arial" w:cs="Arial" w:eastAsia="Arial" w:hAnsi="Arial"/>
          <w:sz w:val="24"/>
          <w:szCs w:val="24"/>
        </w:rPr>
        <w:t xml:space="preserve">Данная ячейка заполняется только в том случае, если сумма положительной курсовой разницы превышает сумму отрицательной курсовой разницы.</w:t>
      </w:r>
    </w:p>
    <w:p>
      <w:pPr>
        <w:spacing w:after="120"/>
        <w:jc w:val="both"/>
      </w:pPr>
      <w:r>
        <w:rPr>
          <w:rFonts w:ascii="Arial" w:cs="Arial" w:eastAsia="Arial" w:hAnsi="Arial"/>
          <w:sz w:val="24"/>
          <w:szCs w:val="24"/>
        </w:rPr>
        <w:t xml:space="preserve">69. В ячейке 155 указывается процентный доход от предпринимательской деятельности.</w:t>
      </w:r>
    </w:p>
    <w:p>
      <w:pPr>
        <w:spacing w:after="120"/>
        <w:jc w:val="both"/>
      </w:pPr>
      <w:r>
        <w:rPr>
          <w:rFonts w:ascii="Arial" w:cs="Arial" w:eastAsia="Arial" w:hAnsi="Arial"/>
          <w:sz w:val="24"/>
          <w:szCs w:val="24"/>
        </w:rPr>
        <w:t xml:space="preserve">Примечание: процентным доходом является доход от долговых требований любого вида, в том числе доход по облигациям, векселям и другим видам заимствований, включая доход, полученный от операций привлечения и финансирования, осуществляемых в соответствии с законодательством Кыргызской Республики, а также полученный по договору финансовой аренды (лизинга).</w:t>
      </w:r>
    </w:p>
    <w:p>
      <w:pPr>
        <w:spacing w:after="120"/>
        <w:jc w:val="both"/>
      </w:pPr>
      <w:r>
        <w:rPr>
          <w:rFonts w:ascii="Arial" w:cs="Arial" w:eastAsia="Arial" w:hAnsi="Arial"/>
          <w:sz w:val="24"/>
          <w:szCs w:val="24"/>
        </w:rPr>
        <w:t xml:space="preserve">Под операциями привлечения и финансирования понимаются операции, осуществленные по исламским принципам кредитования,  осуществляемым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При заполнении данной ячейки следует обратить внимание на то, был ли удержан налог на проценты у источника выплаты с процентного дохода.</w:t>
      </w:r>
    </w:p>
    <w:p>
      <w:pPr>
        <w:spacing w:after="120"/>
        <w:jc w:val="both"/>
      </w:pPr>
      <w:r>
        <w:rPr>
          <w:rFonts w:ascii="Arial" w:cs="Arial" w:eastAsia="Arial" w:hAnsi="Arial"/>
          <w:sz w:val="24"/>
          <w:szCs w:val="24"/>
        </w:rPr>
        <w:t xml:space="preserve">По условиям части 3 статьи 221 Налогового кодекса в облагаемую сумму процентов не включаются проценты, ранее обложенные налогом у источника дохода.</w:t>
      </w:r>
    </w:p>
    <w:p>
      <w:pPr>
        <w:spacing w:after="120"/>
        <w:jc w:val="both"/>
      </w:pPr>
      <w:r>
        <w:rPr>
          <w:rFonts w:ascii="Arial" w:cs="Arial" w:eastAsia="Arial" w:hAnsi="Arial"/>
          <w:sz w:val="24"/>
          <w:szCs w:val="24"/>
        </w:rPr>
        <w:t xml:space="preserve">Если налог на процентный доход не был удержан у источника дохода, то он полностью включается в ячейку 155.</w:t>
      </w:r>
    </w:p>
    <w:p>
      <w:pPr>
        <w:spacing w:after="120"/>
        <w:jc w:val="both"/>
      </w:pPr>
      <w:r>
        <w:rPr>
          <w:rFonts w:ascii="Arial" w:cs="Arial" w:eastAsia="Arial" w:hAnsi="Arial"/>
          <w:sz w:val="24"/>
          <w:szCs w:val="24"/>
        </w:rPr>
        <w:t xml:space="preserve">Если налог был удержан налоговым агентом - отечественной организацией или ИП, сумма полученного процентного дохода за вычетом удержанного налога отражается в ячейке 369 приложения 3, как доход, обложенный у источника.</w:t>
      </w:r>
    </w:p>
    <w:p>
      <w:pPr>
        <w:spacing w:after="120"/>
        <w:jc w:val="both"/>
      </w:pPr>
      <w:r>
        <w:rPr>
          <w:rFonts w:ascii="Arial" w:cs="Arial" w:eastAsia="Arial" w:hAnsi="Arial"/>
          <w:sz w:val="24"/>
          <w:szCs w:val="24"/>
        </w:rPr>
        <w:t xml:space="preserve">Сумма налога, удержанного у источника дохода, должна быть подтверждена соответствующим документом.</w:t>
      </w:r>
    </w:p>
    <w:p>
      <w:pPr>
        <w:spacing w:after="120"/>
        <w:jc w:val="both"/>
      </w:pPr>
      <w:r>
        <w:rPr>
          <w:rFonts w:ascii="Arial" w:cs="Arial" w:eastAsia="Arial" w:hAnsi="Arial"/>
          <w:sz w:val="24"/>
          <w:szCs w:val="24"/>
        </w:rPr>
        <w:t xml:space="preserve">Если налог на проценты был удержан налоговым агентом - иностранной организацией, то необходимо обратиться к международному соглашению. Сумма налога, уплаченная налогоплательщиком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Сумма начисленного процентного дохода (включая удержанный налог) включается в ячейку 155.</w:t>
      </w:r>
    </w:p>
    <w:p>
      <w:pPr>
        <w:spacing w:after="120"/>
        <w:jc w:val="both"/>
      </w:pPr>
      <w:r>
        <w:rPr>
          <w:rFonts w:ascii="Arial" w:cs="Arial" w:eastAsia="Arial" w:hAnsi="Arial"/>
          <w:sz w:val="24"/>
          <w:szCs w:val="24"/>
        </w:rPr>
        <w:t xml:space="preserve">Налог, подлежащий зачету в соответствии с соглашением, включается в ячейку 060 Декларации.</w:t>
      </w:r>
    </w:p>
    <w:p>
      <w:pPr>
        <w:spacing w:after="120"/>
        <w:jc w:val="both"/>
      </w:pPr>
      <w:r>
        <w:rPr>
          <w:rFonts w:ascii="Arial" w:cs="Arial" w:eastAsia="Arial" w:hAnsi="Arial"/>
          <w:sz w:val="24"/>
          <w:szCs w:val="24"/>
        </w:rPr>
        <w:t xml:space="preserve">Не включается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указывается в приложение 3.</w:t>
      </w:r>
    </w:p>
    <w:p>
      <w:pPr>
        <w:spacing w:after="120"/>
        <w:jc w:val="both"/>
      </w:pPr>
      <w:r>
        <w:rPr>
          <w:rFonts w:ascii="Arial" w:cs="Arial" w:eastAsia="Arial" w:hAnsi="Arial"/>
          <w:sz w:val="24"/>
          <w:szCs w:val="24"/>
        </w:rPr>
        <w:t xml:space="preserve">70. В ячейке 156 указывается  полученная сумма роялти.</w:t>
      </w:r>
    </w:p>
    <w:p>
      <w:pPr>
        <w:spacing w:after="120"/>
        <w:jc w:val="both"/>
      </w:pPr>
      <w:r>
        <w:rPr>
          <w:rFonts w:ascii="Arial" w:cs="Arial" w:eastAsia="Arial" w:hAnsi="Arial"/>
          <w:sz w:val="24"/>
          <w:szCs w:val="24"/>
        </w:rPr>
        <w:t xml:space="preserve">Примечание: к роялти относятся платежи любого вида, получаемые в качестве вознаграждения:</w:t>
      </w:r>
    </w:p>
    <w:p>
      <w:pPr>
        <w:spacing w:after="120"/>
        <w:jc w:val="both"/>
      </w:pPr>
      <w:r>
        <w:rPr>
          <w:rFonts w:ascii="Arial" w:cs="Arial" w:eastAsia="Arial" w:hAnsi="Arial"/>
          <w:sz w:val="24"/>
          <w:szCs w:val="24"/>
        </w:rPr>
        <w:t xml:space="preserve">1)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2)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71. В ячейке 157 указывается доход, полученный от сдачи в аренду движимого и недвижимого имущества: платежи за аренду, за обеспечение арендаторов электроэнергией, водой, охраной и другими коммунальными услугами, а также другие доходы, связанные с арендой.</w:t>
      </w:r>
    </w:p>
    <w:p>
      <w:pPr>
        <w:spacing w:after="120"/>
        <w:jc w:val="both"/>
      </w:pPr>
      <w:r>
        <w:rPr>
          <w:rFonts w:ascii="Arial" w:cs="Arial" w:eastAsia="Arial" w:hAnsi="Arial"/>
          <w:sz w:val="24"/>
          <w:szCs w:val="24"/>
        </w:rPr>
        <w:t xml:space="preserve">72.  В ячейке 158  указываются полученные субсидии.</w:t>
      </w:r>
    </w:p>
    <w:p>
      <w:pPr>
        <w:spacing w:after="120"/>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Доход от субсидии признается в той мере, в которой были понесены расходы, связанные с использованием субсидии.</w:t>
      </w:r>
    </w:p>
    <w:p>
      <w:pPr>
        <w:spacing w:after="120"/>
        <w:jc w:val="both"/>
      </w:pPr>
      <w:r>
        <w:rPr>
          <w:rFonts w:ascii="Arial" w:cs="Arial" w:eastAsia="Arial" w:hAnsi="Arial"/>
          <w:sz w:val="24"/>
          <w:szCs w:val="24"/>
        </w:rPr>
        <w:t xml:space="preserve">Оставшаяся неиспользованная часть субсидии отражается в учете как отложенный доход будущих периодов.</w:t>
      </w:r>
    </w:p>
    <w:p>
      <w:pPr>
        <w:spacing w:after="120"/>
        <w:jc w:val="both"/>
      </w:pPr>
      <w:r>
        <w:rPr>
          <w:rFonts w:ascii="Arial" w:cs="Arial" w:eastAsia="Arial" w:hAnsi="Arial"/>
          <w:sz w:val="24"/>
          <w:szCs w:val="24"/>
        </w:rPr>
        <w:t xml:space="preserve">73. В ячейке 159 указывается отрицательная сумма налогового расчета по группам амортизируемых активов на конец налогового периода.</w:t>
      </w:r>
    </w:p>
    <w:p>
      <w:pPr>
        <w:spacing w:after="120"/>
        <w:jc w:val="both"/>
      </w:pPr>
      <w:r>
        <w:rPr>
          <w:rFonts w:ascii="Arial" w:cs="Arial" w:eastAsia="Arial" w:hAnsi="Arial"/>
          <w:sz w:val="24"/>
          <w:szCs w:val="24"/>
        </w:rPr>
        <w:t xml:space="preserve">Примечание: доход от реализации основных средств, подлежащих амортизации, не включается в доход от реализации товаров (работ, услуг), а учитывается при определении налоговой стоимости группы в соответствии с положениями статьи 200 Налогового кодекса.</w:t>
      </w:r>
    </w:p>
    <w:p>
      <w:pPr>
        <w:spacing w:after="120"/>
        <w:jc w:val="both"/>
      </w:pPr>
      <w:r>
        <w:rPr>
          <w:rFonts w:ascii="Arial" w:cs="Arial" w:eastAsia="Arial" w:hAnsi="Arial"/>
          <w:sz w:val="24"/>
          <w:szCs w:val="24"/>
        </w:rPr>
        <w:t xml:space="preserve">Если налоговая стоимость группы амортизируемых активов на конец года меньше нуля, налогоплательщик включает в свой доход указанный отрицательный остаток.</w:t>
      </w:r>
    </w:p>
    <w:p>
      <w:pPr>
        <w:spacing w:after="120"/>
        <w:jc w:val="both"/>
      </w:pPr>
      <w:r>
        <w:rPr>
          <w:rFonts w:ascii="Arial" w:cs="Arial" w:eastAsia="Arial" w:hAnsi="Arial"/>
          <w:sz w:val="24"/>
          <w:szCs w:val="24"/>
        </w:rPr>
        <w:t xml:space="preserve">74. В ячейке 160 указывается стоимость излишков активов, выявленных в результате инвентаризации.</w:t>
      </w:r>
    </w:p>
    <w:p>
      <w:pPr>
        <w:spacing w:after="120"/>
        <w:jc w:val="both"/>
      </w:pPr>
      <w:r>
        <w:rPr>
          <w:rFonts w:ascii="Arial" w:cs="Arial" w:eastAsia="Arial" w:hAnsi="Arial"/>
          <w:sz w:val="24"/>
          <w:szCs w:val="24"/>
        </w:rPr>
        <w:t xml:space="preserve">Примечание: основной целью проведения инвентаризации является уточнение учета активов. В случае выявления излишков активов, их учетную стоимость необходимо признать доходом для заполнения данной ячейки.</w:t>
      </w:r>
    </w:p>
    <w:p>
      <w:pPr>
        <w:spacing w:after="120"/>
        <w:jc w:val="both"/>
      </w:pPr>
      <w:r>
        <w:rPr>
          <w:rFonts w:ascii="Arial" w:cs="Arial" w:eastAsia="Arial" w:hAnsi="Arial"/>
          <w:sz w:val="24"/>
          <w:szCs w:val="24"/>
        </w:rPr>
        <w:t xml:space="preserve">75. В ячейке 161 указывается общая сумма доходов от прекращения обязательств ИП, отраженная в ячейках 162 и 163.</w:t>
      </w:r>
    </w:p>
    <w:p>
      <w:pPr>
        <w:spacing w:after="120"/>
        <w:jc w:val="both"/>
      </w:pPr>
      <w:r>
        <w:rPr>
          <w:rFonts w:ascii="Arial" w:cs="Arial" w:eastAsia="Arial" w:hAnsi="Arial"/>
          <w:sz w:val="24"/>
          <w:szCs w:val="24"/>
        </w:rPr>
        <w:t xml:space="preserve">76. В ячейке 162 указывается сумма обязательства, списанная кредитором.</w:t>
      </w:r>
    </w:p>
    <w:p>
      <w:pPr>
        <w:spacing w:after="120"/>
        <w:jc w:val="both"/>
      </w:pPr>
      <w:r>
        <w:rPr>
          <w:rFonts w:ascii="Arial" w:cs="Arial" w:eastAsia="Arial" w:hAnsi="Arial"/>
          <w:sz w:val="24"/>
          <w:szCs w:val="24"/>
        </w:rPr>
        <w:t xml:space="preserve">Примечание: в случае, если обязательство по кредиторской задолженности аннулируется по такой причине как прощение долга, непогашенные суммы должны признаваться доходом ИП и включаться в Декларацию.</w:t>
      </w:r>
    </w:p>
    <w:p>
      <w:pPr>
        <w:spacing w:after="120"/>
        <w:jc w:val="both"/>
      </w:pPr>
      <w:r>
        <w:rPr>
          <w:rFonts w:ascii="Arial" w:cs="Arial" w:eastAsia="Arial" w:hAnsi="Arial"/>
          <w:sz w:val="24"/>
          <w:szCs w:val="24"/>
        </w:rPr>
        <w:t xml:space="preserve">77. В ячейке 163 указывается исполнение обязательства ИП, в том числе налогового обязательства, третьей стороной.</w:t>
      </w:r>
    </w:p>
    <w:p>
      <w:pPr>
        <w:spacing w:after="120"/>
        <w:jc w:val="both"/>
      </w:pPr>
      <w:r>
        <w:rPr>
          <w:rFonts w:ascii="Arial" w:cs="Arial" w:eastAsia="Arial" w:hAnsi="Arial"/>
          <w:sz w:val="24"/>
          <w:szCs w:val="24"/>
        </w:rPr>
        <w:t xml:space="preserve">Примечание: исполнение любого обязательства может быть осуществлено третьей стороной, но если в результате у ИП не возникает обязанности погасить данный долг, то сумма, оплаченная третьей стороной, должна признаваться его доходом.</w:t>
      </w:r>
    </w:p>
    <w:p>
      <w:pPr>
        <w:spacing w:after="120"/>
        <w:jc w:val="both"/>
      </w:pPr>
      <w:r>
        <w:rPr>
          <w:rFonts w:ascii="Arial" w:cs="Arial" w:eastAsia="Arial" w:hAnsi="Arial"/>
          <w:sz w:val="24"/>
          <w:szCs w:val="24"/>
        </w:rPr>
        <w:t xml:space="preserve">78. В ячейке 164 указываются доходы от уступки права требования долга.</w:t>
      </w:r>
    </w:p>
    <w:p>
      <w:pPr>
        <w:spacing w:after="120"/>
        <w:jc w:val="both"/>
      </w:pPr>
      <w:r>
        <w:rPr>
          <w:rFonts w:ascii="Arial" w:cs="Arial" w:eastAsia="Arial" w:hAnsi="Arial"/>
          <w:sz w:val="24"/>
          <w:szCs w:val="24"/>
        </w:rPr>
        <w:t xml:space="preserve">Если в результате перевода долга ИП получит доход (положительная разница между суммой установленной оплаты к получению и суммой переданного долга), то указанная разница признается его доходом и  включается в данную ячейку.</w:t>
      </w:r>
    </w:p>
    <w:p>
      <w:pPr>
        <w:spacing w:after="120"/>
        <w:jc w:val="both"/>
      </w:pPr>
      <w:r>
        <w:rPr>
          <w:rFonts w:ascii="Arial" w:cs="Arial" w:eastAsia="Arial" w:hAnsi="Arial"/>
          <w:sz w:val="24"/>
          <w:szCs w:val="24"/>
        </w:rPr>
        <w:t xml:space="preserve">79. В ячейке 165 указываются страховые суммы возмещения по договорам страхования, за исключением возмещения страховых сумм по застрахованным основным средствам.</w:t>
      </w:r>
    </w:p>
    <w:p>
      <w:pPr>
        <w:spacing w:after="120"/>
        <w:jc w:val="both"/>
      </w:pPr>
      <w:r>
        <w:rPr>
          <w:rFonts w:ascii="Arial" w:cs="Arial" w:eastAsia="Arial" w:hAnsi="Arial"/>
          <w:sz w:val="24"/>
          <w:szCs w:val="24"/>
        </w:rPr>
        <w:t xml:space="preserve">Примечание: полученные суммы страховых возмещений по договорам страхования по застрахованным основным средствам, не включенным в группы налоговой амортизации, признаются доходом и включаются в данную ячейку.</w:t>
      </w:r>
    </w:p>
    <w:p>
      <w:pPr>
        <w:spacing w:after="120"/>
        <w:jc w:val="both"/>
      </w:pPr>
      <w:r>
        <w:rPr>
          <w:rFonts w:ascii="Arial" w:cs="Arial" w:eastAsia="Arial" w:hAnsi="Arial"/>
          <w:sz w:val="24"/>
          <w:szCs w:val="24"/>
        </w:rPr>
        <w:t xml:space="preserve">Полученные страховые выплаты по договорам страхования основных средств, включенным в группы налоговой амортизации, не включаются в данную ячейку, а учитываются при определении налоговой стоимости групп основных средств в соответствии со статьей 201 Налогового кодекса.</w:t>
      </w:r>
    </w:p>
    <w:p>
      <w:pPr>
        <w:spacing w:after="120"/>
        <w:jc w:val="both"/>
      </w:pPr>
      <w:r>
        <w:rPr>
          <w:rFonts w:ascii="Arial" w:cs="Arial" w:eastAsia="Arial" w:hAnsi="Arial"/>
          <w:sz w:val="24"/>
          <w:szCs w:val="24"/>
        </w:rPr>
        <w:t xml:space="preserve">80. В ячейке 166 указываются суммы сомнительных обязательств, отраженных в ячейках 167 и 168.</w:t>
      </w:r>
    </w:p>
    <w:p>
      <w:pPr>
        <w:spacing w:after="120"/>
        <w:jc w:val="both"/>
      </w:pPr>
      <w:r>
        <w:rPr>
          <w:rFonts w:ascii="Arial" w:cs="Arial" w:eastAsia="Arial" w:hAnsi="Arial"/>
          <w:sz w:val="24"/>
          <w:szCs w:val="24"/>
        </w:rPr>
        <w:t xml:space="preserve">Примечание: сомнительное обязательство – сумма, причитающаяся к оплате налогоплательщиком, которую он не оплатил вследствие прекращения обязательства по решению суда, банкротства, ликвидации или смерти кредитора, или истечения срока исковой давности,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81. В ячейке 167 указывается сумма обязательств, списанных в связи с истечением срока исковой давности, установленного гражданским законодательством.</w:t>
      </w:r>
    </w:p>
    <w:p>
      <w:pPr>
        <w:spacing w:after="120"/>
        <w:jc w:val="both"/>
      </w:pPr>
      <w:r>
        <w:rPr>
          <w:rFonts w:ascii="Arial" w:cs="Arial" w:eastAsia="Arial" w:hAnsi="Arial"/>
          <w:sz w:val="24"/>
          <w:szCs w:val="24"/>
        </w:rPr>
        <w:t xml:space="preserve">Примечание: гражданским законодательством срок исковой давности определяется тремя годами. Течение исковой давности начинается с момента, когда у кредитора возникает право предъявить требование об исполнении обязательства. Это означает, что если должнику предоставлен льготный период по исполнению обязательства, исчисление исковой давности начинается с даты, следующей за датой окончания указанного периода.</w:t>
      </w:r>
    </w:p>
    <w:p>
      <w:pPr>
        <w:spacing w:after="120"/>
        <w:jc w:val="both"/>
      </w:pPr>
      <w:r>
        <w:rPr>
          <w:rFonts w:ascii="Arial" w:cs="Arial" w:eastAsia="Arial" w:hAnsi="Arial"/>
          <w:sz w:val="24"/>
          <w:szCs w:val="24"/>
        </w:rPr>
        <w:t xml:space="preserve">82. В ячейке 168 указывается сумма обязательства, списанная по решению суда.</w:t>
      </w:r>
    </w:p>
    <w:p>
      <w:pPr>
        <w:spacing w:after="120"/>
        <w:jc w:val="both"/>
      </w:pPr>
      <w:r>
        <w:rPr>
          <w:rFonts w:ascii="Arial" w:cs="Arial" w:eastAsia="Arial" w:hAnsi="Arial"/>
          <w:sz w:val="24"/>
          <w:szCs w:val="24"/>
        </w:rPr>
        <w:t xml:space="preserve">83. В ячейке 169 указываются полученные компенсации по расходам, ранее признанным вычетами.</w:t>
      </w:r>
    </w:p>
    <w:p>
      <w:pPr>
        <w:spacing w:after="120"/>
        <w:jc w:val="both"/>
      </w:pPr>
      <w:r>
        <w:rPr>
          <w:rFonts w:ascii="Arial" w:cs="Arial" w:eastAsia="Arial" w:hAnsi="Arial"/>
          <w:sz w:val="24"/>
          <w:szCs w:val="24"/>
        </w:rPr>
        <w:t xml:space="preserve">Примечание: сумма возмещения убытков или суммы от возврата безнадежных долгов, включенных в Декларацию предыдущих периодов в виде вычетов, полученная в отчетном году, признается доходом и указывается в данной ячейке.</w:t>
      </w:r>
    </w:p>
    <w:p>
      <w:pPr>
        <w:spacing w:after="120"/>
        <w:jc w:val="both"/>
      </w:pPr>
      <w:r>
        <w:rPr>
          <w:rFonts w:ascii="Arial" w:cs="Arial" w:eastAsia="Arial" w:hAnsi="Arial"/>
          <w:sz w:val="24"/>
          <w:szCs w:val="24"/>
        </w:rPr>
        <w:t xml:space="preserve">Пример: ИП-подрядчик по договору на строительство жилого дома понес дополнительные расходы, не предусмотренные сметой к договору, которые он отразил в составе произведенных расходов в предыдущем году. В отчетном году было достигнуто соглашение с заказчиком о возмещении этих расходов. Полученное возмещение ИП обязан признать доходом отчетного года.</w:t>
      </w:r>
    </w:p>
    <w:p>
      <w:pPr>
        <w:spacing w:after="120"/>
        <w:jc w:val="both"/>
      </w:pPr>
      <w:r>
        <w:rPr>
          <w:rFonts w:ascii="Arial" w:cs="Arial" w:eastAsia="Arial" w:hAnsi="Arial"/>
          <w:sz w:val="24"/>
          <w:szCs w:val="24"/>
        </w:rPr>
        <w:t xml:space="preserve">84. В ячейке 170 указываются другие доходы, полученные в течение отчетного года, не относящиеся к необлагаемым доходам. Такими доходами могут быть:</w:t>
      </w:r>
    </w:p>
    <w:p>
      <w:pPr>
        <w:spacing w:after="120"/>
        <w:jc w:val="both"/>
      </w:pPr>
      <w:r>
        <w:rPr>
          <w:rFonts w:ascii="Arial" w:cs="Arial" w:eastAsia="Arial" w:hAnsi="Arial"/>
          <w:sz w:val="24"/>
          <w:szCs w:val="24"/>
        </w:rPr>
        <w:t xml:space="preserve">1) прибыль, полученная по договору простого товарищества, распределяемая между участниками согласно договору и учитываемая у каждого из товарищей отдельно;</w:t>
      </w:r>
    </w:p>
    <w:p>
      <w:pPr>
        <w:spacing w:after="120"/>
        <w:jc w:val="both"/>
      </w:pPr>
      <w:r>
        <w:rPr>
          <w:rFonts w:ascii="Arial" w:cs="Arial" w:eastAsia="Arial" w:hAnsi="Arial"/>
          <w:sz w:val="24"/>
          <w:szCs w:val="24"/>
        </w:rPr>
        <w:t xml:space="preserve">2) вознаграждение, получаемое доверительным управляющим в течение срока действия договора доверительного управления имуществом;</w:t>
      </w:r>
    </w:p>
    <w:p>
      <w:pPr>
        <w:spacing w:after="120"/>
        <w:jc w:val="both"/>
      </w:pPr>
      <w:r>
        <w:rPr>
          <w:rFonts w:ascii="Arial" w:cs="Arial" w:eastAsia="Arial" w:hAnsi="Arial"/>
          <w:sz w:val="24"/>
          <w:szCs w:val="24"/>
        </w:rPr>
        <w:t xml:space="preserve">3)  суммы полученных в рамках предпринимательской деятельности пени, штрафов и санкций.</w:t>
      </w:r>
    </w:p>
    <w:p>
      <w:pPr>
        <w:spacing w:after="120"/>
        <w:jc w:val="both"/>
      </w:pPr>
      <w:r>
        <w:rPr>
          <w:rFonts w:ascii="Arial" w:cs="Arial" w:eastAsia="Arial" w:hAnsi="Arial"/>
          <w:sz w:val="24"/>
          <w:szCs w:val="24"/>
        </w:rPr>
        <w:t xml:space="preserve">Например, если суммы, ранее направленные для создания резерва, включались в вычеты, а затем последовало сокращение резерва, то такое сокращение в целях заполнения Декларации признается доходом и указывается в данной ячейке.</w:t>
      </w:r>
    </w:p>
    <w:p>
      <w:pPr>
        <w:spacing w:after="120"/>
        <w:jc w:val="both"/>
      </w:pPr>
      <w:r>
        <w:rPr>
          <w:rFonts w:ascii="Arial" w:cs="Arial" w:eastAsia="Arial" w:hAnsi="Arial"/>
          <w:sz w:val="24"/>
          <w:szCs w:val="24"/>
        </w:rPr>
        <w:t xml:space="preserve">Примечание: несмотря на то, что согласно законодательству Кыргызской Республики о бухгалтерском учете указанное сокращение резерва может либо увеличивать доходы, либо уменьшать расходы, установление вышеназванного правила обусловлено особенностью структуры формы приложения 2.</w:t>
      </w:r>
    </w:p>
    <w:p>
      <w:pPr>
        <w:spacing w:after="120"/>
        <w:jc w:val="both"/>
      </w:pPr>
      <w:r>
        <w:rPr>
          <w:rFonts w:ascii="Arial" w:cs="Arial" w:eastAsia="Arial" w:hAnsi="Arial"/>
          <w:sz w:val="24"/>
          <w:szCs w:val="24"/>
        </w:rPr>
        <w:t xml:space="preserve">85. В ячейке 171 указывается общая сумма совокупного годового дохода, полученного ИП за отчетный год от предпринимательской деятельности. В данную ячейку вносится общая сумма значений всех ячеек со 150 по 170.</w:t>
      </w:r>
    </w:p>
    <w:p>
      <w:pPr>
        <w:spacing w:after="120"/>
        <w:jc w:val="both"/>
      </w:pPr>
      <w:r>
        <w:rPr>
          <w:rFonts w:ascii="Arial" w:cs="Arial" w:eastAsia="Arial" w:hAnsi="Arial"/>
          <w:sz w:val="24"/>
          <w:szCs w:val="24"/>
        </w:rPr>
        <w:t xml:space="preserve">86. Полученное значение ячейки 171 приложения 1 переносится в ячейку 050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3.2. Заполнение раздела II.</w:t>
      </w:r>
    </w:p>
    <w:p>
      <w:pPr>
        <w:spacing w:after="120"/>
        <w:jc w:val="both"/>
      </w:pPr>
      <w:r>
        <w:rPr>
          <w:rFonts w:ascii="Arial" w:cs="Arial" w:eastAsia="Arial" w:hAnsi="Arial"/>
          <w:sz w:val="24"/>
          <w:szCs w:val="24"/>
        </w:rPr>
        <w:t xml:space="preserve">«Совокупный годовой доход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Данный раздел приложения 1 заполняется Декларантом в отношении его экономической деятельности, не относящейся к предпринимательской.</w:t>
      </w:r>
    </w:p>
    <w:p>
      <w:pPr>
        <w:spacing w:after="120"/>
        <w:jc w:val="both"/>
      </w:pPr>
      <w:r>
        <w:rPr>
          <w:rFonts w:ascii="Arial" w:cs="Arial" w:eastAsia="Arial" w:hAnsi="Arial"/>
          <w:sz w:val="24"/>
          <w:szCs w:val="24"/>
        </w:rPr>
        <w:t xml:space="preserve">88.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Примечание: 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89. В ячейке 172 указываются доходы Декларанта, полученные от трудовых отношений с работодателем:</w:t>
      </w:r>
    </w:p>
    <w:p>
      <w:pPr>
        <w:spacing w:after="120"/>
        <w:jc w:val="both"/>
      </w:pPr>
      <w:r>
        <w:rPr>
          <w:rFonts w:ascii="Arial" w:cs="Arial" w:eastAsia="Arial" w:hAnsi="Arial"/>
          <w:sz w:val="24"/>
          <w:szCs w:val="24"/>
        </w:rPr>
        <w:t xml:space="preserve">1)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120"/>
        <w:jc w:val="both"/>
      </w:pPr>
      <w:r>
        <w:rPr>
          <w:rFonts w:ascii="Arial" w:cs="Arial" w:eastAsia="Arial" w:hAnsi="Arial"/>
          <w:sz w:val="24"/>
          <w:szCs w:val="24"/>
        </w:rPr>
        <w:t xml:space="preserve">2) стоимость полученных работником товаров,  выполненных для работника работ, оказанных  работнику услуг в качестве трудовой компенсации;</w:t>
      </w:r>
    </w:p>
    <w:p>
      <w:pPr>
        <w:spacing w:after="120"/>
        <w:jc w:val="both"/>
      </w:pPr>
      <w:r>
        <w:rPr>
          <w:rFonts w:ascii="Arial" w:cs="Arial" w:eastAsia="Arial" w:hAnsi="Arial"/>
          <w:sz w:val="24"/>
          <w:szCs w:val="24"/>
        </w:rPr>
        <w:t xml:space="preserve">3) оплата работодателем стоимости товаров, работ, услуг, полученных работником от третьих лиц;</w:t>
      </w:r>
    </w:p>
    <w:p>
      <w:pPr>
        <w:spacing w:after="120"/>
        <w:jc w:val="both"/>
      </w:pPr>
      <w:r>
        <w:rPr>
          <w:rFonts w:ascii="Arial" w:cs="Arial" w:eastAsia="Arial" w:hAnsi="Arial"/>
          <w:sz w:val="24"/>
          <w:szCs w:val="24"/>
        </w:rPr>
        <w:t xml:space="preserve">4) доходы в виде вознаграждений и компенсаций, полученных за участие в управлении организацией,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367            приложения 3;</w:t>
      </w:r>
    </w:p>
    <w:p>
      <w:pPr>
        <w:spacing w:after="120"/>
        <w:jc w:val="both"/>
      </w:pPr>
      <w:r>
        <w:rPr>
          <w:rFonts w:ascii="Arial" w:cs="Arial" w:eastAsia="Arial" w:hAnsi="Arial"/>
          <w:sz w:val="24"/>
          <w:szCs w:val="24"/>
        </w:rPr>
        <w:t xml:space="preserve">5)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являются необлагаемым подоходным налогом и включаются в ячейку 364 приложения 3.</w:t>
      </w:r>
    </w:p>
    <w:p>
      <w:pPr>
        <w:spacing w:after="120"/>
        <w:jc w:val="both"/>
      </w:pPr>
      <w:r>
        <w:rPr>
          <w:rFonts w:ascii="Arial" w:cs="Arial" w:eastAsia="Arial" w:hAnsi="Arial"/>
          <w:sz w:val="24"/>
          <w:szCs w:val="24"/>
        </w:rPr>
        <w:t xml:space="preserve">90. В ячейке 173 указываются доходы, полученные в форме материальной выгоды:</w:t>
      </w:r>
    </w:p>
    <w:p>
      <w:pPr>
        <w:spacing w:after="120"/>
        <w:jc w:val="both"/>
      </w:pPr>
      <w:r>
        <w:rPr>
          <w:rFonts w:ascii="Arial" w:cs="Arial" w:eastAsia="Arial" w:hAnsi="Arial"/>
          <w:sz w:val="24"/>
          <w:szCs w:val="24"/>
        </w:rPr>
        <w:t xml:space="preserve">1) сумма скидок на товар, которые работодатель предоставил работнику;</w:t>
      </w:r>
    </w:p>
    <w:p>
      <w:pPr>
        <w:spacing w:after="120"/>
        <w:jc w:val="both"/>
      </w:pPr>
      <w:r>
        <w:rPr>
          <w:rFonts w:ascii="Arial" w:cs="Arial" w:eastAsia="Arial" w:hAnsi="Arial"/>
          <w:sz w:val="24"/>
          <w:szCs w:val="24"/>
        </w:rPr>
        <w:t xml:space="preserve">2) доход от  получения кредитов и займов без процентов или под процент ниже учетной ставки Национального банка Кыргызской Республики.</w:t>
      </w:r>
    </w:p>
    <w:p>
      <w:pPr>
        <w:spacing w:after="120"/>
        <w:jc w:val="both"/>
      </w:pPr>
      <w:r>
        <w:rPr>
          <w:rFonts w:ascii="Arial" w:cs="Arial" w:eastAsia="Arial" w:hAnsi="Arial"/>
          <w:sz w:val="24"/>
          <w:szCs w:val="24"/>
        </w:rPr>
        <w:t xml:space="preserve">Пример: ИП, как физическое лицо, 1 марта отчетного года  получил заем без процентов в сумме 50 000 сомов на 6 месяцев. На момент получения займа учетная ставка Национального банка Кыргызской Республики была 8 %. Заем  возвращен 31 августа отчетного года в полном размере.</w:t>
      </w:r>
    </w:p>
    <w:p>
      <w:pPr>
        <w:spacing w:after="120"/>
        <w:jc w:val="both"/>
      </w:pPr>
      <w:r>
        <w:rPr>
          <w:rFonts w:ascii="Arial" w:cs="Arial" w:eastAsia="Arial" w:hAnsi="Arial"/>
          <w:sz w:val="24"/>
          <w:szCs w:val="24"/>
        </w:rPr>
        <w:t xml:space="preserve">Рассчитаем сумму выгоды, полученную физическим лицом:</w:t>
      </w:r>
    </w:p>
    <w:p>
      <w:pPr>
        <w:spacing w:after="120"/>
        <w:jc w:val="both"/>
      </w:pPr>
      <w:r>
        <w:rPr>
          <w:rFonts w:ascii="Arial" w:cs="Arial" w:eastAsia="Arial" w:hAnsi="Arial"/>
          <w:sz w:val="24"/>
          <w:szCs w:val="24"/>
        </w:rPr>
        <w:t xml:space="preserve">50 000 сомов × 8% / 100%/ 365 дней в году х 184 дня использования займа = 2 016 сомов.</w:t>
      </w:r>
    </w:p>
    <w:p>
      <w:pPr>
        <w:spacing w:after="120"/>
        <w:jc w:val="both"/>
      </w:pPr>
      <w:r>
        <w:rPr>
          <w:rFonts w:ascii="Arial" w:cs="Arial" w:eastAsia="Arial" w:hAnsi="Arial"/>
          <w:sz w:val="24"/>
          <w:szCs w:val="24"/>
        </w:rPr>
        <w:t xml:space="preserve">Таким образом, физическое лицо получило материальную выгоду в сумме 2 016 сомов, которые не были им оплачены за пользование займом. Эта сумма должна быть включена в ячейку 173 приложения 1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120"/>
        <w:jc w:val="both"/>
      </w:pPr>
      <w:r>
        <w:rPr>
          <w:rFonts w:ascii="Arial" w:cs="Arial" w:eastAsia="Arial" w:hAnsi="Arial"/>
          <w:sz w:val="24"/>
          <w:szCs w:val="24"/>
        </w:rPr>
        <w:t xml:space="preserve">91. В ячейке 174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w:t>
      </w:r>
    </w:p>
    <w:p>
      <w:pPr>
        <w:spacing w:after="120"/>
        <w:jc w:val="both"/>
      </w:pPr>
      <w:r>
        <w:rPr>
          <w:rFonts w:ascii="Arial" w:cs="Arial" w:eastAsia="Arial" w:hAnsi="Arial"/>
          <w:sz w:val="24"/>
          <w:szCs w:val="24"/>
        </w:rPr>
        <w:t xml:space="preserve">Стоимость подарков или наследства от  близких родственников, как необлагаемые доходы, указывается в ячейке 359 приложения 3.</w:t>
      </w:r>
    </w:p>
    <w:p>
      <w:pPr>
        <w:spacing w:after="120"/>
        <w:jc w:val="both"/>
      </w:pPr>
      <w:r>
        <w:rPr>
          <w:rFonts w:ascii="Arial" w:cs="Arial" w:eastAsia="Arial" w:hAnsi="Arial"/>
          <w:sz w:val="24"/>
          <w:szCs w:val="24"/>
        </w:rPr>
        <w:t xml:space="preserve">92. В ячейке 175 указывается процентный доход, в том числе по договорам страхования,  кроме необлагаемых доходов и ранее обложенных налогом у источника выплаты в Кыргызской Республике.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налогом у источника дохода.</w:t>
      </w:r>
    </w:p>
    <w:p>
      <w:pPr>
        <w:spacing w:after="120"/>
        <w:jc w:val="both"/>
      </w:pPr>
      <w:r>
        <w:rPr>
          <w:rFonts w:ascii="Arial" w:cs="Arial" w:eastAsia="Arial" w:hAnsi="Arial"/>
          <w:sz w:val="24"/>
          <w:szCs w:val="24"/>
        </w:rPr>
        <w:t xml:space="preserve">Примечание: процентный доход от вкладов в отечественные банки является необлагаемым, поэтому не отражается в данной ячейке,  а указывается в ячейке 366 приложения 3.</w:t>
      </w:r>
    </w:p>
    <w:p>
      <w:pPr>
        <w:spacing w:after="120"/>
        <w:jc w:val="both"/>
      </w:pPr>
      <w:r>
        <w:rPr>
          <w:rFonts w:ascii="Arial" w:cs="Arial" w:eastAsia="Arial" w:hAnsi="Arial"/>
          <w:sz w:val="24"/>
          <w:szCs w:val="24"/>
        </w:rPr>
        <w:t xml:space="preserve">В случае, 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369 приложения 3 как доходы, обложенные  у источника выплаты.        </w:t>
      </w:r>
    </w:p>
    <w:p>
      <w:pPr>
        <w:spacing w:after="120"/>
        <w:jc w:val="both"/>
      </w:pPr>
      <w:r>
        <w:rPr>
          <w:rFonts w:ascii="Arial" w:cs="Arial" w:eastAsia="Arial" w:hAnsi="Arial"/>
          <w:sz w:val="24"/>
          <w:szCs w:val="24"/>
        </w:rPr>
        <w:t xml:space="preserve">В случае, 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120"/>
        <w:jc w:val="both"/>
      </w:pPr>
      <w:r>
        <w:rPr>
          <w:rFonts w:ascii="Arial" w:cs="Arial" w:eastAsia="Arial" w:hAnsi="Arial"/>
          <w:sz w:val="24"/>
          <w:szCs w:val="24"/>
        </w:rPr>
        <w:t xml:space="preserve">В случае, если процентный доход был получен из других источников в Кыргызской Республике и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369 приложения 3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120"/>
        <w:jc w:val="both"/>
      </w:pPr>
      <w:r>
        <w:rPr>
          <w:rFonts w:ascii="Arial" w:cs="Arial" w:eastAsia="Arial" w:hAnsi="Arial"/>
          <w:sz w:val="24"/>
          <w:szCs w:val="24"/>
        </w:rPr>
        <w:t xml:space="preserve">В случае, 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120"/>
        <w:jc w:val="both"/>
      </w:pPr>
      <w:r>
        <w:rPr>
          <w:rFonts w:ascii="Arial" w:cs="Arial" w:eastAsia="Arial" w:hAnsi="Arial"/>
          <w:sz w:val="24"/>
          <w:szCs w:val="24"/>
        </w:rPr>
        <w:t xml:space="preserve">В случае, если процентный доход, полученный от зарубежной организации, был обложен у источника дохода или налогоплательщик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53 настоящего Порядка.</w:t>
      </w:r>
    </w:p>
    <w:p>
      <w:pPr>
        <w:spacing w:after="120"/>
        <w:jc w:val="both"/>
      </w:pPr>
      <w:r>
        <w:rPr>
          <w:rFonts w:ascii="Arial" w:cs="Arial" w:eastAsia="Arial" w:hAnsi="Arial"/>
          <w:sz w:val="24"/>
          <w:szCs w:val="24"/>
        </w:rPr>
        <w:t xml:space="preserve">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120"/>
        <w:jc w:val="both"/>
      </w:pPr>
      <w:r>
        <w:rPr>
          <w:rFonts w:ascii="Arial" w:cs="Arial" w:eastAsia="Arial" w:hAnsi="Arial"/>
          <w:sz w:val="24"/>
          <w:szCs w:val="24"/>
        </w:rPr>
        <w:t xml:space="preserve">Сумма начисленного процентного дохода, включая удержанный налог, отражается в данной ячейке. Налог, подлежащий зачету в соответствии с соглашением, включается в ячейку 092 Декларации, но по ставке, не превышающей ставку подоходного налога, установленную в Кыргызской Республике. Пример расчета суммы налога, уплаченного/удержанного в иностранном государстве и  подлежащего зачету в счет уплаты подоходного налога в Кыргызской Республике приведен в пункте 53 настоящего Порядка.</w:t>
      </w:r>
    </w:p>
    <w:p>
      <w:pPr>
        <w:spacing w:after="120"/>
        <w:jc w:val="both"/>
      </w:pPr>
      <w:r>
        <w:rPr>
          <w:rFonts w:ascii="Arial" w:cs="Arial" w:eastAsia="Arial" w:hAnsi="Arial"/>
          <w:sz w:val="24"/>
          <w:szCs w:val="24"/>
        </w:rPr>
        <w:t xml:space="preserve">Сумма налога, указанного в ячейке 092 Декларации, уменьшает сумму подоходного налога, подлежащую уплате. </w:t>
      </w:r>
    </w:p>
    <w:p>
      <w:pPr>
        <w:spacing w:after="120"/>
        <w:jc w:val="both"/>
      </w:pPr>
      <w:r>
        <w:rPr>
          <w:rFonts w:ascii="Arial" w:cs="Arial" w:eastAsia="Arial" w:hAnsi="Arial"/>
          <w:sz w:val="24"/>
          <w:szCs w:val="24"/>
        </w:rPr>
        <w:t xml:space="preserve">Не включается в данное приложение доход от процентов и доход от прироста стоимости ценных бумаг, находящихся на день реализации в листинге фондовых бирж по наивысшей и следующей за наивысшей категориях листинга. Этот доход является необлагаемым и включается в ячейку 365 приложения 3 .</w:t>
      </w:r>
    </w:p>
    <w:p>
      <w:pPr>
        <w:spacing w:after="120"/>
        <w:jc w:val="both"/>
      </w:pPr>
      <w:r>
        <w:rPr>
          <w:rFonts w:ascii="Arial" w:cs="Arial" w:eastAsia="Arial" w:hAnsi="Arial"/>
          <w:sz w:val="24"/>
          <w:szCs w:val="24"/>
        </w:rPr>
        <w:t xml:space="preserve">93. В ячейке  176 указываются доходы, полученные  в виде дивидендов.</w:t>
      </w:r>
    </w:p>
    <w:p>
      <w:pPr>
        <w:spacing w:after="120"/>
        <w:jc w:val="both"/>
      </w:pPr>
      <w:r>
        <w:rPr>
          <w:rFonts w:ascii="Arial" w:cs="Arial" w:eastAsia="Arial" w:hAnsi="Arial"/>
          <w:sz w:val="24"/>
          <w:szCs w:val="24"/>
        </w:rPr>
        <w:t xml:space="preserve">В данной ячейке не отражаются дивиденды, полученные от отечественных организаций, поскольку в соответствии с Налоговым кодексом они не облагаются налогом. Дивиденды, полученные от отечественных организаций, указываются в ячейке 356 приложения 3 как необлагаемые доходы.</w:t>
      </w:r>
    </w:p>
    <w:p>
      <w:pPr>
        <w:spacing w:after="120"/>
        <w:jc w:val="both"/>
      </w:pPr>
      <w:r>
        <w:rPr>
          <w:rFonts w:ascii="Arial" w:cs="Arial" w:eastAsia="Arial" w:hAnsi="Arial"/>
          <w:sz w:val="24"/>
          <w:szCs w:val="24"/>
        </w:rPr>
        <w:t xml:space="preserve">В данной ячейке указывается полная сумма дивидендов, полученных от зарубежных организаций, вне зависимости от того, был ли удержан/уплачен налог от этой суммы.</w:t>
      </w:r>
    </w:p>
    <w:p>
      <w:pPr>
        <w:spacing w:after="120"/>
        <w:jc w:val="both"/>
      </w:pPr>
      <w:r>
        <w:rPr>
          <w:rFonts w:ascii="Arial" w:cs="Arial" w:eastAsia="Arial" w:hAnsi="Arial"/>
          <w:sz w:val="24"/>
          <w:szCs w:val="24"/>
        </w:rPr>
        <w:t xml:space="preserve">В случае, если от полученной суммы дивидендов за рубежом был удержан/уплачен налог, то данная сумма налога может быть включена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w:t>
      </w:r>
    </w:p>
    <w:p>
      <w:pPr>
        <w:spacing w:after="120"/>
        <w:jc w:val="both"/>
      </w:pPr>
      <w:r>
        <w:rPr>
          <w:rFonts w:ascii="Arial" w:cs="Arial" w:eastAsia="Arial" w:hAnsi="Arial"/>
          <w:sz w:val="24"/>
          <w:szCs w:val="24"/>
        </w:rPr>
        <w:t xml:space="preserve">Подтверждением удержания суммы налога или его уплаты служит документ об удержании или уплате налога, указанный в пункте 27 настоящего Порядка.</w:t>
      </w:r>
    </w:p>
    <w:p>
      <w:pPr>
        <w:spacing w:after="120"/>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092 Декларации и уменьшает сумму подоходного налога, подлежащую уплате. </w:t>
      </w:r>
    </w:p>
    <w:p>
      <w:pPr>
        <w:spacing w:after="120"/>
        <w:jc w:val="both"/>
      </w:pPr>
      <w:r>
        <w:rPr>
          <w:rFonts w:ascii="Arial" w:cs="Arial" w:eastAsia="Arial" w:hAnsi="Arial"/>
          <w:sz w:val="24"/>
          <w:szCs w:val="24"/>
        </w:rPr>
        <w:t xml:space="preserve">Примечание: пример расчета суммы налога, удержанного/уплаченного в иностранном государстве и  подлежащего зачету в счет уплаты подоходного налога в Кыргызской Республике, приведен в пункте 53 настоящего Порядка.</w:t>
      </w:r>
    </w:p>
    <w:p>
      <w:pPr>
        <w:spacing w:after="120"/>
        <w:jc w:val="both"/>
      </w:pPr>
      <w:r>
        <w:rPr>
          <w:rFonts w:ascii="Arial" w:cs="Arial" w:eastAsia="Arial" w:hAnsi="Arial"/>
          <w:sz w:val="24"/>
          <w:szCs w:val="24"/>
        </w:rPr>
        <w:t xml:space="preserve">94. В ячейке  177  указывается полученная сумма  роялти.</w:t>
      </w:r>
    </w:p>
    <w:p>
      <w:pPr>
        <w:spacing w:after="120"/>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120"/>
        <w:jc w:val="both"/>
      </w:pPr>
      <w:r>
        <w:rPr>
          <w:rFonts w:ascii="Arial" w:cs="Arial" w:eastAsia="Arial" w:hAnsi="Arial"/>
          <w:sz w:val="24"/>
          <w:szCs w:val="24"/>
        </w:rPr>
        <w:t xml:space="preserve">а)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120"/>
        <w:jc w:val="both"/>
      </w:pPr>
      <w:r>
        <w:rPr>
          <w:rFonts w:ascii="Arial" w:cs="Arial" w:eastAsia="Arial" w:hAnsi="Arial"/>
          <w:sz w:val="24"/>
          <w:szCs w:val="24"/>
        </w:rPr>
        <w:t xml:space="preserve">б)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120"/>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120"/>
        <w:jc w:val="both"/>
      </w:pPr>
      <w:r>
        <w:rPr>
          <w:rFonts w:ascii="Arial" w:cs="Arial" w:eastAsia="Arial" w:hAnsi="Arial"/>
          <w:sz w:val="24"/>
          <w:szCs w:val="24"/>
        </w:rPr>
        <w:t xml:space="preserve">95. В ячейке 178 указывается сумма прироста дохода, полученная от реализации движимого и недвижимого имущества. Здесь отражается доход, который получен в виде арифметической разницы  между стоимостью приобретения и стоимостью реализации:</w:t>
      </w:r>
    </w:p>
    <w:p>
      <w:pPr>
        <w:spacing w:after="120"/>
        <w:jc w:val="both"/>
      </w:pPr>
      <w:r>
        <w:rPr>
          <w:rFonts w:ascii="Arial" w:cs="Arial" w:eastAsia="Arial" w:hAnsi="Arial"/>
          <w:sz w:val="24"/>
          <w:szCs w:val="24"/>
        </w:rPr>
        <w:t xml:space="preserve">1)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120"/>
        <w:jc w:val="both"/>
      </w:pPr>
      <w:r>
        <w:rPr>
          <w:rFonts w:ascii="Arial" w:cs="Arial" w:eastAsia="Arial" w:hAnsi="Arial"/>
          <w:sz w:val="24"/>
          <w:szCs w:val="24"/>
        </w:rPr>
        <w:t xml:space="preserve">2) от реализации автомашины, если она была в собственности  менее одного года;</w:t>
      </w:r>
    </w:p>
    <w:p>
      <w:pPr>
        <w:spacing w:after="120"/>
        <w:jc w:val="both"/>
      </w:pPr>
      <w:r>
        <w:rPr>
          <w:rFonts w:ascii="Arial" w:cs="Arial" w:eastAsia="Arial" w:hAnsi="Arial"/>
          <w:sz w:val="24"/>
          <w:szCs w:val="24"/>
        </w:rPr>
        <w:t xml:space="preserve">3) от реализации объекта недвижимости, отнесенной к жилому фонду (квартиры, дома, дачи), если он был в собственности  менее двух лет.</w:t>
      </w:r>
    </w:p>
    <w:p>
      <w:pPr>
        <w:spacing w:after="120"/>
        <w:jc w:val="both"/>
      </w:pPr>
      <w:r>
        <w:rPr>
          <w:rFonts w:ascii="Arial" w:cs="Arial" w:eastAsia="Arial" w:hAnsi="Arial"/>
          <w:sz w:val="24"/>
          <w:szCs w:val="24"/>
        </w:rPr>
        <w:t xml:space="preserve">Сумма, вырученная от реализации движимого и недвижимого имущества, равная стоимости приобретения данного имущества, является необлагаемой  и отражается в ячейке 362 приложения 3 .</w:t>
      </w:r>
    </w:p>
    <w:p>
      <w:pPr>
        <w:spacing w:after="120"/>
        <w:jc w:val="both"/>
      </w:pPr>
      <w:r>
        <w:rPr>
          <w:rFonts w:ascii="Arial" w:cs="Arial" w:eastAsia="Arial" w:hAnsi="Arial"/>
          <w:sz w:val="24"/>
          <w:szCs w:val="24"/>
        </w:rPr>
        <w:t xml:space="preserve">Примечание: в соответствии с гражданским законодательством Кыргызской Республики основанием для приобретения права собственности на имущество</w:t>
      </w:r>
      <w:r>
        <w:rPr>
          <w:rFonts w:ascii="Arial" w:cs="Arial" w:eastAsia="Arial" w:hAnsi="Arial"/>
          <w:sz w:val="24"/>
          <w:szCs w:val="24"/>
        </w:rPr>
        <w:t xml:space="preserve"> является  договор купли-продажи, мены, дарения или иной сделки об отчуждении этого имущества.</w:t>
      </w:r>
    </w:p>
    <w:p>
      <w:pPr>
        <w:spacing w:after="120"/>
        <w:jc w:val="both"/>
      </w:pPr>
      <w:r>
        <w:rPr>
          <w:rFonts w:ascii="Arial" w:cs="Arial" w:eastAsia="Arial" w:hAnsi="Arial"/>
          <w:sz w:val="24"/>
          <w:szCs w:val="24"/>
        </w:rPr>
        <w:t xml:space="preserve">Пример: Декларант в 2012 году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1 000 000 сомов. В случае, если Декларант заполнял Декларацию по итогам 2012 года, он указал бы в приложении 3  необлагаемый доход в размере       1 000 000 сомов, поскольку подарки от близких родственников относятся к необлагаемым доходам.</w:t>
      </w:r>
    </w:p>
    <w:p>
      <w:pPr>
        <w:spacing w:after="120"/>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1 700 000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120"/>
        <w:jc w:val="both"/>
      </w:pPr>
      <w:r>
        <w:rPr>
          <w:rFonts w:ascii="Arial" w:cs="Arial" w:eastAsia="Arial" w:hAnsi="Arial"/>
          <w:sz w:val="24"/>
          <w:szCs w:val="24"/>
        </w:rPr>
        <w:t xml:space="preserve">Полученную сумму от реализации квартиры в размере 1 700 000 сомов Декларант отражает в Декларации следующим образом:</w:t>
      </w:r>
    </w:p>
    <w:p>
      <w:pPr>
        <w:spacing w:after="120"/>
        <w:jc w:val="both"/>
      </w:pPr>
      <w:r>
        <w:rPr>
          <w:rFonts w:ascii="Arial" w:cs="Arial" w:eastAsia="Arial" w:hAnsi="Arial"/>
          <w:sz w:val="24"/>
          <w:szCs w:val="24"/>
        </w:rPr>
        <w:t xml:space="preserve">1) в ячейке 178 Декларант указывает сумму, равную арифметической разнице между стоимостью реализации и приобретения квартиры в размере 700 000 сомов;</w:t>
      </w:r>
    </w:p>
    <w:p>
      <w:pPr>
        <w:spacing w:after="120"/>
        <w:jc w:val="both"/>
      </w:pPr>
      <w:r>
        <w:rPr>
          <w:rFonts w:ascii="Arial" w:cs="Arial" w:eastAsia="Arial" w:hAnsi="Arial"/>
          <w:sz w:val="24"/>
          <w:szCs w:val="24"/>
        </w:rPr>
        <w:t xml:space="preserve">2) сумму в размере 1 000 000 сомов, равную стоимости приобретения квартиры, подтвержденную документально, Декларант указывает в ячейке 362 приложения 3 как необлагаемый доход. </w:t>
      </w:r>
    </w:p>
    <w:p>
      <w:pPr>
        <w:spacing w:after="120"/>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приобретения квартиры, приравниваются к нулю. Поэтому при реализации квартиры в течение срока менее двух лет Декларант должен указать в  ячейке  178 всю сумму, полученную от реализации квартиры, в размере 1 700 000 сомов и уплатить с нее подоходный налог.</w:t>
      </w:r>
    </w:p>
    <w:p>
      <w:pPr>
        <w:spacing w:after="120"/>
        <w:jc w:val="both"/>
      </w:pPr>
      <w:r>
        <w:rPr>
          <w:rFonts w:ascii="Arial" w:cs="Arial" w:eastAsia="Arial" w:hAnsi="Arial"/>
          <w:sz w:val="24"/>
          <w:szCs w:val="24"/>
        </w:rPr>
        <w:t xml:space="preserve">Если доход получен от реализации автомашины или недвижимости, отнесенной к жилому фонду, которые находились в собственности  Декларанта более одного и более двух лет соответственно, то эти доходы  являются необлагаемыми и включаются в ячейку 362 приложения 3 . </w:t>
      </w:r>
    </w:p>
    <w:p>
      <w:pPr>
        <w:spacing w:after="120"/>
        <w:jc w:val="both"/>
      </w:pPr>
      <w:r>
        <w:rPr>
          <w:rFonts w:ascii="Arial" w:cs="Arial" w:eastAsia="Arial" w:hAnsi="Arial"/>
          <w:sz w:val="24"/>
          <w:szCs w:val="24"/>
        </w:rPr>
        <w:t xml:space="preserve">96.  В ячейке 179 указывается сумма дохода,  полученного в качестве  субсидии.</w:t>
      </w:r>
    </w:p>
    <w:p>
      <w:pPr>
        <w:spacing w:after="120"/>
        <w:jc w:val="both"/>
      </w:pPr>
      <w:r>
        <w:rPr>
          <w:rFonts w:ascii="Arial" w:cs="Arial" w:eastAsia="Arial" w:hAnsi="Arial"/>
          <w:sz w:val="24"/>
          <w:szCs w:val="24"/>
        </w:rPr>
        <w:t xml:space="preserve">Примечание: субсидией в налоговых целях признается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налогоплательщику в обмен на прошлое или будущее выполнение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97. В ячейке 180 указывается доход, полученный от реализации ценных бумаг за минусом стоимости приобретения.</w:t>
      </w:r>
    </w:p>
    <w:p>
      <w:pPr>
        <w:spacing w:after="120"/>
        <w:jc w:val="both"/>
      </w:pPr>
      <w:r>
        <w:rPr>
          <w:rFonts w:ascii="Arial" w:cs="Arial" w:eastAsia="Arial" w:hAnsi="Arial"/>
          <w:sz w:val="24"/>
          <w:szCs w:val="24"/>
        </w:rPr>
        <w:t xml:space="preserve">Примечание: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категории листинга. Данный доход является необлагаемым и указывается в ячейке 365 приложения 3.</w:t>
      </w:r>
    </w:p>
    <w:p>
      <w:pPr>
        <w:spacing w:after="120"/>
        <w:jc w:val="both"/>
      </w:pPr>
      <w:r>
        <w:rPr>
          <w:rFonts w:ascii="Arial" w:cs="Arial" w:eastAsia="Arial" w:hAnsi="Arial"/>
          <w:sz w:val="24"/>
          <w:szCs w:val="24"/>
        </w:rPr>
        <w:t xml:space="preserve">Сумма, вырученная от реализации доли и/или пая, и/или ценных бумаг в размере внесенной доли и/или пая участников, и/или от долевых ценных бумаг, то есть стоимости их приобретения, является необлагаемой и включается в ячейку 363  приложения 3.</w:t>
      </w:r>
    </w:p>
    <w:p>
      <w:pPr>
        <w:spacing w:after="120"/>
        <w:jc w:val="both"/>
      </w:pPr>
      <w:r>
        <w:rPr>
          <w:rFonts w:ascii="Arial" w:cs="Arial" w:eastAsia="Arial" w:hAnsi="Arial"/>
          <w:sz w:val="24"/>
          <w:szCs w:val="24"/>
        </w:rPr>
        <w:t xml:space="preserve">98. В ячейке 181 указывается сумма, полученная в виде компенсации морального вреда. Данные суммы могут быть выплачены по решению суда или по взаимной договоренности сторон.</w:t>
      </w:r>
    </w:p>
    <w:p>
      <w:pPr>
        <w:spacing w:after="120"/>
        <w:jc w:val="both"/>
      </w:pPr>
      <w:r>
        <w:rPr>
          <w:rFonts w:ascii="Arial" w:cs="Arial" w:eastAsia="Arial" w:hAnsi="Arial"/>
          <w:sz w:val="24"/>
          <w:szCs w:val="24"/>
        </w:rPr>
        <w:t xml:space="preserve">Пример: Асанов, собственник квартиры, расположенной на 4 этаже многоэтажного жилого дома, затопил квартиру, расположенную этажом ниже и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10 000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10 000 сомов является доходом Сыдыкова и подлежит обложению подоходным налогом.</w:t>
      </w:r>
    </w:p>
    <w:p>
      <w:pPr>
        <w:spacing w:after="120"/>
        <w:jc w:val="both"/>
      </w:pPr>
      <w:r>
        <w:rPr>
          <w:rFonts w:ascii="Arial" w:cs="Arial" w:eastAsia="Arial" w:hAnsi="Arial"/>
          <w:sz w:val="24"/>
          <w:szCs w:val="24"/>
        </w:rPr>
        <w:t xml:space="preserve">Примечание: сумма морального вреда, выплаченная работодателем в соответствии с требованиями Трудового кодекса Кыргызской Республики, является необлагаемой  и вносится в ячейку 355 приложения 3.</w:t>
      </w:r>
    </w:p>
    <w:p>
      <w:pPr>
        <w:spacing w:after="120"/>
        <w:jc w:val="both"/>
      </w:pPr>
      <w:r>
        <w:rPr>
          <w:rFonts w:ascii="Arial" w:cs="Arial" w:eastAsia="Arial" w:hAnsi="Arial"/>
          <w:sz w:val="24"/>
          <w:szCs w:val="24"/>
        </w:rPr>
        <w:t xml:space="preserve">99. В ячейке 182 указывается сумма полученных пенсий, стипендий, пособий, за исключением выплачиваемых в соответствии с законодательством Кыргызской Республики, в том числе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120"/>
        <w:jc w:val="both"/>
      </w:pPr>
      <w:r>
        <w:rPr>
          <w:rFonts w:ascii="Arial" w:cs="Arial" w:eastAsia="Arial" w:hAnsi="Arial"/>
          <w:sz w:val="24"/>
          <w:szCs w:val="24"/>
        </w:rPr>
        <w:t xml:space="preserve">Пример: Иванов, гражданин Российской Федерации,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Федерации, облагаются налогами только в Российской Федерации.</w:t>
      </w:r>
    </w:p>
    <w:p>
      <w:pPr>
        <w:spacing w:after="120"/>
        <w:jc w:val="both"/>
      </w:pPr>
      <w:r>
        <w:rPr>
          <w:rFonts w:ascii="Arial" w:cs="Arial" w:eastAsia="Arial" w:hAnsi="Arial"/>
          <w:sz w:val="24"/>
          <w:szCs w:val="24"/>
        </w:rPr>
        <w:t xml:space="preserve">Необлагаемая налогами в стране выплаты пенсия, полученная за пределами Кыргызской Республики,  включается в ячейку 367      приложения 3 .</w:t>
      </w:r>
    </w:p>
    <w:p>
      <w:pPr>
        <w:spacing w:after="120"/>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Соединенных Штатов Америки, постоянно проживающий в Кыргызской Республике и получающий пенсию в соответствии с законодательством Соединенных Штатов Америки, должен будет включить в данную ячейку всю сумму полученной за год пенсии и уплатить с нее подоходный налог.</w:t>
      </w:r>
    </w:p>
    <w:p>
      <w:pPr>
        <w:spacing w:after="120"/>
        <w:jc w:val="both"/>
      </w:pPr>
      <w:r>
        <w:rPr>
          <w:rFonts w:ascii="Arial" w:cs="Arial" w:eastAsia="Arial" w:hAnsi="Arial"/>
          <w:sz w:val="24"/>
          <w:szCs w:val="24"/>
        </w:rPr>
        <w:t xml:space="preserve">100. В ячейке 183 указывается сумма дохода, полученного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выигрыша ниже 10 расчетных показателей, то есть 1 000 сомов, она является необлагаемой и включается в ячейку 361 приложения 3. В случае, если сумма или стоимость выигрыша составляет более 1 000 сомов,  то стоимость выигрыша включается в данную ячейку и подлежит обложению подоходным налогом.</w:t>
      </w:r>
    </w:p>
    <w:p>
      <w:pPr>
        <w:spacing w:after="120"/>
        <w:jc w:val="both"/>
      </w:pPr>
      <w:r>
        <w:rPr>
          <w:rFonts w:ascii="Arial" w:cs="Arial" w:eastAsia="Arial" w:hAnsi="Arial"/>
          <w:sz w:val="24"/>
          <w:szCs w:val="24"/>
        </w:rPr>
        <w:t xml:space="preserve">101. В ячейке 184 указывается сумма дохода от прекращения обязательства Декларанта, которое возникает в случаях:</w:t>
      </w:r>
    </w:p>
    <w:p>
      <w:pPr>
        <w:spacing w:after="120"/>
        <w:jc w:val="both"/>
      </w:pPr>
      <w:r>
        <w:rPr>
          <w:rFonts w:ascii="Arial" w:cs="Arial" w:eastAsia="Arial" w:hAnsi="Arial"/>
          <w:sz w:val="24"/>
          <w:szCs w:val="24"/>
        </w:rPr>
        <w:t xml:space="preserve">1) прощения долга кредитором;</w:t>
      </w:r>
    </w:p>
    <w:p>
      <w:pPr>
        <w:spacing w:after="120"/>
        <w:jc w:val="both"/>
      </w:pPr>
      <w:r>
        <w:rPr>
          <w:rFonts w:ascii="Arial" w:cs="Arial" w:eastAsia="Arial" w:hAnsi="Arial"/>
          <w:sz w:val="24"/>
          <w:szCs w:val="24"/>
        </w:rPr>
        <w:t xml:space="preserve">2) списания обязательств в связи с истечением срока исковой давности, установленного Гражданским кодексом Кыргызской Республики;</w:t>
      </w:r>
    </w:p>
    <w:p>
      <w:pPr>
        <w:spacing w:after="120"/>
        <w:jc w:val="both"/>
      </w:pPr>
      <w:r>
        <w:rPr>
          <w:rFonts w:ascii="Arial" w:cs="Arial" w:eastAsia="Arial" w:hAnsi="Arial"/>
          <w:sz w:val="24"/>
          <w:szCs w:val="24"/>
        </w:rPr>
        <w:t xml:space="preserve">3) исполнения обязательства физического лица, в том числе налогового обязательства, третьей стороной.</w:t>
      </w:r>
    </w:p>
    <w:p>
      <w:pPr>
        <w:spacing w:after="120"/>
        <w:jc w:val="both"/>
      </w:pPr>
      <w:r>
        <w:rPr>
          <w:rFonts w:ascii="Arial" w:cs="Arial" w:eastAsia="Arial" w:hAnsi="Arial"/>
          <w:sz w:val="24"/>
          <w:szCs w:val="24"/>
        </w:rPr>
        <w:t xml:space="preserve">Примечание: в случае, если  долг прощен,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надо возвращать или выплачивать третьему лицу, является доходом Декларанта. Сумму указанного дохода  необходимо указать в данной ячейке.</w:t>
      </w:r>
    </w:p>
    <w:p>
      <w:pPr>
        <w:spacing w:after="120"/>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184. </w:t>
      </w:r>
    </w:p>
    <w:p>
      <w:pPr>
        <w:spacing w:after="120"/>
        <w:jc w:val="both"/>
      </w:pPr>
      <w:r>
        <w:rPr>
          <w:rFonts w:ascii="Arial" w:cs="Arial" w:eastAsia="Arial" w:hAnsi="Arial"/>
          <w:sz w:val="24"/>
          <w:szCs w:val="24"/>
        </w:rPr>
        <w:t xml:space="preserve">102. В ячейке 185 указывается сумма дохода,  полученного в виде страховой выплаты по договору страхования за отчетный год. Сумма дохода, рассчитываемая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120"/>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25 000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 х 200 =                9 400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25 000 - 9 400 = 15 600 сомов. Таким образом, Айдаров  в ячейке 185 должен указать сумму в размере           15 600 сомов. </w:t>
      </w:r>
    </w:p>
    <w:p>
      <w:pPr>
        <w:spacing w:after="120"/>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364 приложения 3.</w:t>
      </w:r>
    </w:p>
    <w:p>
      <w:pPr>
        <w:spacing w:after="120"/>
        <w:jc w:val="both"/>
      </w:pPr>
      <w:r>
        <w:rPr>
          <w:rFonts w:ascii="Arial" w:cs="Arial" w:eastAsia="Arial" w:hAnsi="Arial"/>
          <w:sz w:val="24"/>
          <w:szCs w:val="24"/>
        </w:rPr>
        <w:t xml:space="preserve">103. В ячейке 186 указывается доход в размере полученных сумм вознаграждений и компенсаций за участие в управлении организацией. Такими доходами, например, являются вознаграждения и компенсации, полученные Декларантом за участие в работе совета директоров, правления, наблюдательного совета, то есть управленческого, но не исполнительного органа другой организации.</w:t>
      </w:r>
    </w:p>
    <w:p>
      <w:pPr>
        <w:spacing w:after="120"/>
        <w:jc w:val="both"/>
      </w:pPr>
      <w:r>
        <w:rPr>
          <w:rFonts w:ascii="Arial" w:cs="Arial" w:eastAsia="Arial" w:hAnsi="Arial"/>
          <w:sz w:val="24"/>
          <w:szCs w:val="24"/>
        </w:rPr>
        <w:t xml:space="preserve">104. В ячейке 187 указываются другие облагаемые доходы, не указанные в ячейках 172 - 186.</w:t>
      </w:r>
    </w:p>
    <w:p>
      <w:pPr>
        <w:spacing w:after="120"/>
        <w:jc w:val="both"/>
      </w:pPr>
      <w:r>
        <w:rPr>
          <w:rFonts w:ascii="Arial" w:cs="Arial" w:eastAsia="Arial" w:hAnsi="Arial"/>
          <w:sz w:val="24"/>
          <w:szCs w:val="24"/>
        </w:rPr>
        <w:t xml:space="preserve">105. В ячейке 188 указывается общая сумма совокупного годового дохода, полученного за отчетный год Декларантом от другой экономической деятельности. В данную ячейку вносится общая сумма значений ячеек со 172 по 187.  Значение ячейки 188 переносится в ячейку 065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Заполнение приложения 2</w:t>
      </w:r>
    </w:p>
    <w:p>
      <w:pPr>
        <w:spacing w:after="120"/>
        <w:jc w:val="both"/>
      </w:pPr>
      <w:r>
        <w:rPr>
          <w:rFonts w:ascii="Arial" w:cs="Arial" w:eastAsia="Arial" w:hAnsi="Arial"/>
          <w:sz w:val="24"/>
          <w:szCs w:val="24"/>
        </w:rPr>
        <w:t xml:space="preserve">«Расходы, подлежащие вычету, налоговые льготы и необлагаемые доходы по предпринимательской деятельности (FORM STI – 102 - 002)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4.1. Заполнение раздела I. «Расходы, подлежащие вычету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Данный раздел приложения 2 заполняется ИП, который осуществляет исчисление и уплату налогов на основе общего режима налогообложения.</w:t>
      </w:r>
    </w:p>
    <w:p>
      <w:pPr>
        <w:spacing w:after="120"/>
        <w:jc w:val="both"/>
      </w:pPr>
      <w:r>
        <w:rPr>
          <w:rFonts w:ascii="Arial" w:cs="Arial" w:eastAsia="Arial" w:hAnsi="Arial"/>
          <w:sz w:val="24"/>
          <w:szCs w:val="24"/>
        </w:rPr>
        <w:t xml:space="preserve">107. Расходы ИП включаются в данный раздел, если эти расходы связаны с получением дохода от предпринимательской деятельности в отчетном году.</w:t>
      </w:r>
    </w:p>
    <w:p>
      <w:pPr>
        <w:spacing w:after="120"/>
        <w:jc w:val="both"/>
      </w:pPr>
      <w:r>
        <w:rPr>
          <w:rFonts w:ascii="Arial" w:cs="Arial" w:eastAsia="Arial" w:hAnsi="Arial"/>
          <w:sz w:val="24"/>
          <w:szCs w:val="24"/>
        </w:rPr>
        <w:t xml:space="preserve">Примечание: расходы, которые связаны с необлагаемыми доходами, указанными в разделах II и III данного приложения, не включаются в указанный раздел.</w:t>
      </w:r>
    </w:p>
    <w:p>
      <w:pPr>
        <w:spacing w:after="120"/>
        <w:jc w:val="both"/>
      </w:pPr>
      <w:r>
        <w:rPr>
          <w:rFonts w:ascii="Arial" w:cs="Arial" w:eastAsia="Arial" w:hAnsi="Arial"/>
          <w:sz w:val="24"/>
          <w:szCs w:val="24"/>
        </w:rPr>
        <w:t xml:space="preserve">108. В ячейке 250 указываются расходы, направленные на получение дохода. ИП имеет право отнести на вычеты любые документально подтвержденные расходы, связанные с получением дохода, а также превышение отрицательной суммы курсовой разницы над суммой положительной курсовой разницы. Исключение составляют расходы, не подлежащие вычету, указанные в статье 209 Налогового кодекса.</w:t>
      </w:r>
    </w:p>
    <w:p>
      <w:pPr>
        <w:spacing w:after="120"/>
        <w:jc w:val="both"/>
      </w:pPr>
      <w:r>
        <w:rPr>
          <w:rFonts w:ascii="Arial" w:cs="Arial" w:eastAsia="Arial" w:hAnsi="Arial"/>
          <w:sz w:val="24"/>
          <w:szCs w:val="24"/>
        </w:rPr>
        <w:t xml:space="preserve">Примечание: документально подтвержденными расходами признаются расходы, подтвержденные документами, перечень, форма и реквизиты которых установлены нормативными правовыми актами Кыргызской Республики, и позволяют определить размер сделки, характер сделки, и идентифицировать ее участников. В данную ячейку не включаются:</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и другие капитальные расходы, поскольку они вычитаются через налоговую амортизацию;</w:t>
      </w:r>
    </w:p>
    <w:p>
      <w:pPr>
        <w:spacing w:after="120"/>
        <w:jc w:val="both"/>
      </w:pPr>
      <w:r>
        <w:rPr>
          <w:rFonts w:ascii="Arial" w:cs="Arial" w:eastAsia="Arial" w:hAnsi="Arial"/>
          <w:sz w:val="24"/>
          <w:szCs w:val="24"/>
        </w:rPr>
        <w:t xml:space="preserve">2) налоговые санкции, пени и проценты, выплачиваемые в бюджет и бюджет Социального фонда Кыргызской Республики, источником которых является прибыль ИП после налогообложения;</w:t>
      </w:r>
    </w:p>
    <w:p>
      <w:pPr>
        <w:spacing w:after="120"/>
        <w:jc w:val="both"/>
      </w:pPr>
      <w:r>
        <w:rPr>
          <w:rFonts w:ascii="Arial" w:cs="Arial" w:eastAsia="Arial" w:hAnsi="Arial"/>
          <w:sz w:val="24"/>
          <w:szCs w:val="24"/>
        </w:rPr>
        <w:t xml:space="preserve">3) следующие налоги, подлежащие уплате в бюджет Кыргызской Республики:</w:t>
      </w:r>
    </w:p>
    <w:p>
      <w:pPr>
        <w:spacing w:after="120"/>
        <w:jc w:val="both"/>
      </w:pPr>
      <w:r>
        <w:rPr>
          <w:rFonts w:ascii="Arial" w:cs="Arial" w:eastAsia="Arial" w:hAnsi="Arial"/>
          <w:sz w:val="24"/>
          <w:szCs w:val="24"/>
        </w:rPr>
        <w:t xml:space="preserve">а) налог на прибыль;</w:t>
      </w:r>
    </w:p>
    <w:p>
      <w:pPr>
        <w:spacing w:after="120"/>
        <w:jc w:val="both"/>
      </w:pPr>
      <w:r>
        <w:rPr>
          <w:rFonts w:ascii="Arial" w:cs="Arial" w:eastAsia="Arial" w:hAnsi="Arial"/>
          <w:sz w:val="24"/>
          <w:szCs w:val="24"/>
        </w:rPr>
        <w:t xml:space="preserve">б) НДС, за исключением НДС, не подлежащего зачету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в) налог с продаж, за исключением налога с продаж, уплачиваемого поставщикам при приобретении товаров, работ и услуг,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г) акцизный налог, за исключением акцизного налога, не подлежащего вычету в соответствии с Налоговым кодексом, поскольку он увеличивает учетную стоимость приобретенных материальных ресурсов;</w:t>
      </w:r>
    </w:p>
    <w:p>
      <w:pPr>
        <w:spacing w:after="120"/>
        <w:jc w:val="both"/>
      </w:pPr>
      <w:r>
        <w:rPr>
          <w:rFonts w:ascii="Arial" w:cs="Arial" w:eastAsia="Arial" w:hAnsi="Arial"/>
          <w:sz w:val="24"/>
          <w:szCs w:val="24"/>
        </w:rPr>
        <w:t xml:space="preserve">4) расходы в виде отчислений в резервы;</w:t>
      </w:r>
    </w:p>
    <w:p>
      <w:pPr>
        <w:spacing w:after="120"/>
        <w:jc w:val="both"/>
      </w:pPr>
      <w:r>
        <w:rPr>
          <w:rFonts w:ascii="Arial" w:cs="Arial" w:eastAsia="Arial" w:hAnsi="Arial"/>
          <w:sz w:val="24"/>
          <w:szCs w:val="24"/>
        </w:rPr>
        <w:t xml:space="preserve">5) превышение расходов, понесенных при эксплуатации объектов социальной сферы по перечню, утверждаемому Правительством Кыргызской Республики, над доходами, полученными при эксплуатации этих объектов;</w:t>
      </w:r>
    </w:p>
    <w:p>
      <w:pPr>
        <w:spacing w:after="120"/>
        <w:jc w:val="both"/>
      </w:pPr>
      <w:r>
        <w:rPr>
          <w:rFonts w:ascii="Arial" w:cs="Arial" w:eastAsia="Arial" w:hAnsi="Arial"/>
          <w:sz w:val="24"/>
          <w:szCs w:val="24"/>
        </w:rPr>
        <w:t xml:space="preserve">6) любые расходы, понесенные за иное лицо, кроме случаев, когда существует подтверждение факта того, что данные расходы были произведены с целью оплаты оказанных услуг и вызваны производственной необходимостью;</w:t>
      </w:r>
    </w:p>
    <w:p>
      <w:pPr>
        <w:spacing w:after="120"/>
        <w:jc w:val="both"/>
      </w:pPr>
      <w:r>
        <w:rPr>
          <w:rFonts w:ascii="Arial" w:cs="Arial" w:eastAsia="Arial" w:hAnsi="Arial"/>
          <w:sz w:val="24"/>
          <w:szCs w:val="24"/>
        </w:rPr>
        <w:t xml:space="preserve">7) расходы на приобретение, управление или содержание любого вида собственности, доход от которой не подлежит налогообложению в соответствии с Налоговым кодексом;</w:t>
      </w:r>
    </w:p>
    <w:p>
      <w:pPr>
        <w:spacing w:after="120"/>
        <w:jc w:val="both"/>
      </w:pPr>
      <w:r>
        <w:rPr>
          <w:rFonts w:ascii="Arial" w:cs="Arial" w:eastAsia="Arial" w:hAnsi="Arial"/>
          <w:sz w:val="24"/>
          <w:szCs w:val="24"/>
        </w:rPr>
        <w:t xml:space="preserve">8) любые убытки, прямо или косвенно связанные с продажей или обменом собственности ИП с взаимозависимым субъектом;</w:t>
      </w:r>
    </w:p>
    <w:p>
      <w:pPr>
        <w:spacing w:after="120"/>
        <w:jc w:val="both"/>
      </w:pPr>
      <w:r>
        <w:rPr>
          <w:rFonts w:ascii="Arial" w:cs="Arial" w:eastAsia="Arial" w:hAnsi="Arial"/>
          <w:sz w:val="24"/>
          <w:szCs w:val="24"/>
        </w:rPr>
        <w:t xml:space="preserve">9) расходы ИП в отношении третьих лиц, которые не связаны с предпринимательской деятельностью данного ИП;</w:t>
      </w:r>
    </w:p>
    <w:p>
      <w:pPr>
        <w:spacing w:after="120"/>
        <w:jc w:val="both"/>
      </w:pPr>
      <w:r>
        <w:rPr>
          <w:rFonts w:ascii="Arial" w:cs="Arial" w:eastAsia="Arial" w:hAnsi="Arial"/>
          <w:sz w:val="24"/>
          <w:szCs w:val="24"/>
        </w:rPr>
        <w:t xml:space="preserve">10) расходы на оплату ценовых разниц при реализации по льготным ценам или тарифам, или по ценам ниже рыночных товаров, работ, услуг работникам, кроме обложенных подоходным налогом налоговым агентом.</w:t>
      </w:r>
    </w:p>
    <w:p>
      <w:pPr>
        <w:spacing w:after="120"/>
        <w:jc w:val="both"/>
      </w:pPr>
      <w:r>
        <w:rPr>
          <w:rFonts w:ascii="Arial" w:cs="Arial" w:eastAsia="Arial" w:hAnsi="Arial"/>
          <w:sz w:val="24"/>
          <w:szCs w:val="24"/>
        </w:rPr>
        <w:t xml:space="preserve">Если ИП начислил подоходный налог на ценовую разницу при реализации по льготным ценам или тарифам, или по ценам ниже рыночных товаров, работ, услуг работникам субъекта, то ИП имеет право отнести указанные расходы на вычеты;</w:t>
      </w:r>
    </w:p>
    <w:p>
      <w:pPr>
        <w:spacing w:after="120"/>
        <w:jc w:val="both"/>
      </w:pPr>
      <w:r>
        <w:rPr>
          <w:rFonts w:ascii="Arial" w:cs="Arial" w:eastAsia="Arial" w:hAnsi="Arial"/>
          <w:sz w:val="24"/>
          <w:szCs w:val="24"/>
        </w:rPr>
        <w:t xml:space="preserve">11) сумма естественных потерь и убыли сверх норм, установленных действующими на территории Кыргызской Республики нормативными правовыми актами;</w:t>
      </w:r>
    </w:p>
    <w:p>
      <w:pPr>
        <w:spacing w:after="120"/>
        <w:jc w:val="both"/>
      </w:pPr>
      <w:r>
        <w:rPr>
          <w:rFonts w:ascii="Arial" w:cs="Arial" w:eastAsia="Arial" w:hAnsi="Arial"/>
          <w:sz w:val="24"/>
          <w:szCs w:val="24"/>
        </w:rPr>
        <w:t xml:space="preserve">12) расходы, характер и размер которых не могут быть определены подтверждающими документами, за исключением случаев, установленных Налоговым кодексом;</w:t>
      </w:r>
    </w:p>
    <w:p>
      <w:pPr>
        <w:spacing w:after="120"/>
        <w:jc w:val="both"/>
      </w:pPr>
      <w:r>
        <w:rPr>
          <w:rFonts w:ascii="Arial" w:cs="Arial" w:eastAsia="Arial" w:hAnsi="Arial"/>
          <w:sz w:val="24"/>
          <w:szCs w:val="24"/>
        </w:rPr>
        <w:t xml:space="preserve">13) суммы расходов, не связанных с получением дохода;</w:t>
      </w:r>
    </w:p>
    <w:p>
      <w:pPr>
        <w:spacing w:after="120"/>
        <w:jc w:val="both"/>
      </w:pPr>
      <w:r>
        <w:rPr>
          <w:rFonts w:ascii="Arial" w:cs="Arial" w:eastAsia="Arial" w:hAnsi="Arial"/>
          <w:sz w:val="24"/>
          <w:szCs w:val="24"/>
        </w:rPr>
        <w:t xml:space="preserve">14) расходы, связанные с получением доходов, не облагаемых налогом на прибыль;</w:t>
      </w:r>
    </w:p>
    <w:p>
      <w:pPr>
        <w:spacing w:after="120"/>
        <w:jc w:val="both"/>
      </w:pPr>
      <w:r>
        <w:rPr>
          <w:rFonts w:ascii="Arial" w:cs="Arial" w:eastAsia="Arial" w:hAnsi="Arial"/>
          <w:sz w:val="24"/>
          <w:szCs w:val="24"/>
        </w:rPr>
        <w:t xml:space="preserve">15) суточные, выплаченные работникам ИП за время нахождения в командировке, в размере, превышающем пределы, установленные Правительством Кыргызской Республики, за исключением сумм превышения, обложенных подоходным налогом.</w:t>
      </w:r>
    </w:p>
    <w:p>
      <w:pPr>
        <w:spacing w:after="120"/>
        <w:jc w:val="both"/>
      </w:pPr>
      <w:r>
        <w:rPr>
          <w:rFonts w:ascii="Arial" w:cs="Arial" w:eastAsia="Arial" w:hAnsi="Arial"/>
          <w:sz w:val="24"/>
          <w:szCs w:val="24"/>
        </w:rPr>
        <w:t xml:space="preserve">Если ИП начислил подоходный налог на сумму суточных, выплаченных своим работникам свыше установленного предела, он имеет право отнести указанные расходы на вычеты, которые отражаются в ячейке 250;</w:t>
      </w:r>
    </w:p>
    <w:p>
      <w:pPr>
        <w:spacing w:after="120"/>
        <w:jc w:val="both"/>
      </w:pPr>
      <w:r>
        <w:rPr>
          <w:rFonts w:ascii="Arial" w:cs="Arial" w:eastAsia="Arial" w:hAnsi="Arial"/>
          <w:sz w:val="24"/>
          <w:szCs w:val="24"/>
        </w:rPr>
        <w:t xml:space="preserve">16) расходы на организацию банкетов, досуга, развлечений или отдыха.</w:t>
      </w:r>
    </w:p>
    <w:p>
      <w:pPr>
        <w:spacing w:after="120"/>
        <w:jc w:val="both"/>
      </w:pPr>
      <w:r>
        <w:rPr>
          <w:rFonts w:ascii="Arial" w:cs="Arial" w:eastAsia="Arial" w:hAnsi="Arial"/>
          <w:sz w:val="24"/>
          <w:szCs w:val="24"/>
        </w:rPr>
        <w:t xml:space="preserve">109. В ячейке 251 указывается  сумма вычитаемых расходов на подготовку и переподготовку кадров. Расходы, направленные на подготовку, повышение квалификации и переподготовку кадров, признаются вычетами, связанными с получением дохода ИП, при соблюдении следующих условий:</w:t>
      </w:r>
    </w:p>
    <w:p>
      <w:pPr>
        <w:spacing w:after="120"/>
        <w:jc w:val="both"/>
      </w:pPr>
      <w:r>
        <w:rPr>
          <w:rFonts w:ascii="Arial" w:cs="Arial" w:eastAsia="Arial" w:hAnsi="Arial"/>
          <w:sz w:val="24"/>
          <w:szCs w:val="24"/>
        </w:rPr>
        <w:t xml:space="preserve">1) если программа подготовки и/или переподготовки способствует повышению квалификации или более эффективному использованию обучаемого специалиста в рамках деятельности ИП: обновлению теоретических и практических знаний специалистов в связи с повышением требований к уровню квалификации, необходимостью освоения современных методов решения профессиональных задач, дополнительных знаний, умений и навыков, необходимых для выполнения профессиональной деятельности;</w:t>
      </w:r>
    </w:p>
    <w:p>
      <w:pPr>
        <w:spacing w:after="120"/>
        <w:jc w:val="both"/>
      </w:pPr>
      <w:r>
        <w:rPr>
          <w:rFonts w:ascii="Arial" w:cs="Arial" w:eastAsia="Arial" w:hAnsi="Arial"/>
          <w:sz w:val="24"/>
          <w:szCs w:val="24"/>
        </w:rPr>
        <w:t xml:space="preserve">2) если подготовку и/или переподготовку проходят работники, состоящие в штате ИП, занятые полный рабочий день, возраст которых составляет 23 и более лет;</w:t>
      </w:r>
    </w:p>
    <w:p>
      <w:pPr>
        <w:spacing w:after="120"/>
        <w:jc w:val="both"/>
      </w:pPr>
      <w:r>
        <w:rPr>
          <w:rFonts w:ascii="Arial" w:cs="Arial" w:eastAsia="Arial" w:hAnsi="Arial"/>
          <w:sz w:val="24"/>
          <w:szCs w:val="24"/>
        </w:rPr>
        <w:t xml:space="preserve">3) если услуги по образованию оказываются отечественной организацией.</w:t>
      </w:r>
    </w:p>
    <w:p>
      <w:pPr>
        <w:spacing w:after="120"/>
        <w:jc w:val="both"/>
      </w:pPr>
      <w:r>
        <w:rPr>
          <w:rFonts w:ascii="Arial" w:cs="Arial" w:eastAsia="Arial" w:hAnsi="Arial"/>
          <w:sz w:val="24"/>
          <w:szCs w:val="24"/>
        </w:rPr>
        <w:t xml:space="preserve">110. В ячейке 252 указываются вычеты расходов по уплате процентов по кредитам и займам. Расходы ИП по уплате процентов по долговым обязательствам подлежат вычету в размере начисленных или уплаченных процентов в том случае, если полученная сумма была использована для осуществления предпринимательской деятельности.</w:t>
      </w:r>
    </w:p>
    <w:p>
      <w:pPr>
        <w:spacing w:after="120"/>
        <w:jc w:val="both"/>
      </w:pPr>
      <w:r>
        <w:rPr>
          <w:rFonts w:ascii="Arial" w:cs="Arial" w:eastAsia="Arial" w:hAnsi="Arial"/>
          <w:sz w:val="24"/>
          <w:szCs w:val="24"/>
        </w:rPr>
        <w:t xml:space="preserve">Примечание: суммы выплаченных процентов в связи с приобретением или созданием амортизируемых основных средств или связанные с расходами, влияющими на изменение их стоимости до ввода их в эксплуатацию, не подлежат вычету из совокупного годового дохода, а увеличивают  стоимость основных средств,  при применении налогоплательщиком стандартного порядка исчисления налоговой базы по налогу на прибыль. В случае  применения налогоплательщиком упрощенного  порядка исчисления налоговой базы по налогу на прибыль, процентные расходы, связанные с приобретением или созданием амортизируемых  основных средств или связанные с расходами, влияющими на изменение их стоимости, не включаются в стоимость данных средств и подлежат вычету из совокупного годового дохода.</w:t>
      </w:r>
    </w:p>
    <w:p>
      <w:pPr>
        <w:spacing w:after="120"/>
        <w:jc w:val="both"/>
      </w:pPr>
      <w:r>
        <w:rPr>
          <w:rFonts w:ascii="Arial" w:cs="Arial" w:eastAsia="Arial" w:hAnsi="Arial"/>
          <w:sz w:val="24"/>
          <w:szCs w:val="24"/>
        </w:rPr>
        <w:t xml:space="preserve">111. В ячейке 253 указываются вычеты по расходам на научно-исследовательские, опытно-конструкторские и проектно-изыскательские работы, но при этом не направленным на производство или приобретение основных средств. Расходы, связанные с приобретением и/или производством основных средств, добавляются к стоимости соответствующей группы основных средств и амортизируются.</w:t>
      </w:r>
    </w:p>
    <w:p>
      <w:pPr>
        <w:spacing w:after="120"/>
        <w:jc w:val="both"/>
      </w:pPr>
      <w:r>
        <w:rPr>
          <w:rFonts w:ascii="Arial" w:cs="Arial" w:eastAsia="Arial" w:hAnsi="Arial"/>
          <w:sz w:val="24"/>
          <w:szCs w:val="24"/>
        </w:rPr>
        <w:t xml:space="preserve">112. В ячейке 254 указывается сумма амортизационных начислений, исчисленных в соответствии со статьей 200 Налогового кодекса, исчисляемая следующим образом:</w:t>
      </w:r>
    </w:p>
    <w:p>
      <w:pPr>
        <w:spacing w:after="120"/>
        <w:jc w:val="both"/>
      </w:pPr>
      <w:r>
        <w:rPr>
          <w:rFonts w:ascii="Arial" w:cs="Arial" w:eastAsia="Arial" w:hAnsi="Arial"/>
          <w:sz w:val="24"/>
          <w:szCs w:val="24"/>
        </w:rPr>
        <w:t xml:space="preserve">1) расходы, связанные с производством, приобретением и установкой основных средств, участвующих в получении доходов, и другие капитальные расходы не признаются вычетами;</w:t>
      </w:r>
    </w:p>
    <w:p>
      <w:pPr>
        <w:spacing w:after="120"/>
        <w:jc w:val="both"/>
      </w:pPr>
      <w:r>
        <w:rPr>
          <w:rFonts w:ascii="Arial" w:cs="Arial" w:eastAsia="Arial" w:hAnsi="Arial"/>
          <w:sz w:val="24"/>
          <w:szCs w:val="24"/>
        </w:rPr>
        <w:t xml:space="preserve">2) амортизации подлежат основные средства и нематериальные активы, находящиеся в собственности ИП, введенные в эксплуатацию и используемые для получения дохода, стоимость которых составляет более 100-кратных расчетных показателей;</w:t>
      </w:r>
    </w:p>
    <w:p>
      <w:pPr>
        <w:spacing w:after="120"/>
        <w:jc w:val="both"/>
      </w:pPr>
      <w:r>
        <w:rPr>
          <w:rFonts w:ascii="Arial" w:cs="Arial" w:eastAsia="Arial" w:hAnsi="Arial"/>
          <w:sz w:val="24"/>
          <w:szCs w:val="24"/>
        </w:rPr>
        <w:t xml:space="preserve">3) также амортизации подлежат основные средства, полученные ИП по договорам лизинга и используемые для получения дохода;</w:t>
      </w:r>
    </w:p>
    <w:p>
      <w:pPr>
        <w:spacing w:after="120"/>
        <w:jc w:val="both"/>
      </w:pPr>
      <w:r>
        <w:rPr>
          <w:rFonts w:ascii="Arial" w:cs="Arial" w:eastAsia="Arial" w:hAnsi="Arial"/>
          <w:sz w:val="24"/>
          <w:szCs w:val="24"/>
        </w:rPr>
        <w:t xml:space="preserve">4) не подлежат амортизации земля и иные объекты природопользования, такие как вода, недра и другие природные ресурсы, а также товарно-материальные запасы, объекты незавершенного капитального строительства, ценные бумаги, финансовые инструменты, неустановленное оборудование, основные средства и нематериальные активы, не используемые налогоплательщиком в производстве и/или реализации товаров, выполнении работ и оказании услуг. Кроме того, не подлежит амортизации имущество, стоимость которого полностью перенесена в отчетном году на стоимость готовой продукции, выполненных работ и оказанных услуг;</w:t>
      </w:r>
    </w:p>
    <w:p>
      <w:pPr>
        <w:spacing w:after="120"/>
        <w:jc w:val="both"/>
      </w:pPr>
      <w:r>
        <w:rPr>
          <w:rFonts w:ascii="Arial" w:cs="Arial" w:eastAsia="Arial" w:hAnsi="Arial"/>
          <w:sz w:val="24"/>
          <w:szCs w:val="24"/>
        </w:rPr>
        <w:t xml:space="preserve">5) из состава амортизируемого имущества для заполнения данной ячейки исключаются основные средства:</w:t>
      </w:r>
    </w:p>
    <w:p>
      <w:pPr>
        <w:spacing w:after="120"/>
        <w:jc w:val="both"/>
      </w:pPr>
      <w:r>
        <w:rPr>
          <w:rFonts w:ascii="Arial" w:cs="Arial" w:eastAsia="Arial" w:hAnsi="Arial"/>
          <w:sz w:val="24"/>
          <w:szCs w:val="24"/>
        </w:rPr>
        <w:t xml:space="preserve">а) переданные по договорам в безвозмездное пользование;</w:t>
      </w:r>
    </w:p>
    <w:p>
      <w:pPr>
        <w:spacing w:after="120"/>
        <w:jc w:val="both"/>
      </w:pPr>
      <w:r>
        <w:rPr>
          <w:rFonts w:ascii="Arial" w:cs="Arial" w:eastAsia="Arial" w:hAnsi="Arial"/>
          <w:sz w:val="24"/>
          <w:szCs w:val="24"/>
        </w:rPr>
        <w:t xml:space="preserve">б) переведенные на консервацию;</w:t>
      </w:r>
    </w:p>
    <w:p>
      <w:pPr>
        <w:spacing w:after="120"/>
        <w:jc w:val="both"/>
      </w:pPr>
      <w:r>
        <w:rPr>
          <w:rFonts w:ascii="Arial" w:cs="Arial" w:eastAsia="Arial" w:hAnsi="Arial"/>
          <w:sz w:val="24"/>
          <w:szCs w:val="24"/>
        </w:rPr>
        <w:t xml:space="preserve">в) находящиеся на реконструкции и модернизации продолжительностью свыше 12 месяцев.</w:t>
      </w:r>
    </w:p>
    <w:p>
      <w:pPr>
        <w:spacing w:after="120"/>
        <w:jc w:val="both"/>
      </w:pPr>
      <w:r>
        <w:rPr>
          <w:rFonts w:ascii="Arial" w:cs="Arial" w:eastAsia="Arial" w:hAnsi="Arial"/>
          <w:sz w:val="24"/>
          <w:szCs w:val="24"/>
        </w:rPr>
        <w:t xml:space="preserve">Примечание: в стоимость основных средств для расчета налоговой амортизации не включаются:</w:t>
      </w:r>
    </w:p>
    <w:p>
      <w:pPr>
        <w:spacing w:after="120"/>
        <w:jc w:val="both"/>
      </w:pPr>
      <w:r>
        <w:rPr>
          <w:rFonts w:ascii="Arial" w:cs="Arial" w:eastAsia="Arial" w:hAnsi="Arial"/>
          <w:sz w:val="24"/>
          <w:szCs w:val="24"/>
        </w:rPr>
        <w:t xml:space="preserve">1) сумма страховых взносов, начисленная на фонд оплаты труда работников, участвовавших в создании основного средства;</w:t>
      </w:r>
    </w:p>
    <w:p>
      <w:pPr>
        <w:spacing w:after="120"/>
        <w:jc w:val="both"/>
      </w:pPr>
      <w:r>
        <w:rPr>
          <w:rFonts w:ascii="Arial" w:cs="Arial" w:eastAsia="Arial" w:hAnsi="Arial"/>
          <w:sz w:val="24"/>
          <w:szCs w:val="24"/>
        </w:rPr>
        <w:t xml:space="preserve">2) амортизация и расходы на ремонт основных средств, участвовавших в создании нового основного средства.</w:t>
      </w:r>
    </w:p>
    <w:p>
      <w:pPr>
        <w:spacing w:after="120"/>
        <w:jc w:val="both"/>
      </w:pPr>
      <w:r>
        <w:rPr>
          <w:rFonts w:ascii="Arial" w:cs="Arial" w:eastAsia="Arial" w:hAnsi="Arial"/>
          <w:sz w:val="24"/>
          <w:szCs w:val="24"/>
        </w:rPr>
        <w:t xml:space="preserve">Переоценка основных средств, произведенная в соответствии с законодательством Кыргызской Республики о бухгалтерском учете, не увеличивает и не уменьшает налоговую стоимость группы.</w:t>
      </w:r>
    </w:p>
    <w:p>
      <w:pPr>
        <w:spacing w:after="120"/>
        <w:jc w:val="both"/>
      </w:pPr>
      <w:r>
        <w:rPr>
          <w:rFonts w:ascii="Arial" w:cs="Arial" w:eastAsia="Arial" w:hAnsi="Arial"/>
          <w:sz w:val="24"/>
          <w:szCs w:val="24"/>
        </w:rPr>
        <w:t xml:space="preserve">Вычету из дохода ИП подлежат:</w:t>
      </w:r>
    </w:p>
    <w:p>
      <w:pPr>
        <w:spacing w:after="120"/>
        <w:jc w:val="both"/>
      </w:pPr>
      <w:r>
        <w:rPr>
          <w:rFonts w:ascii="Arial" w:cs="Arial" w:eastAsia="Arial" w:hAnsi="Arial"/>
          <w:sz w:val="24"/>
          <w:szCs w:val="24"/>
        </w:rPr>
        <w:t xml:space="preserve">1) амортизационные начисления на амортизируемые основные средства, исчисленные в соответствии с положениями Налогового кодекса;</w:t>
      </w:r>
    </w:p>
    <w:p>
      <w:pPr>
        <w:spacing w:after="120"/>
        <w:jc w:val="both"/>
      </w:pPr>
      <w:r>
        <w:rPr>
          <w:rFonts w:ascii="Arial" w:cs="Arial" w:eastAsia="Arial" w:hAnsi="Arial"/>
          <w:sz w:val="24"/>
          <w:szCs w:val="24"/>
        </w:rPr>
        <w:t xml:space="preserve">2) сумма налоговой стоимости группы на конец отчетного года, если она составила менее 100 расчетных показателей;</w:t>
      </w:r>
    </w:p>
    <w:p>
      <w:pPr>
        <w:spacing w:after="120"/>
        <w:jc w:val="both"/>
      </w:pPr>
      <w:r>
        <w:rPr>
          <w:rFonts w:ascii="Arial" w:cs="Arial" w:eastAsia="Arial" w:hAnsi="Arial"/>
          <w:sz w:val="24"/>
          <w:szCs w:val="24"/>
        </w:rPr>
        <w:t xml:space="preserve">3) остаточная налоговая стоимость группы, если все основные средства в группе были реализованы, переданы другому лицу или ликвидированы.</w:t>
      </w:r>
    </w:p>
    <w:p>
      <w:pPr>
        <w:spacing w:after="120"/>
        <w:jc w:val="both"/>
      </w:pPr>
      <w:r>
        <w:rPr>
          <w:rFonts w:ascii="Arial" w:cs="Arial" w:eastAsia="Arial" w:hAnsi="Arial"/>
          <w:sz w:val="24"/>
          <w:szCs w:val="24"/>
        </w:rPr>
        <w:t xml:space="preserve">113. В ячейке 255 при применении налогоплательщиком стандартного порядка исчисления налоговой базы по налогу на прибыль  указываются вычеты расходов на ремонт в отношении следующих основных средств:</w:t>
      </w:r>
    </w:p>
    <w:p>
      <w:pPr>
        <w:spacing w:after="120"/>
        <w:jc w:val="both"/>
      </w:pPr>
      <w:r>
        <w:rPr>
          <w:rFonts w:ascii="Arial" w:cs="Arial" w:eastAsia="Arial" w:hAnsi="Arial"/>
          <w:sz w:val="24"/>
          <w:szCs w:val="24"/>
        </w:rPr>
        <w:t xml:space="preserve">1) находящихся на праве собственности у ИП, а также являющихся предметом финансовой аренды (лизинга). Сумма расходов на ремонт, подлежащая вычету, ограничена 15 процентами налоговой стоимости группы на начало года, определяемой как налоговая стоимость группы на конец предыдущего года, уменьшенная на сумму амортизационных начислений, исчисленных в предыдущем году в отношении каждой группы основных средств.</w:t>
      </w:r>
    </w:p>
    <w:p>
      <w:pPr>
        <w:spacing w:after="120"/>
        <w:jc w:val="both"/>
      </w:pPr>
      <w:r>
        <w:rPr>
          <w:rFonts w:ascii="Arial" w:cs="Arial" w:eastAsia="Arial" w:hAnsi="Arial"/>
          <w:sz w:val="24"/>
          <w:szCs w:val="24"/>
        </w:rPr>
        <w:t xml:space="preserve">Сумма, превышающая ограничение в 15 процентов, рассматривается как стоимость основных средств, добавленная к стоимости группы, и увеличивает налоговую стоимость группы на конец отчетного года;</w:t>
      </w:r>
    </w:p>
    <w:p>
      <w:pPr>
        <w:spacing w:after="120"/>
        <w:jc w:val="both"/>
      </w:pPr>
      <w:r>
        <w:rPr>
          <w:rFonts w:ascii="Arial" w:cs="Arial" w:eastAsia="Arial" w:hAnsi="Arial"/>
          <w:sz w:val="24"/>
          <w:szCs w:val="24"/>
        </w:rPr>
        <w:t xml:space="preserve">2) арендуемых основных средств. При осуществлении ремонта арендуемого основного средства арендатор обязан сформировать группу на основе расходов на ремонт по каждому арендуемому основному средству и вычитать понесенные расходы на ремонт в виде амортизационных отчислений. Норма амортизации по каждой группе устанавливается ИП, исходя из срока действия договора аренды. После истечения срока действия договора аренды арендатор имеет право отнести на вычет остаточную налоговую стоимость группы и включить ее в данную ячейку.</w:t>
      </w:r>
    </w:p>
    <w:p>
      <w:pPr>
        <w:spacing w:after="120"/>
        <w:jc w:val="both"/>
      </w:pPr>
      <w:r>
        <w:rPr>
          <w:rFonts w:ascii="Arial" w:cs="Arial" w:eastAsia="Arial" w:hAnsi="Arial"/>
          <w:sz w:val="24"/>
          <w:szCs w:val="24"/>
        </w:rPr>
        <w:t xml:space="preserve">Поскольку в соответствии с Налоговым кодексом в группу для расчета амортизации включаются основные средства, которые имеют стоимость не менее 100-кратных расчетных показателей, в случае если расходы на ремонт составили менее 100-кратных расчетных показателей, то группа не формируется и сумма относится на вычеты в полном размере.</w:t>
      </w:r>
    </w:p>
    <w:p>
      <w:pPr>
        <w:spacing w:after="120"/>
        <w:jc w:val="both"/>
      </w:pPr>
      <w:r>
        <w:rPr>
          <w:rFonts w:ascii="Arial" w:cs="Arial" w:eastAsia="Arial" w:hAnsi="Arial"/>
          <w:sz w:val="24"/>
          <w:szCs w:val="24"/>
        </w:rPr>
        <w:t xml:space="preserve">При применении налогоплательщиком упрощенного  порядка исчисления налоговой базы по налогу на прибыль, расходы  на ремонт основных средств относятся на вычеты без ограничения.</w:t>
      </w:r>
    </w:p>
    <w:p>
      <w:pPr>
        <w:spacing w:after="120"/>
        <w:jc w:val="both"/>
      </w:pPr>
      <w:r>
        <w:rPr>
          <w:rFonts w:ascii="Arial" w:cs="Arial" w:eastAsia="Arial" w:hAnsi="Arial"/>
          <w:sz w:val="24"/>
          <w:szCs w:val="24"/>
        </w:rPr>
        <w:t xml:space="preserve">114. В ячейке 256 указывается вычет отчислений по государственному социальному страхованию. На вычеты относится сумма страховых взносов по государственному социальному страхованию, установленных законодательством Кыргызской Республики. ИП имеет право включить в данную ячейку сумму страховых взносов, исчисленную от всех видов выплат работникам из средств работодателя, в размере, установленном законодательством о государственном социальном страховании.</w:t>
      </w:r>
    </w:p>
    <w:p>
      <w:pPr>
        <w:spacing w:after="120"/>
        <w:jc w:val="both"/>
      </w:pPr>
      <w:r>
        <w:rPr>
          <w:rFonts w:ascii="Arial" w:cs="Arial" w:eastAsia="Arial" w:hAnsi="Arial"/>
          <w:sz w:val="24"/>
          <w:szCs w:val="24"/>
        </w:rPr>
        <w:t xml:space="preserve">115. В ячейке 257 указываются убытки, возникающие при реализации ценных бумаг:</w:t>
      </w:r>
    </w:p>
    <w:p>
      <w:pPr>
        <w:spacing w:after="120"/>
        <w:jc w:val="both"/>
      </w:pPr>
      <w:r>
        <w:rPr>
          <w:rFonts w:ascii="Arial" w:cs="Arial" w:eastAsia="Arial" w:hAnsi="Arial"/>
          <w:sz w:val="24"/>
          <w:szCs w:val="24"/>
        </w:rPr>
        <w:t xml:space="preserve">1) отрицательная разница между стоимостью реализации и стоимостью приобретения по ценным бумагам, за исключением долговых ценных бумаг;</w:t>
      </w:r>
    </w:p>
    <w:p>
      <w:pPr>
        <w:spacing w:after="120"/>
        <w:jc w:val="both"/>
      </w:pPr>
      <w:r>
        <w:rPr>
          <w:rFonts w:ascii="Arial" w:cs="Arial" w:eastAsia="Arial" w:hAnsi="Arial"/>
          <w:sz w:val="24"/>
          <w:szCs w:val="24"/>
        </w:rPr>
        <w:t xml:space="preserve">2) отрицательная разница между стоимостью реализации и стоимостью приобретения с учетом амортизации дисконта и/или премии на дату реализации по долговым ценным бумагам.</w:t>
      </w:r>
    </w:p>
    <w:p>
      <w:pPr>
        <w:spacing w:after="120"/>
        <w:jc w:val="both"/>
      </w:pPr>
      <w:r>
        <w:rPr>
          <w:rFonts w:ascii="Arial" w:cs="Arial" w:eastAsia="Arial" w:hAnsi="Arial"/>
          <w:sz w:val="24"/>
          <w:szCs w:val="24"/>
        </w:rPr>
        <w:t xml:space="preserve">Поскольку в соответствии со статьей 205 Налогового кодекса полученные убытки от реализации ценных бумаг компенсируются за счет дохода, полученного при реализации других ценных бумаг, то сумма убытка, указанная в данной ячейке, может быть равна «0» или должна быть не более суммы доходов, полученных от реализации ценных бумаг.  Убытки от реализации ценных бумаг уменьшают доходы, полученные от реализации ценных бумаг.</w:t>
      </w:r>
    </w:p>
    <w:p>
      <w:pPr>
        <w:spacing w:after="120"/>
        <w:jc w:val="both"/>
      </w:pPr>
      <w:r>
        <w:rPr>
          <w:rFonts w:ascii="Arial" w:cs="Arial" w:eastAsia="Arial" w:hAnsi="Arial"/>
          <w:sz w:val="24"/>
          <w:szCs w:val="24"/>
        </w:rPr>
        <w:t xml:space="preserve">Если убытки, не могут быть компенсированы в году, в котором они имели место, то они должны пролонгироваться на срок до 5 лет и компенсироваться за счет доходов от реализации ценных бумаг в течение этих 5 лет.</w:t>
      </w:r>
    </w:p>
    <w:p>
      <w:pPr>
        <w:spacing w:after="120"/>
        <w:jc w:val="both"/>
      </w:pPr>
      <w:r>
        <w:rPr>
          <w:rFonts w:ascii="Arial" w:cs="Arial" w:eastAsia="Arial" w:hAnsi="Arial"/>
          <w:sz w:val="24"/>
          <w:szCs w:val="24"/>
        </w:rPr>
        <w:t xml:space="preserve">116. В ячейке 258 указываются вычеты по расходам на благотворительность ИП, которые включают безвозмездно переданные активы, включая денежные средства и имущество (по учетной стоимости) в адрес:</w:t>
      </w:r>
    </w:p>
    <w:p>
      <w:pPr>
        <w:spacing w:after="120"/>
        <w:jc w:val="both"/>
      </w:pPr>
      <w:r>
        <w:rPr>
          <w:rFonts w:ascii="Arial" w:cs="Arial" w:eastAsia="Arial" w:hAnsi="Arial"/>
          <w:sz w:val="24"/>
          <w:szCs w:val="24"/>
        </w:rPr>
        <w:t xml:space="preserve">1) благотворительных организаций.</w:t>
      </w:r>
    </w:p>
    <w:p>
      <w:pPr>
        <w:spacing w:after="120"/>
        <w:jc w:val="both"/>
      </w:pPr>
      <w:r>
        <w:rPr>
          <w:rFonts w:ascii="Arial" w:cs="Arial" w:eastAsia="Arial" w:hAnsi="Arial"/>
          <w:sz w:val="24"/>
          <w:szCs w:val="24"/>
        </w:rPr>
        <w:t xml:space="preserve">Примечание: благотворительная организация - некоммерческая организация:</w:t>
      </w:r>
    </w:p>
    <w:p>
      <w:pPr>
        <w:spacing w:after="120"/>
        <w:jc w:val="both"/>
      </w:pPr>
      <w:r>
        <w:rPr>
          <w:rFonts w:ascii="Arial" w:cs="Arial" w:eastAsia="Arial" w:hAnsi="Arial"/>
          <w:sz w:val="24"/>
          <w:szCs w:val="24"/>
        </w:rPr>
        <w:t xml:space="preserve">а) созданная и осуществляющая благотворительную деятельность в соответствии с законодательством Кыргызской Республики о некоммерческих организациях и благотворительной деятельности;</w:t>
      </w:r>
    </w:p>
    <w:p>
      <w:pPr>
        <w:spacing w:after="120"/>
        <w:jc w:val="both"/>
      </w:pPr>
      <w:r>
        <w:rPr>
          <w:rFonts w:ascii="Arial" w:cs="Arial" w:eastAsia="Arial" w:hAnsi="Arial"/>
          <w:sz w:val="24"/>
          <w:szCs w:val="24"/>
        </w:rPr>
        <w:t xml:space="preserve">б) не занимающаяся осуществлением деятельности по производству и/или реализации подакцизных товаров и деятельности букмекерских контор и тотализаторов;</w:t>
      </w:r>
    </w:p>
    <w:p>
      <w:pPr>
        <w:spacing w:after="120"/>
        <w:jc w:val="both"/>
      </w:pPr>
      <w:r>
        <w:rPr>
          <w:rFonts w:ascii="Arial" w:cs="Arial" w:eastAsia="Arial" w:hAnsi="Arial"/>
          <w:sz w:val="24"/>
          <w:szCs w:val="24"/>
        </w:rPr>
        <w:t xml:space="preserve">в) не участвующая в поддержке политических партий или выборных кампаний;</w:t>
      </w:r>
    </w:p>
    <w:p>
      <w:pPr>
        <w:spacing w:after="120"/>
        <w:jc w:val="both"/>
      </w:pPr>
      <w:r>
        <w:rPr>
          <w:rFonts w:ascii="Arial" w:cs="Arial" w:eastAsia="Arial" w:hAnsi="Arial"/>
          <w:sz w:val="24"/>
          <w:szCs w:val="24"/>
        </w:rPr>
        <w:t xml:space="preserve">2) организаций культуры и спорта вне зависимости от формы собственности.</w:t>
      </w:r>
    </w:p>
    <w:p>
      <w:pPr>
        <w:spacing w:after="120"/>
        <w:jc w:val="both"/>
      </w:pPr>
      <w:r>
        <w:rPr>
          <w:rFonts w:ascii="Arial" w:cs="Arial" w:eastAsia="Arial" w:hAnsi="Arial"/>
          <w:sz w:val="24"/>
          <w:szCs w:val="24"/>
        </w:rPr>
        <w:t xml:space="preserve">Примечание: организациями культуры и спорта признаются коммерческие и некоммерческие организации независимо от форм собственности, основным видом деятельности которых является оказание услуг по сохранению, созданию, развитию, распространению и освоению культурных ценностей и предоставлению культурных благ, а также услуг в области физической культуры и спорта.</w:t>
      </w:r>
    </w:p>
    <w:p>
      <w:pPr>
        <w:spacing w:after="120"/>
        <w:jc w:val="both"/>
      </w:pPr>
      <w:r>
        <w:rPr>
          <w:rFonts w:ascii="Arial" w:cs="Arial" w:eastAsia="Arial" w:hAnsi="Arial"/>
          <w:sz w:val="24"/>
          <w:szCs w:val="24"/>
        </w:rPr>
        <w:t xml:space="preserve">Сумма вычета в течение отчетного года не должна превышать 10 процентов налогооблагаемой прибыли, указанной в ячейке 055 Декларации, при условии, что эти активы не используются в пользу ИП, их передавшего.</w:t>
      </w:r>
    </w:p>
    <w:p>
      <w:pPr>
        <w:spacing w:after="120"/>
        <w:jc w:val="both"/>
      </w:pPr>
      <w:r>
        <w:rPr>
          <w:rFonts w:ascii="Arial" w:cs="Arial" w:eastAsia="Arial" w:hAnsi="Arial"/>
          <w:sz w:val="24"/>
          <w:szCs w:val="24"/>
        </w:rPr>
        <w:t xml:space="preserve">117. В ячейке 259 указываются суммы налогов, уплаченные в течение отчетного года и подлежащие вычету:</w:t>
      </w:r>
    </w:p>
    <w:p>
      <w:pPr>
        <w:spacing w:after="120"/>
        <w:jc w:val="both"/>
      </w:pPr>
      <w:r>
        <w:rPr>
          <w:rFonts w:ascii="Arial" w:cs="Arial" w:eastAsia="Arial" w:hAnsi="Arial"/>
          <w:sz w:val="24"/>
          <w:szCs w:val="24"/>
        </w:rPr>
        <w:t xml:space="preserve">а) земельного налога;</w:t>
      </w:r>
    </w:p>
    <w:p>
      <w:pPr>
        <w:spacing w:after="120"/>
        <w:jc w:val="both"/>
      </w:pPr>
      <w:r>
        <w:rPr>
          <w:rFonts w:ascii="Arial" w:cs="Arial" w:eastAsia="Arial" w:hAnsi="Arial"/>
          <w:sz w:val="24"/>
          <w:szCs w:val="24"/>
        </w:rPr>
        <w:t xml:space="preserve">б) налога на имущество;</w:t>
      </w:r>
    </w:p>
    <w:p>
      <w:pPr>
        <w:spacing w:after="120"/>
        <w:jc w:val="both"/>
      </w:pPr>
      <w:r>
        <w:rPr>
          <w:rFonts w:ascii="Arial" w:cs="Arial" w:eastAsia="Arial" w:hAnsi="Arial"/>
          <w:sz w:val="24"/>
          <w:szCs w:val="24"/>
        </w:rPr>
        <w:t xml:space="preserve">в) НДС, не подлежащего зачету;</w:t>
      </w:r>
    </w:p>
    <w:p>
      <w:pPr>
        <w:spacing w:after="120"/>
        <w:jc w:val="both"/>
      </w:pPr>
      <w:r>
        <w:rPr>
          <w:rFonts w:ascii="Arial" w:cs="Arial" w:eastAsia="Arial" w:hAnsi="Arial"/>
          <w:sz w:val="24"/>
          <w:szCs w:val="24"/>
        </w:rPr>
        <w:t xml:space="preserve">г) налогов за пользование недрами.</w:t>
      </w:r>
    </w:p>
    <w:p>
      <w:pPr>
        <w:spacing w:after="120"/>
        <w:jc w:val="both"/>
      </w:pPr>
      <w:r>
        <w:rPr>
          <w:rFonts w:ascii="Arial" w:cs="Arial" w:eastAsia="Arial" w:hAnsi="Arial"/>
          <w:sz w:val="24"/>
          <w:szCs w:val="24"/>
        </w:rPr>
        <w:t xml:space="preserve">118. В ячейке 260 указываются другие вычеты, за исключением перечисленных в статье 209 Налогового кодекса, и указанных в ячейках 250 - 259 данного приложения.</w:t>
      </w:r>
    </w:p>
    <w:p>
      <w:pPr>
        <w:spacing w:after="120"/>
        <w:jc w:val="both"/>
      </w:pPr>
      <w:r>
        <w:rPr>
          <w:rFonts w:ascii="Arial" w:cs="Arial" w:eastAsia="Arial" w:hAnsi="Arial"/>
          <w:sz w:val="24"/>
          <w:szCs w:val="24"/>
        </w:rPr>
        <w:t xml:space="preserve">Такими вычетами могут быть, например, расходы на социальные льготы работникам в соответствии с коллективным договором (материальная помощь, горячее питание, путевки и т.д.), компенсации, выплачиваемые членам органа управления.</w:t>
      </w:r>
    </w:p>
    <w:p>
      <w:pPr>
        <w:spacing w:after="120"/>
        <w:jc w:val="both"/>
      </w:pPr>
      <w:r>
        <w:rPr>
          <w:rFonts w:ascii="Arial" w:cs="Arial" w:eastAsia="Arial" w:hAnsi="Arial"/>
          <w:sz w:val="24"/>
          <w:szCs w:val="24"/>
        </w:rPr>
        <w:t xml:space="preserve">119. В ячейке 261 указывается итоговая сумма значений ячеек с 250 по 260. Значение данной ячейки переносится в ячейку 051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4.2. Заполнение раздела II.</w:t>
      </w:r>
    </w:p>
    <w:p>
      <w:pPr>
        <w:spacing w:after="120"/>
        <w:jc w:val="both"/>
      </w:pPr>
      <w:r>
        <w:rPr>
          <w:rFonts w:ascii="Arial" w:cs="Arial" w:eastAsia="Arial" w:hAnsi="Arial"/>
          <w:sz w:val="24"/>
          <w:szCs w:val="24"/>
        </w:rPr>
        <w:t xml:space="preserve">«Налоговые льготы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 Данный раздел приложения 2 заполняется ИП в отношении его предпринимательской деятельности.</w:t>
      </w:r>
    </w:p>
    <w:p>
      <w:pPr>
        <w:spacing w:after="120"/>
        <w:jc w:val="both"/>
      </w:pPr>
      <w:r>
        <w:rPr>
          <w:rFonts w:ascii="Arial" w:cs="Arial" w:eastAsia="Arial" w:hAnsi="Arial"/>
          <w:sz w:val="24"/>
          <w:szCs w:val="24"/>
        </w:rPr>
        <w:t xml:space="preserve">121. В ячейке 262 указывается сумма прибыли ИП -сельскохозяйственного производителя.</w:t>
      </w:r>
    </w:p>
    <w:p>
      <w:pPr>
        <w:spacing w:after="120"/>
        <w:jc w:val="both"/>
      </w:pPr>
      <w:r>
        <w:rPr>
          <w:rFonts w:ascii="Arial" w:cs="Arial" w:eastAsia="Arial" w:hAnsi="Arial"/>
          <w:sz w:val="24"/>
          <w:szCs w:val="24"/>
        </w:rPr>
        <w:t xml:space="preserve">Примечание: сельскохозяйственным производителем в налоговых целях признается ИП или физическое лицо, производящие сельскохозяйственную продукцию, а также продукты переработки сельскохозяйственной продукции собственного производства, кроме подакцизных товаров, при условии, что выручка от реализации этой продукции составляет не менее 75 процентов от общего объема реализации товаров, работ, услуг в течение календарного года.</w:t>
      </w:r>
    </w:p>
    <w:p>
      <w:pPr>
        <w:spacing w:after="120"/>
        <w:jc w:val="both"/>
      </w:pPr>
      <w:r>
        <w:rPr>
          <w:rFonts w:ascii="Arial" w:cs="Arial" w:eastAsia="Arial" w:hAnsi="Arial"/>
          <w:sz w:val="24"/>
          <w:szCs w:val="24"/>
        </w:rPr>
        <w:t xml:space="preserve">122. В ячейке 263 указываются суммы прибыли ИП, на которую распространяются другие льготы по налогу на прибыль, предусмотренные налоговым законодательством, а также международными договорами.</w:t>
      </w:r>
    </w:p>
    <w:p>
      <w:pPr>
        <w:spacing w:after="120"/>
        <w:jc w:val="both"/>
      </w:pPr>
      <w:r>
        <w:rPr>
          <w:rFonts w:ascii="Arial" w:cs="Arial" w:eastAsia="Arial" w:hAnsi="Arial"/>
          <w:sz w:val="24"/>
          <w:szCs w:val="24"/>
        </w:rPr>
        <w:t xml:space="preserve">Если ИП в соответствии с законодательством не обязан облагать  налогом полученную прибыль или ее часть в данную ячейку вписывается сумма прибыли, подлежащей освобождению. Например, в этой ячейке может быть указана прибыль налогоплательщика, полученная от реализации товаров промышленной переработки ягод, плодов и овощей из собственного сырья, переработка которых осуществлена непосредственно на производственных мощностях, находящихся в собственности налогоплательщика, в части, направленной на приобретение, реконструкцию, модернизацию основных производственных средств.   </w:t>
      </w:r>
    </w:p>
    <w:p>
      <w:pPr>
        <w:spacing w:after="120"/>
        <w:jc w:val="both"/>
      </w:pPr>
      <w:r>
        <w:rPr>
          <w:rFonts w:ascii="Arial" w:cs="Arial" w:eastAsia="Arial" w:hAnsi="Arial"/>
          <w:sz w:val="24"/>
          <w:szCs w:val="24"/>
        </w:rPr>
        <w:t xml:space="preserve">123. В ячейке 264 указывается сумма значений ячеек 262 и 263. Значение данной ячейки переносится в ячейку 053 Декларации, а также в ячейку 751 приложения 7.</w:t>
      </w:r>
    </w:p>
    <w:p>
      <w:pPr>
        <w:spacing w:after="120"/>
        <w:jc w:val="both"/>
      </w:pPr>
      <w:r>
        <w:rPr>
          <w:rFonts w:ascii="Arial" w:cs="Arial" w:eastAsia="Arial" w:hAnsi="Arial"/>
          <w:sz w:val="24"/>
          <w:szCs w:val="24"/>
        </w:rPr>
        <w:t xml:space="preserve">Налог на прибыль от данной суммы не возникает, так как при определении размера налогооблагаемой прибыли сумма, указанная в ячейке 053, подлежит вычету из общей суммы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4.3. Заполнение раздела III.</w:t>
      </w:r>
    </w:p>
    <w:p>
      <w:pPr>
        <w:spacing w:after="120"/>
        <w:jc w:val="both"/>
      </w:pPr>
      <w:r>
        <w:rPr>
          <w:rFonts w:ascii="Arial" w:cs="Arial" w:eastAsia="Arial" w:hAnsi="Arial"/>
          <w:sz w:val="24"/>
          <w:szCs w:val="24"/>
        </w:rPr>
        <w:t xml:space="preserve">«Необлагаемые доходы по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Данный раздел приложения 2 заполняется ИП в отношении необлагаемых доходов, полученных от предпринимательской деятельности.</w:t>
      </w:r>
    </w:p>
    <w:p>
      <w:pPr>
        <w:spacing w:after="120"/>
        <w:jc w:val="both"/>
      </w:pPr>
      <w:r>
        <w:rPr>
          <w:rFonts w:ascii="Arial" w:cs="Arial" w:eastAsia="Arial" w:hAnsi="Arial"/>
          <w:sz w:val="24"/>
          <w:szCs w:val="24"/>
        </w:rPr>
        <w:t xml:space="preserve">125. В ячейке 265 указывается стоимость имущества, полученного простым товариществом в качестве вклада товарищей, если ИП уполномочен товарищами  вести учет простого товарищества.</w:t>
      </w:r>
    </w:p>
    <w:p>
      <w:pPr>
        <w:spacing w:after="120"/>
        <w:jc w:val="both"/>
      </w:pPr>
      <w:r>
        <w:rPr>
          <w:rFonts w:ascii="Arial" w:cs="Arial" w:eastAsia="Arial" w:hAnsi="Arial"/>
          <w:sz w:val="24"/>
          <w:szCs w:val="24"/>
        </w:rPr>
        <w:t xml:space="preserve">Возврат вкладов от простого товарищества не является доходом товарищей.</w:t>
      </w:r>
    </w:p>
    <w:p>
      <w:pPr>
        <w:spacing w:after="120"/>
        <w:jc w:val="both"/>
      </w:pPr>
      <w:r>
        <w:rPr>
          <w:rFonts w:ascii="Arial" w:cs="Arial" w:eastAsia="Arial" w:hAnsi="Arial"/>
          <w:sz w:val="24"/>
          <w:szCs w:val="24"/>
        </w:rPr>
        <w:t xml:space="preserve">126. В ячейке 266 указывается стоимость имущества, принятого доверительным управляющим в доверительное управление. В соответствии с договором доверительного управления управляющий получает в управление от собственника средства (основные средства, имущественные комплексы и другие), стоимость которых должен отразить в данной ячейке.</w:t>
      </w:r>
    </w:p>
    <w:p>
      <w:pPr>
        <w:spacing w:after="120"/>
        <w:jc w:val="both"/>
      </w:pPr>
      <w:r>
        <w:rPr>
          <w:rFonts w:ascii="Arial" w:cs="Arial" w:eastAsia="Arial" w:hAnsi="Arial"/>
          <w:sz w:val="24"/>
          <w:szCs w:val="24"/>
        </w:rPr>
        <w:t xml:space="preserve">Возврат имущества собственнику от доверительного управляющего не является доходом собственника.</w:t>
      </w:r>
    </w:p>
    <w:p>
      <w:pPr>
        <w:spacing w:after="120"/>
        <w:jc w:val="both"/>
      </w:pPr>
      <w:r>
        <w:rPr>
          <w:rFonts w:ascii="Arial" w:cs="Arial" w:eastAsia="Arial" w:hAnsi="Arial"/>
          <w:sz w:val="24"/>
          <w:szCs w:val="24"/>
        </w:rPr>
        <w:t xml:space="preserve">127. В ячейке 267 указываются другие необлагаемые доходы, не указанные в ячейках 265 и 266 данного приложения. Такими доходами могут быть дивиденды, полученные ИП от участия в отечественных организациях, необлагаемые доходы, признаваемые таковыми налоговым законодательством Кыргызской Республики или вступившими в силу в установленном порядке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Также ИП отражает в данной ячейке общую сумму доходов и имущества, в рамках кампании по легализации и имущества, проведенной в 2013 году.</w:t>
      </w:r>
    </w:p>
    <w:p>
      <w:pPr>
        <w:spacing w:after="120"/>
        <w:jc w:val="both"/>
      </w:pPr>
      <w:r>
        <w:rPr>
          <w:rFonts w:ascii="Arial" w:cs="Arial" w:eastAsia="Arial" w:hAnsi="Arial"/>
          <w:sz w:val="24"/>
          <w:szCs w:val="24"/>
        </w:rPr>
        <w:t xml:space="preserve">128. В ячейке 268 указывается итог всех необлагаемых доходов, который равен сумме значений ячеек с 265  по 267. Значение ячейки 268 переносится в ячейку 751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Заполнение приложения 3 «Необлагаемые доходы физического лица и доходы, обложенные налогом</w:t>
      </w:r>
    </w:p>
    <w:p>
      <w:pPr>
        <w:spacing w:after="120"/>
        <w:jc w:val="both"/>
      </w:pPr>
      <w:r>
        <w:rPr>
          <w:rFonts w:ascii="Arial" w:cs="Arial" w:eastAsia="Arial" w:hAnsi="Arial"/>
          <w:sz w:val="24"/>
          <w:szCs w:val="24"/>
        </w:rPr>
        <w:t xml:space="preserve">у источника выплаты» (FORM STI - 102 - 003)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5.1. Заполнение раздела I.</w:t>
      </w:r>
    </w:p>
    <w:p>
      <w:pPr>
        <w:spacing w:after="120"/>
        <w:jc w:val="both"/>
      </w:pPr>
      <w:r>
        <w:rPr>
          <w:rFonts w:ascii="Arial" w:cs="Arial" w:eastAsia="Arial" w:hAnsi="Arial"/>
          <w:sz w:val="24"/>
          <w:szCs w:val="24"/>
        </w:rPr>
        <w:t xml:space="preserve">«Необлагаемые доходы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Сумма необлагаемых доходов указывается в Декларации с целью подтверждения источников доходов Декларанта по его другой экономической деятельности, не являющейся предпринимательской.</w:t>
      </w:r>
    </w:p>
    <w:p>
      <w:pPr>
        <w:spacing w:after="120"/>
        <w:jc w:val="both"/>
      </w:pPr>
      <w:r>
        <w:rPr>
          <w:rFonts w:ascii="Arial" w:cs="Arial" w:eastAsia="Arial" w:hAnsi="Arial"/>
          <w:sz w:val="24"/>
          <w:szCs w:val="24"/>
        </w:rPr>
        <w:t xml:space="preserve">130.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конец декларируемого периода на основе  самостоятельной оценки Декларанта.</w:t>
      </w:r>
    </w:p>
    <w:p>
      <w:pPr>
        <w:spacing w:after="120"/>
        <w:jc w:val="both"/>
      </w:pPr>
      <w:r>
        <w:rPr>
          <w:rFonts w:ascii="Arial" w:cs="Arial" w:eastAsia="Arial" w:hAnsi="Arial"/>
          <w:sz w:val="24"/>
          <w:szCs w:val="24"/>
        </w:rPr>
        <w:t xml:space="preserve">Стоимость имущества в иностранной валюте указывается  в сомах по курсу Национального банка Кыргызской Республики на конец декларируемого периода.          </w:t>
      </w:r>
    </w:p>
    <w:p>
      <w:pPr>
        <w:spacing w:after="120"/>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131. В ячейке 350 указывается доход, полученный Декларантом в виде выплаты из резервных фондов Президента, Торага Жогорку Кенеша и Правительства Кыргызской Республики.       </w:t>
      </w:r>
    </w:p>
    <w:p>
      <w:pPr>
        <w:spacing w:after="120"/>
        <w:jc w:val="both"/>
      </w:pPr>
      <w:r>
        <w:rPr>
          <w:rFonts w:ascii="Arial" w:cs="Arial" w:eastAsia="Arial" w:hAnsi="Arial"/>
          <w:sz w:val="24"/>
          <w:szCs w:val="24"/>
        </w:rPr>
        <w:t xml:space="preserve">132. В ячейке 351 указываются полученные Декларантом пособия и компенсации по государственному социальному страхованию. Такими пособиями могут быть пособия по временной нетрудоспособности и беременности, пособие на погребение.</w:t>
      </w:r>
    </w:p>
    <w:p>
      <w:pPr>
        <w:spacing w:after="120"/>
        <w:jc w:val="both"/>
      </w:pPr>
      <w:r>
        <w:rPr>
          <w:rFonts w:ascii="Arial" w:cs="Arial" w:eastAsia="Arial" w:hAnsi="Arial"/>
          <w:sz w:val="24"/>
          <w:szCs w:val="24"/>
        </w:rPr>
        <w:t xml:space="preserve">Также, в ячейке 351 указываются пенсии, стипендии, пособия, назначенные в соответствии с законодательством Кыргызской Республики и полученные Декларантом.</w:t>
      </w:r>
    </w:p>
    <w:p>
      <w:pPr>
        <w:spacing w:after="120"/>
        <w:jc w:val="both"/>
      </w:pPr>
      <w:r>
        <w:rPr>
          <w:rFonts w:ascii="Arial" w:cs="Arial" w:eastAsia="Arial" w:hAnsi="Arial"/>
          <w:sz w:val="24"/>
          <w:szCs w:val="24"/>
        </w:rPr>
        <w:t xml:space="preserve">133. В ячейке 352 указываются суммы, полученные Декларантом безвозмездно в связи с обстоятельствами непреодолимой силы в целях возмещения ему причиненного материального ущерба или вреда здоровью.</w:t>
      </w:r>
    </w:p>
    <w:p>
      <w:pPr>
        <w:spacing w:after="120"/>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120"/>
        <w:jc w:val="both"/>
      </w:pPr>
      <w:r>
        <w:rPr>
          <w:rFonts w:ascii="Arial" w:cs="Arial" w:eastAsia="Arial" w:hAnsi="Arial"/>
          <w:sz w:val="24"/>
          <w:szCs w:val="24"/>
        </w:rPr>
        <w:t xml:space="preserve">134. В ячейке 353 указываются суммы компенсационных выплат и пособий, полученных из средств государственного бюджета Декларантом - военнослужащим, сотрудником органов национальной безопасности, правоохранительных органов, государственным служащим, связанных с получением телесных повреждений при исполнении ими своих служебных обязанностей.</w:t>
      </w:r>
    </w:p>
    <w:p>
      <w:pPr>
        <w:spacing w:after="120"/>
        <w:jc w:val="both"/>
      </w:pPr>
      <w:r>
        <w:rPr>
          <w:rFonts w:ascii="Arial" w:cs="Arial" w:eastAsia="Arial" w:hAnsi="Arial"/>
          <w:sz w:val="24"/>
          <w:szCs w:val="24"/>
        </w:rPr>
        <w:t xml:space="preserve">Кроме того, Декларант - близкий родственник военнослужащего, сотрудника органов национальной безопасности, правоохранительных органов, государственного служащего в данной ячейке Декларации отражает сумму полученных им компенсационных выплат и пособий, назначенных из средств государственного бюджета в связи с гибелью близкого родственника.</w:t>
      </w:r>
    </w:p>
    <w:p>
      <w:pPr>
        <w:spacing w:after="120"/>
        <w:jc w:val="both"/>
      </w:pPr>
      <w:r>
        <w:rPr>
          <w:rFonts w:ascii="Arial" w:cs="Arial" w:eastAsia="Arial" w:hAnsi="Arial"/>
          <w:sz w:val="24"/>
          <w:szCs w:val="24"/>
        </w:rPr>
        <w:t xml:space="preserve">Примечание: близкими родственниками являются лица, состоящие в браке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135. В ячейке 354 указываются суммы безвозмездной помощи, полученной Декларантом от работодателя в связи со смертью близкого родственника.</w:t>
      </w:r>
    </w:p>
    <w:p>
      <w:pPr>
        <w:spacing w:after="120"/>
        <w:jc w:val="both"/>
      </w:pPr>
      <w:r>
        <w:rPr>
          <w:rFonts w:ascii="Arial" w:cs="Arial" w:eastAsia="Arial" w:hAnsi="Arial"/>
          <w:sz w:val="24"/>
          <w:szCs w:val="24"/>
        </w:rPr>
        <w:t xml:space="preserve">Также, Декларант - близкий родственник умершего работника, получивший безвозмездную помощь от работодателя умершего работника, указывает в данной ячейке сумму полученной помощи.</w:t>
      </w:r>
    </w:p>
    <w:p>
      <w:pPr>
        <w:spacing w:after="120"/>
        <w:jc w:val="both"/>
      </w:pPr>
      <w:r>
        <w:rPr>
          <w:rFonts w:ascii="Arial" w:cs="Arial" w:eastAsia="Arial" w:hAnsi="Arial"/>
          <w:sz w:val="24"/>
          <w:szCs w:val="24"/>
        </w:rPr>
        <w:t xml:space="preserve">136. В ячейке 355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здоровью, а также в случае получения им увечья при исполнении трудовых обязанностей, в том числе и компенсация морального вреда.</w:t>
      </w:r>
    </w:p>
    <w:p>
      <w:pPr>
        <w:spacing w:after="120"/>
        <w:jc w:val="both"/>
      </w:pPr>
      <w:r>
        <w:rPr>
          <w:rFonts w:ascii="Arial" w:cs="Arial" w:eastAsia="Arial" w:hAnsi="Arial"/>
          <w:sz w:val="24"/>
          <w:szCs w:val="24"/>
        </w:rPr>
        <w:t xml:space="preserve">Кроме того, Декларант - близкий родственник указанного наемного работника в данной ячейке Декларации указывает сумму возмещения вреда, в том числе и компенсации морального вреда, полученную Декларантом в случае гибели наемного работника при исполнении трудовых обязанностей.</w:t>
      </w:r>
    </w:p>
    <w:p>
      <w:pPr>
        <w:spacing w:after="120"/>
        <w:jc w:val="both"/>
      </w:pPr>
      <w:r>
        <w:rPr>
          <w:rFonts w:ascii="Arial" w:cs="Arial" w:eastAsia="Arial" w:hAnsi="Arial"/>
          <w:sz w:val="24"/>
          <w:szCs w:val="24"/>
        </w:rPr>
        <w:t xml:space="preserve">137. В ячейке 356 указываются дивиденды, полученные от участия в отечественных организациях.</w:t>
      </w:r>
    </w:p>
    <w:p>
      <w:pPr>
        <w:spacing w:after="120"/>
        <w:jc w:val="both"/>
      </w:pPr>
      <w:r>
        <w:rPr>
          <w:rFonts w:ascii="Arial" w:cs="Arial" w:eastAsia="Arial" w:hAnsi="Arial"/>
          <w:sz w:val="24"/>
          <w:szCs w:val="24"/>
        </w:rPr>
        <w:t xml:space="preserve">Подтверждением этой суммы является справка от источника выплаты о суммах полученных дивидендов. </w:t>
      </w:r>
    </w:p>
    <w:p>
      <w:pPr>
        <w:spacing w:after="120"/>
        <w:jc w:val="both"/>
      </w:pPr>
      <w:r>
        <w:rPr>
          <w:rFonts w:ascii="Arial" w:cs="Arial" w:eastAsia="Arial" w:hAnsi="Arial"/>
          <w:sz w:val="24"/>
          <w:szCs w:val="24"/>
        </w:rPr>
        <w:t xml:space="preserve">138. В ячейке 357 указывается доход, полученный от третьей стороны Декларантом:</w:t>
      </w:r>
    </w:p>
    <w:p>
      <w:pPr>
        <w:spacing w:after="120"/>
        <w:jc w:val="both"/>
      </w:pPr>
      <w:r>
        <w:rPr>
          <w:rFonts w:ascii="Arial" w:cs="Arial" w:eastAsia="Arial" w:hAnsi="Arial"/>
          <w:sz w:val="24"/>
          <w:szCs w:val="24"/>
        </w:rPr>
        <w:t xml:space="preserve">1) инвалидом в виде оплаты за технические средства для инвалидов;</w:t>
      </w:r>
    </w:p>
    <w:p>
      <w:pPr>
        <w:spacing w:after="120"/>
        <w:jc w:val="both"/>
      </w:pPr>
      <w:r>
        <w:rPr>
          <w:rFonts w:ascii="Arial" w:cs="Arial" w:eastAsia="Arial" w:hAnsi="Arial"/>
          <w:sz w:val="24"/>
          <w:szCs w:val="24"/>
        </w:rPr>
        <w:t xml:space="preserve">2) инвалидом в размере сумм для профилактики инвалидности и ее реабилитации, на содержание собак - проводников для инвалидов;</w:t>
      </w:r>
    </w:p>
    <w:p>
      <w:pPr>
        <w:spacing w:after="120"/>
        <w:jc w:val="both"/>
      </w:pPr>
      <w:r>
        <w:rPr>
          <w:rFonts w:ascii="Arial" w:cs="Arial" w:eastAsia="Arial" w:hAnsi="Arial"/>
          <w:sz w:val="24"/>
          <w:szCs w:val="24"/>
        </w:rPr>
        <w:t xml:space="preserve">3) инвалидом, пенсионером, сиротой до 16 лет - в виде пособий.</w:t>
      </w:r>
    </w:p>
    <w:p>
      <w:pPr>
        <w:spacing w:after="120"/>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ребенка, указывает полученную сумму пособия;</w:t>
      </w:r>
    </w:p>
    <w:p>
      <w:pPr>
        <w:spacing w:after="120"/>
        <w:jc w:val="both"/>
      </w:pPr>
      <w:r>
        <w:rPr>
          <w:rFonts w:ascii="Arial" w:cs="Arial" w:eastAsia="Arial" w:hAnsi="Arial"/>
          <w:sz w:val="24"/>
          <w:szCs w:val="24"/>
        </w:rPr>
        <w:t xml:space="preserve">4) социально незащищенным лицом - в виде бесплатных обедов.</w:t>
      </w:r>
    </w:p>
    <w:p>
      <w:pPr>
        <w:spacing w:after="120"/>
        <w:jc w:val="both"/>
      </w:pPr>
      <w:r>
        <w:rPr>
          <w:rFonts w:ascii="Arial" w:cs="Arial" w:eastAsia="Arial" w:hAnsi="Arial"/>
          <w:sz w:val="24"/>
          <w:szCs w:val="24"/>
        </w:rPr>
        <w:t xml:space="preserve">Для перечисленных категорий Декларантов указанные доходы относятся к необлагаемым вне зависимости  от того, кем выплачен доход.</w:t>
      </w:r>
    </w:p>
    <w:p>
      <w:pPr>
        <w:spacing w:after="120"/>
        <w:jc w:val="both"/>
      </w:pPr>
      <w:r>
        <w:rPr>
          <w:rFonts w:ascii="Arial" w:cs="Arial" w:eastAsia="Arial" w:hAnsi="Arial"/>
          <w:sz w:val="24"/>
          <w:szCs w:val="24"/>
        </w:rPr>
        <w:t xml:space="preserve">139. В ячейке 358 указываются алименты, получаемые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120"/>
        <w:jc w:val="both"/>
      </w:pPr>
      <w:r>
        <w:rPr>
          <w:rFonts w:ascii="Arial" w:cs="Arial" w:eastAsia="Arial" w:hAnsi="Arial"/>
          <w:sz w:val="24"/>
          <w:szCs w:val="24"/>
        </w:rPr>
        <w:t xml:space="preserve">В случае, если сумма полученных алиментов превышает размер, установленный законодательством или решением суда, вся сумма полученных алиментов отражается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120"/>
        <w:jc w:val="both"/>
      </w:pPr>
      <w:r>
        <w:rPr>
          <w:rFonts w:ascii="Arial" w:cs="Arial" w:eastAsia="Arial" w:hAnsi="Arial"/>
          <w:sz w:val="24"/>
          <w:szCs w:val="24"/>
        </w:rPr>
        <w:t xml:space="preserve">Также, в ячейке 358 указывается доход, который получен супругами или бывшими супругами в результате раздела имущества между ними в связи с разводом.</w:t>
      </w:r>
    </w:p>
    <w:p>
      <w:pPr>
        <w:spacing w:after="120"/>
        <w:jc w:val="both"/>
      </w:pPr>
      <w:r>
        <w:rPr>
          <w:rFonts w:ascii="Arial" w:cs="Arial" w:eastAsia="Arial" w:hAnsi="Arial"/>
          <w:sz w:val="24"/>
          <w:szCs w:val="24"/>
        </w:rPr>
        <w:t xml:space="preserve">140. В ячейке 359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 за исключением имущества, работ, услуг, полученных при осуществлении предпринимательской деятельности.</w:t>
      </w:r>
    </w:p>
    <w:p>
      <w:pPr>
        <w:spacing w:after="120"/>
        <w:jc w:val="both"/>
      </w:pPr>
      <w:r>
        <w:rPr>
          <w:rFonts w:ascii="Arial" w:cs="Arial" w:eastAsia="Arial" w:hAnsi="Arial"/>
          <w:sz w:val="24"/>
          <w:szCs w:val="24"/>
        </w:rPr>
        <w:t xml:space="preserve">Если близкие родственники дарят подарки, то их стоимость  является необлагаемым доходом. Но если подарок получен от родственников, которые не признаются близкими в налоговых целях, например, от дяди, тети, племянника, а также не родственников, его стоимость признается облагаемым доходом и включается в ячейку 174 приложения 1.</w:t>
      </w:r>
    </w:p>
    <w:p>
      <w:pPr>
        <w:spacing w:after="120"/>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120"/>
        <w:jc w:val="both"/>
      </w:pPr>
      <w:r>
        <w:rPr>
          <w:rFonts w:ascii="Arial" w:cs="Arial" w:eastAsia="Arial" w:hAnsi="Arial"/>
          <w:sz w:val="24"/>
          <w:szCs w:val="24"/>
        </w:rPr>
        <w:t xml:space="preserve">Пример: индивидуальный предприниматель, занимающийся реализацией ювелирных изделий, получил  партию товара, которую он полностью  оприходовал, и, соответственно, понесенные расходы на приобретение партии ювелирных изделий  признал вычетами.</w:t>
      </w:r>
    </w:p>
    <w:p>
      <w:pPr>
        <w:spacing w:after="120"/>
        <w:jc w:val="both"/>
      </w:pPr>
      <w:r>
        <w:rPr>
          <w:rFonts w:ascii="Arial" w:cs="Arial" w:eastAsia="Arial" w:hAnsi="Arial"/>
          <w:sz w:val="24"/>
          <w:szCs w:val="24"/>
        </w:rPr>
        <w:t xml:space="preserve">Половину  полученной партии товара  предприниматель подарил жене.</w:t>
      </w:r>
    </w:p>
    <w:p>
      <w:pPr>
        <w:spacing w:after="120"/>
        <w:jc w:val="both"/>
      </w:pPr>
      <w:r>
        <w:rPr>
          <w:rFonts w:ascii="Arial" w:cs="Arial" w:eastAsia="Arial" w:hAnsi="Arial"/>
          <w:sz w:val="24"/>
          <w:szCs w:val="24"/>
        </w:rPr>
        <w:t xml:space="preserve">Если жена не является индивидуальным предпринимателем, она должна будет признать в своей Декларации доход от безвозмездно полученной партии ювелирных изделий и включить их стоимость   в ячейку 152 приложения 1 Единой налоговой декларации физического лица, не осуществляющего предпринимательскую деятельность.</w:t>
      </w:r>
    </w:p>
    <w:p>
      <w:pPr>
        <w:spacing w:after="120"/>
        <w:jc w:val="both"/>
      </w:pPr>
      <w:r>
        <w:rPr>
          <w:rFonts w:ascii="Arial" w:cs="Arial" w:eastAsia="Arial" w:hAnsi="Arial"/>
          <w:sz w:val="24"/>
          <w:szCs w:val="24"/>
        </w:rPr>
        <w:t xml:space="preserve">Если жена является индивидуальным предпринимателем и уплачивает налоги на основании общего режима налогообложения, она должна будет признать в своей Декларации доход от безвозмездно полученной партии ювелирных изделий и включить их стоимость в ячейку 153 приложения 1 Единой налоговой декларации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Если жена является индивидуальным предпринимателем и уплачивает налоги по специальным налоговым режимам, она должна будет признать в своей Декларации доход от безвозмездно полученной партии ювелирных изделий и включить их стоимость в ячейку доходов соответствующих разделов приложения 6 к Единой налоговой декларации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При этом, для Декларанта - мужа - индивидуального предпринимателя передача партии товара будет признана реализацией товара с уплатой всех причитающихся налогов.</w:t>
      </w:r>
    </w:p>
    <w:p>
      <w:pPr>
        <w:spacing w:after="120"/>
        <w:jc w:val="both"/>
      </w:pPr>
      <w:r>
        <w:rPr>
          <w:rFonts w:ascii="Arial" w:cs="Arial" w:eastAsia="Arial" w:hAnsi="Arial"/>
          <w:sz w:val="24"/>
          <w:szCs w:val="24"/>
        </w:rPr>
        <w:t xml:space="preserve">141. В ячейке 360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120"/>
        <w:jc w:val="both"/>
      </w:pPr>
      <w:r>
        <w:rPr>
          <w:rFonts w:ascii="Arial" w:cs="Arial" w:eastAsia="Arial" w:hAnsi="Arial"/>
          <w:sz w:val="24"/>
          <w:szCs w:val="24"/>
        </w:rPr>
        <w:t xml:space="preserve">Например, если Декларант имеет в собственности или пользовании, в том числе на основе аренды, земельный надел/долю земли сельскохозяйственного назначения, то сельскохозяйственная продукция, выращенная на таком земельном участке, будет результатом предпринимательской деятельности Декларанта. Поэтому Декларант либо является членом крестьянско - фермерского хозяйства, либо должен быть зарегистрирован как индивидуальный предприниматель, следовательно, обязан составлять и представлять Единую налоговую декларацию физического лица, осуществляющего предпринимательскую деятельность.   Полученный им доход от реализации произведенной сельхозпродукции будет его доходом от предпринимательской деятельности.</w:t>
      </w:r>
    </w:p>
    <w:p>
      <w:pPr>
        <w:spacing w:after="120"/>
        <w:jc w:val="both"/>
      </w:pPr>
      <w:r>
        <w:rPr>
          <w:rFonts w:ascii="Arial" w:cs="Arial" w:eastAsia="Arial" w:hAnsi="Arial"/>
          <w:sz w:val="24"/>
          <w:szCs w:val="24"/>
        </w:rPr>
        <w:t xml:space="preserve">Если Декларант выращивает и реализует продукцию, выращенную им на своем приусадебном участке, такой доход признается полученным не от предпринимательской деятельности, относится к необлагаемым доходам Декларанта и подлежит отражению в данной ячейке.</w:t>
      </w:r>
    </w:p>
    <w:p>
      <w:pPr>
        <w:spacing w:after="120"/>
        <w:jc w:val="both"/>
      </w:pPr>
      <w:r>
        <w:rPr>
          <w:rFonts w:ascii="Arial" w:cs="Arial" w:eastAsia="Arial" w:hAnsi="Arial"/>
          <w:sz w:val="24"/>
          <w:szCs w:val="24"/>
        </w:rPr>
        <w:t xml:space="preserve">142. В ячейке 361 указываются любые виды дохода, полученного Декларантом в виде выигрышей, стоимость которых не превышает 10 расчетных показателей.</w:t>
      </w:r>
    </w:p>
    <w:p>
      <w:pPr>
        <w:spacing w:after="120"/>
        <w:jc w:val="both"/>
      </w:pPr>
      <w:r>
        <w:rPr>
          <w:rFonts w:ascii="Arial" w:cs="Arial" w:eastAsia="Arial" w:hAnsi="Arial"/>
          <w:sz w:val="24"/>
          <w:szCs w:val="24"/>
        </w:rPr>
        <w:t xml:space="preserve">В данной ячейке отражаются все доходы, полученные от участия в лотереях, конкурсах, соревнованиях и других мероприятиях, полученные в виде выигрыша, при условии, что они составляют не более 1 000 сомов. Сумма выигрыша, превышающая 1 000 сомов, относится к облагаемым доходам, и отражается в ячейке 183 приложения 1.</w:t>
      </w:r>
    </w:p>
    <w:p>
      <w:pPr>
        <w:spacing w:after="120"/>
        <w:jc w:val="both"/>
      </w:pPr>
      <w:r>
        <w:rPr>
          <w:rFonts w:ascii="Arial" w:cs="Arial" w:eastAsia="Arial" w:hAnsi="Arial"/>
          <w:sz w:val="24"/>
          <w:szCs w:val="24"/>
        </w:rPr>
        <w:t xml:space="preserve">143. В ячейке  362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w:t>
      </w:r>
    </w:p>
    <w:p>
      <w:pPr>
        <w:spacing w:after="120"/>
        <w:jc w:val="both"/>
      </w:pPr>
      <w:r>
        <w:rPr>
          <w:rFonts w:ascii="Arial" w:cs="Arial" w:eastAsia="Arial" w:hAnsi="Arial"/>
          <w:sz w:val="24"/>
          <w:szCs w:val="24"/>
        </w:rPr>
        <w:t xml:space="preserve">Исключение составляют случаи, когда:</w:t>
      </w:r>
    </w:p>
    <w:p>
      <w:pPr>
        <w:spacing w:after="120"/>
        <w:jc w:val="both"/>
      </w:pPr>
      <w:r>
        <w:rPr>
          <w:rFonts w:ascii="Arial" w:cs="Arial" w:eastAsia="Arial" w:hAnsi="Arial"/>
          <w:sz w:val="24"/>
          <w:szCs w:val="24"/>
        </w:rPr>
        <w:t xml:space="preserve">1) доход получен от реализации автомототранспортного средства, принадлежащего на праве собственности менее одного года со дня приобретения;</w:t>
      </w:r>
    </w:p>
    <w:p>
      <w:pPr>
        <w:spacing w:after="120"/>
        <w:jc w:val="both"/>
      </w:pPr>
      <w:r>
        <w:rPr>
          <w:rFonts w:ascii="Arial" w:cs="Arial" w:eastAsia="Arial" w:hAnsi="Arial"/>
          <w:sz w:val="24"/>
          <w:szCs w:val="24"/>
        </w:rPr>
        <w:t xml:space="preserve">2) доход получен от реализации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 праве собственности менее 2 лет, следующих один за другим со дня приобретения данного недвижимого имущества.</w:t>
      </w:r>
    </w:p>
    <w:p>
      <w:pPr>
        <w:spacing w:after="120"/>
        <w:jc w:val="both"/>
      </w:pPr>
      <w:r>
        <w:rPr>
          <w:rFonts w:ascii="Arial" w:cs="Arial" w:eastAsia="Arial" w:hAnsi="Arial"/>
          <w:sz w:val="24"/>
          <w:szCs w:val="24"/>
        </w:rPr>
        <w:t xml:space="preserve">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178 приложения 1.  Сумма, полученная от реализации имущества, в размере стоимости приобретения, является необлагаемой и отражается  в данной ячейке 362 приложения 3.</w:t>
      </w:r>
    </w:p>
    <w:p>
      <w:pPr>
        <w:spacing w:after="120"/>
        <w:jc w:val="both"/>
      </w:pPr>
      <w:r>
        <w:rPr>
          <w:rFonts w:ascii="Arial" w:cs="Arial" w:eastAsia="Arial" w:hAnsi="Arial"/>
          <w:sz w:val="24"/>
          <w:szCs w:val="24"/>
        </w:rPr>
        <w:t xml:space="preserve">144. В ячейке 363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 или реализации.</w:t>
      </w:r>
    </w:p>
    <w:p>
      <w:pPr>
        <w:spacing w:after="120"/>
        <w:jc w:val="both"/>
      </w:pPr>
      <w:r>
        <w:rPr>
          <w:rFonts w:ascii="Arial" w:cs="Arial" w:eastAsia="Arial" w:hAnsi="Arial"/>
          <w:sz w:val="24"/>
          <w:szCs w:val="24"/>
        </w:rPr>
        <w:t xml:space="preserve">Таким образом, если Декларант ранее приобретал долю, пай или акции акционерного общества, то сумма полученных им в отчетном году средств от реализации этой доли, пая или акций  в пределах размера суммы, затраченной на их приобретение, относится к необлагаемым доходам и отражается в данной ячейке.  </w:t>
      </w:r>
    </w:p>
    <w:p>
      <w:pPr>
        <w:spacing w:after="120"/>
        <w:jc w:val="both"/>
      </w:pPr>
      <w:r>
        <w:rPr>
          <w:rFonts w:ascii="Arial" w:cs="Arial" w:eastAsia="Arial" w:hAnsi="Arial"/>
          <w:sz w:val="24"/>
          <w:szCs w:val="24"/>
        </w:rPr>
        <w:t xml:space="preserve">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180 приложения 1.</w:t>
      </w:r>
    </w:p>
    <w:p>
      <w:pPr>
        <w:spacing w:after="120"/>
        <w:jc w:val="both"/>
      </w:pPr>
      <w:r>
        <w:rPr>
          <w:rFonts w:ascii="Arial" w:cs="Arial" w:eastAsia="Arial" w:hAnsi="Arial"/>
          <w:sz w:val="24"/>
          <w:szCs w:val="24"/>
        </w:rPr>
        <w:t xml:space="preserve">145. В ячейке 364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w:t>
      </w:r>
    </w:p>
    <w:p>
      <w:pPr>
        <w:spacing w:after="120"/>
        <w:jc w:val="both"/>
      </w:pPr>
      <w:r>
        <w:rPr>
          <w:rFonts w:ascii="Arial" w:cs="Arial" w:eastAsia="Arial" w:hAnsi="Arial"/>
          <w:sz w:val="24"/>
          <w:szCs w:val="24"/>
        </w:rPr>
        <w:t xml:space="preserve">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120"/>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174  приложения 1. Также,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175 приложения 1.</w:t>
      </w:r>
    </w:p>
    <w:p>
      <w:pPr>
        <w:spacing w:after="120"/>
        <w:jc w:val="both"/>
      </w:pPr>
      <w:r>
        <w:rPr>
          <w:rFonts w:ascii="Arial" w:cs="Arial" w:eastAsia="Arial" w:hAnsi="Arial"/>
          <w:sz w:val="24"/>
          <w:szCs w:val="24"/>
        </w:rPr>
        <w:t xml:space="preserve">Суммы страховых премий, полученных Декларантом по договорам обязательного страхования, заключенным работодателем, а также выплаты по таким договорам, относятся к необлагаемым доходам и отражаются в ячейке 364 приложения 3.</w:t>
      </w:r>
    </w:p>
    <w:p>
      <w:pPr>
        <w:spacing w:after="120"/>
        <w:jc w:val="both"/>
      </w:pPr>
      <w:r>
        <w:rPr>
          <w:rFonts w:ascii="Arial" w:cs="Arial" w:eastAsia="Arial" w:hAnsi="Arial"/>
          <w:sz w:val="24"/>
          <w:szCs w:val="24"/>
        </w:rPr>
        <w:t xml:space="preserve">146. В ячейке 365 Декларант указывает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w:t>
      </w:r>
    </w:p>
    <w:p>
      <w:pPr>
        <w:spacing w:after="120"/>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категориях означает, что данная компания раскрывает информацию о своей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 </w:t>
      </w:r>
    </w:p>
    <w:p>
      <w:pPr>
        <w:spacing w:after="120"/>
        <w:jc w:val="both"/>
      </w:pPr>
      <w:r>
        <w:rPr>
          <w:rFonts w:ascii="Arial" w:cs="Arial" w:eastAsia="Arial" w:hAnsi="Arial"/>
          <w:sz w:val="24"/>
          <w:szCs w:val="24"/>
        </w:rPr>
        <w:t xml:space="preserve">Если  проценты и доход получены от прироста стоимости данной категории ценных бумаг, они признаются необлагаемыми и включаются в данную ячейку.</w:t>
      </w:r>
    </w:p>
    <w:p>
      <w:pPr>
        <w:spacing w:after="120"/>
        <w:jc w:val="both"/>
      </w:pPr>
      <w:r>
        <w:rPr>
          <w:rFonts w:ascii="Arial" w:cs="Arial" w:eastAsia="Arial" w:hAnsi="Arial"/>
          <w:sz w:val="24"/>
          <w:szCs w:val="24"/>
        </w:rPr>
        <w:t xml:space="preserve">Примечание:  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363 данного приложения как движимое имущество. Выручка от реализации ценных бумаг за минусом стоимости приобретения является облагаемой и отражается в ячейке 180 приложения 1.</w:t>
      </w:r>
    </w:p>
    <w:p>
      <w:pPr>
        <w:spacing w:after="120"/>
        <w:jc w:val="both"/>
      </w:pPr>
      <w:r>
        <w:rPr>
          <w:rFonts w:ascii="Arial" w:cs="Arial" w:eastAsia="Arial" w:hAnsi="Arial"/>
          <w:sz w:val="24"/>
          <w:szCs w:val="24"/>
        </w:rPr>
        <w:t xml:space="preserve">147. В ячейке 366 Декларант указывает суммы процентов, полученных по вкладам в банки Кыргызской Республики.</w:t>
      </w:r>
    </w:p>
    <w:p>
      <w:pPr>
        <w:spacing w:after="120"/>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175 приложения 1. </w:t>
      </w:r>
    </w:p>
    <w:p>
      <w:pPr>
        <w:spacing w:after="120"/>
        <w:jc w:val="both"/>
      </w:pPr>
      <w:r>
        <w:rPr>
          <w:rFonts w:ascii="Arial" w:cs="Arial" w:eastAsia="Arial" w:hAnsi="Arial"/>
          <w:sz w:val="24"/>
          <w:szCs w:val="24"/>
        </w:rPr>
        <w:t xml:space="preserve">148. В ячейке 367  Декларант указывает другие доходы, не облагаемые подоходным налогом, которые не указаны в ячейках с 350 по 366.</w:t>
      </w:r>
    </w:p>
    <w:p>
      <w:pPr>
        <w:spacing w:after="120"/>
        <w:jc w:val="both"/>
      </w:pPr>
      <w:r>
        <w:rPr>
          <w:rFonts w:ascii="Arial" w:cs="Arial" w:eastAsia="Arial" w:hAnsi="Arial"/>
          <w:sz w:val="24"/>
          <w:szCs w:val="24"/>
        </w:rPr>
        <w:t xml:space="preserve">Кроме указанных выше доходов, необлагаемыми доходами  признаются:</w:t>
      </w:r>
    </w:p>
    <w:p>
      <w:pPr>
        <w:spacing w:after="120"/>
        <w:jc w:val="both"/>
      </w:pPr>
      <w:r>
        <w:rPr>
          <w:rFonts w:ascii="Arial" w:cs="Arial" w:eastAsia="Arial" w:hAnsi="Arial"/>
          <w:sz w:val="24"/>
          <w:szCs w:val="24"/>
        </w:rPr>
        <w:t xml:space="preserve">1)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120"/>
        <w:jc w:val="both"/>
      </w:pPr>
      <w:r>
        <w:rPr>
          <w:rFonts w:ascii="Arial" w:cs="Arial" w:eastAsia="Arial" w:hAnsi="Arial"/>
          <w:sz w:val="24"/>
          <w:szCs w:val="24"/>
        </w:rPr>
        <w:t xml:space="preserve">2) стоимость специальной одежды, специальной обуви, средств индивидуальной защиты, мыла, обеззараживающих средств; стоимость молока и лечебно - 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120"/>
        <w:jc w:val="both"/>
      </w:pPr>
      <w:r>
        <w:rPr>
          <w:rFonts w:ascii="Arial" w:cs="Arial" w:eastAsia="Arial" w:hAnsi="Arial"/>
          <w:sz w:val="24"/>
          <w:szCs w:val="24"/>
        </w:rPr>
        <w:t xml:space="preserve">3) стоимость обязательного медицинского обследования и лечебно - профилактического обслуживания работников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4) суммы компенсации Декларанту - работнику командировочных расходов, а также расходов, понесенных членами органа управления организации при выполнении своих обязанностей:</w:t>
      </w:r>
    </w:p>
    <w:p>
      <w:pPr>
        <w:spacing w:after="120"/>
        <w:jc w:val="both"/>
      </w:pPr>
      <w:r>
        <w:rPr>
          <w:rFonts w:ascii="Arial" w:cs="Arial" w:eastAsia="Arial" w:hAnsi="Arial"/>
          <w:sz w:val="24"/>
          <w:szCs w:val="24"/>
        </w:rPr>
        <w:t xml:space="preserve">а) по проезду до места назначения и обратно - согласно представленным документам;</w:t>
      </w:r>
    </w:p>
    <w:p>
      <w:pPr>
        <w:spacing w:after="120"/>
        <w:jc w:val="both"/>
      </w:pPr>
      <w:r>
        <w:rPr>
          <w:rFonts w:ascii="Arial" w:cs="Arial" w:eastAsia="Arial" w:hAnsi="Arial"/>
          <w:sz w:val="24"/>
          <w:szCs w:val="24"/>
        </w:rPr>
        <w:t xml:space="preserve">б) по найму жилого помещения - согласно представленным документам;</w:t>
      </w:r>
    </w:p>
    <w:p>
      <w:pPr>
        <w:spacing w:after="120"/>
        <w:jc w:val="both"/>
      </w:pPr>
      <w:r>
        <w:rPr>
          <w:rFonts w:ascii="Arial" w:cs="Arial" w:eastAsia="Arial" w:hAnsi="Arial"/>
          <w:sz w:val="24"/>
          <w:szCs w:val="24"/>
        </w:rPr>
        <w:t xml:space="preserve">в) суточные - в пределах норм, установленных Правительством Кыргызской Республики;</w:t>
      </w:r>
    </w:p>
    <w:p>
      <w:pPr>
        <w:spacing w:after="120"/>
        <w:jc w:val="both"/>
      </w:pPr>
      <w:r>
        <w:rPr>
          <w:rFonts w:ascii="Arial" w:cs="Arial" w:eastAsia="Arial" w:hAnsi="Arial"/>
          <w:sz w:val="24"/>
          <w:szCs w:val="24"/>
        </w:rPr>
        <w:t xml:space="preserve">5)  суммы, полученные донором за сдачу крови, от других видов донорства, предусмотренных законодательством Кыргызской Республики;</w:t>
      </w:r>
    </w:p>
    <w:p>
      <w:pPr>
        <w:spacing w:after="120"/>
        <w:jc w:val="both"/>
      </w:pPr>
      <w:r>
        <w:rPr>
          <w:rFonts w:ascii="Arial" w:cs="Arial" w:eastAsia="Arial" w:hAnsi="Arial"/>
          <w:sz w:val="24"/>
          <w:szCs w:val="24"/>
        </w:rPr>
        <w:t xml:space="preserve">6) суммы денежного довольствия и компенсации стоимости продовольственного пайка, полученного сотрудником Министерства внутренних дел, Государственной службы национальной безопасности, уполномоченного государственного органа в сфере контроля наркотиков, Министерства обороны, Службы государственной охраны, Государственной пограничной службы, учреждений и органов уголовно -исполнительной системы, противопожарной службы, войск гражданской обороны Кыргызской Республики;</w:t>
      </w:r>
    </w:p>
    <w:p>
      <w:pPr>
        <w:spacing w:after="120"/>
        <w:jc w:val="both"/>
      </w:pPr>
      <w:r>
        <w:rPr>
          <w:rFonts w:ascii="Arial" w:cs="Arial" w:eastAsia="Arial" w:hAnsi="Arial"/>
          <w:sz w:val="24"/>
          <w:szCs w:val="24"/>
        </w:rPr>
        <w:t xml:space="preserve">7)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120"/>
        <w:jc w:val="both"/>
      </w:pPr>
      <w:r>
        <w:rPr>
          <w:rFonts w:ascii="Arial" w:cs="Arial" w:eastAsia="Arial" w:hAnsi="Arial"/>
          <w:sz w:val="24"/>
          <w:szCs w:val="24"/>
        </w:rPr>
        <w:t xml:space="preserve">8)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с доходами ниже прожиточного уровня:</w:t>
      </w:r>
    </w:p>
    <w:p>
      <w:pPr>
        <w:spacing w:after="120"/>
        <w:jc w:val="both"/>
      </w:pPr>
      <w:r>
        <w:rPr>
          <w:rFonts w:ascii="Arial" w:cs="Arial" w:eastAsia="Arial" w:hAnsi="Arial"/>
          <w:sz w:val="24"/>
          <w:szCs w:val="24"/>
        </w:rPr>
        <w:t xml:space="preserve">а) беженцам;</w:t>
      </w:r>
    </w:p>
    <w:p>
      <w:pPr>
        <w:spacing w:after="120"/>
        <w:jc w:val="both"/>
      </w:pPr>
      <w:r>
        <w:rPr>
          <w:rFonts w:ascii="Arial" w:cs="Arial" w:eastAsia="Arial" w:hAnsi="Arial"/>
          <w:sz w:val="24"/>
          <w:szCs w:val="24"/>
        </w:rPr>
        <w:t xml:space="preserve">б) тяжелобольным;</w:t>
      </w:r>
    </w:p>
    <w:p>
      <w:pPr>
        <w:spacing w:after="120"/>
        <w:jc w:val="both"/>
      </w:pPr>
      <w:r>
        <w:rPr>
          <w:rFonts w:ascii="Arial" w:cs="Arial" w:eastAsia="Arial" w:hAnsi="Arial"/>
          <w:sz w:val="24"/>
          <w:szCs w:val="24"/>
        </w:rPr>
        <w:t xml:space="preserve">9) общая сумма доходов и имущества, в рамках кампании по легализации доходов и имущества, проведенной в 2013 году, согласно указанной Декларации о доходах и имуществе.</w:t>
      </w:r>
    </w:p>
    <w:p>
      <w:pPr>
        <w:spacing w:after="120"/>
        <w:jc w:val="both"/>
      </w:pPr>
      <w:r>
        <w:rPr>
          <w:rFonts w:ascii="Arial" w:cs="Arial" w:eastAsia="Arial" w:hAnsi="Arial"/>
          <w:sz w:val="24"/>
          <w:szCs w:val="24"/>
        </w:rPr>
        <w:t xml:space="preserve">149. В ячейке 368 указывается общая сумма необлагаемых доходов Декларанта за отчетный год. В данной ячейке указывается общая сумма значений всех ячеек с 350 по 367. Значение ячейки 368 переносится в ячейку 757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5.2. Заполнение раздела II.</w:t>
      </w:r>
    </w:p>
    <w:p>
      <w:pPr>
        <w:spacing w:after="120"/>
        <w:jc w:val="both"/>
      </w:pPr>
      <w:r>
        <w:rPr>
          <w:rFonts w:ascii="Arial" w:cs="Arial" w:eastAsia="Arial" w:hAnsi="Arial"/>
          <w:sz w:val="24"/>
          <w:szCs w:val="24"/>
        </w:rPr>
        <w:t xml:space="preserve">«Доходы, обложенные налогом у источника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 Данный раздел приложения 3 заполняется Декларантом в отношении его другой экономической  деятельности, не относящейся к предпринимательской.</w:t>
      </w:r>
    </w:p>
    <w:p>
      <w:pPr>
        <w:spacing w:after="120"/>
        <w:jc w:val="both"/>
      </w:pPr>
      <w:r>
        <w:rPr>
          <w:rFonts w:ascii="Arial" w:cs="Arial" w:eastAsia="Arial" w:hAnsi="Arial"/>
          <w:sz w:val="24"/>
          <w:szCs w:val="24"/>
        </w:rPr>
        <w:t xml:space="preserve">151. В ячейке 369 указывается процентный доход, ранее обложенный у источника выплаты. Определение процентного дохода и особенности его применения изложены в  пункте 92 настоящего Порядка.</w:t>
      </w:r>
    </w:p>
    <w:p>
      <w:pPr>
        <w:spacing w:after="120"/>
        <w:jc w:val="both"/>
      </w:pPr>
      <w:r>
        <w:rPr>
          <w:rFonts w:ascii="Arial" w:cs="Arial" w:eastAsia="Arial" w:hAnsi="Arial"/>
          <w:sz w:val="24"/>
          <w:szCs w:val="24"/>
        </w:rPr>
        <w:t xml:space="preserve">152. В ячейке 370 указываются другие доходы, обложенные налогом у источника выплаты, не указанные в ячейке 369 данного приложения.</w:t>
      </w:r>
    </w:p>
    <w:p>
      <w:pPr>
        <w:spacing w:after="120"/>
        <w:jc w:val="both"/>
      </w:pPr>
      <w:r>
        <w:rPr>
          <w:rFonts w:ascii="Arial" w:cs="Arial" w:eastAsia="Arial" w:hAnsi="Arial"/>
          <w:sz w:val="24"/>
          <w:szCs w:val="24"/>
        </w:rPr>
        <w:t xml:space="preserve">153. В ячейке 371 указывается итог доходов, обложенных у источника выплаты, который равен сумме значений ячеек 369 и 370. Значение ячейки 371 переносится в ячейку 758 приложения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Заполнение приложения 4</w:t>
      </w:r>
    </w:p>
    <w:p>
      <w:pPr>
        <w:spacing w:after="120"/>
        <w:jc w:val="both"/>
      </w:pPr>
      <w:r>
        <w:rPr>
          <w:rFonts w:ascii="Arial" w:cs="Arial" w:eastAsia="Arial" w:hAnsi="Arial"/>
          <w:sz w:val="24"/>
          <w:szCs w:val="24"/>
        </w:rPr>
        <w:t xml:space="preserve">«Налог на имущество» (FORM STI - 102 - 004)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В приложении 4 Декларант указывает информацию обо всех объектах  имущества, принадлежащих ему на праве собственности, включая освобожденные/неподлежащие налогообложению, а также подлежащие льготному налогообложению.</w:t>
      </w:r>
    </w:p>
    <w:p>
      <w:pPr>
        <w:spacing w:after="120"/>
        <w:jc w:val="both"/>
      </w:pPr>
      <w:r>
        <w:rPr>
          <w:rFonts w:ascii="Arial" w:cs="Arial" w:eastAsia="Arial" w:hAnsi="Arial"/>
          <w:sz w:val="24"/>
          <w:szCs w:val="24"/>
        </w:rPr>
        <w:t xml:space="preserve">155. Налогоплательщиком налога на имущество является субъект, имеющий в собственности облагаемое имущество, включая имущество, приобретенное в рамках договора финансовой аренды или ипотечного кредитования, зарегистрированное на территории Кыргызской Республики.</w:t>
      </w:r>
    </w:p>
    <w:p>
      <w:pPr>
        <w:spacing w:after="120"/>
        <w:jc w:val="both"/>
      </w:pPr>
      <w:r>
        <w:rPr>
          <w:rFonts w:ascii="Arial" w:cs="Arial" w:eastAsia="Arial" w:hAnsi="Arial"/>
          <w:sz w:val="24"/>
          <w:szCs w:val="24"/>
        </w:rPr>
        <w:t xml:space="preserve">Если невозможно установить местонахождение собственника имущества, налогоплательщиком налога на имущество является субъект, пользующийся этим имуществом.</w:t>
      </w:r>
    </w:p>
    <w:p>
      <w:pPr>
        <w:spacing w:after="120"/>
        <w:jc w:val="both"/>
      </w:pPr>
      <w:r>
        <w:rPr>
          <w:rFonts w:ascii="Arial" w:cs="Arial" w:eastAsia="Arial" w:hAnsi="Arial"/>
          <w:sz w:val="24"/>
          <w:szCs w:val="24"/>
        </w:rPr>
        <w:t xml:space="preserve">Приложение 4 составляется на основании данных представленных информационных расчетов по налогу на имущество по объектам 1 группы (FORM STI - 086), 2 группы (FORM STI - 087), 3 группы (FORM STI - 088) и 4 группы (FORM STI - 089), а также данных правоустанавливающих и/или правоудостоверяющих документов по объектам имущества, освобожденным/неподлежащим налогообложению, а также подлежащим льготному налогообложению.</w:t>
      </w:r>
    </w:p>
    <w:p>
      <w:pPr>
        <w:spacing w:after="120"/>
        <w:jc w:val="both"/>
      </w:pPr>
      <w:r>
        <w:rPr>
          <w:rFonts w:ascii="Arial" w:cs="Arial" w:eastAsia="Arial" w:hAnsi="Arial"/>
          <w:sz w:val="24"/>
          <w:szCs w:val="24"/>
        </w:rPr>
        <w:t xml:space="preserve">156. Для заполнения раздела I данного приложения сначала заполняются  расшифровки приложения 4 по:</w:t>
      </w:r>
    </w:p>
    <w:p>
      <w:pPr>
        <w:spacing w:after="120"/>
        <w:jc w:val="both"/>
      </w:pPr>
      <w:r>
        <w:rPr>
          <w:rFonts w:ascii="Arial" w:cs="Arial" w:eastAsia="Arial" w:hAnsi="Arial"/>
          <w:sz w:val="24"/>
          <w:szCs w:val="24"/>
        </w:rPr>
        <w:t xml:space="preserve">1) объектам имущества 1, 2 и 3 групп;</w:t>
      </w:r>
    </w:p>
    <w:p>
      <w:pPr>
        <w:spacing w:after="120"/>
        <w:jc w:val="both"/>
      </w:pPr>
      <w:r>
        <w:rPr>
          <w:rFonts w:ascii="Arial" w:cs="Arial" w:eastAsia="Arial" w:hAnsi="Arial"/>
          <w:sz w:val="24"/>
          <w:szCs w:val="24"/>
        </w:rPr>
        <w:t xml:space="preserve">2) по объектам имущества 4 группы (транспортное средство).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6.1. Заполнение расшифровки приложения 4  </w:t>
      </w:r>
    </w:p>
    <w:p>
      <w:pPr>
        <w:spacing w:after="120"/>
        <w:jc w:val="both"/>
      </w:pPr>
      <w:r>
        <w:rPr>
          <w:rFonts w:ascii="Arial" w:cs="Arial" w:eastAsia="Arial" w:hAnsi="Arial"/>
          <w:sz w:val="24"/>
          <w:szCs w:val="24"/>
        </w:rPr>
        <w:t xml:space="preserve">(FORM STI 102 - 004 - 01) по объектам имущества 1, 2 и 3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 В ячейках графы 1 указывается код группы объекта имущества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3"/>
        <w:gridCol w:w="8185"/>
      </w:tblGrid>
      <w:tr>
        <w:tc>
          <w:tcPr>
            <w:tcW w:type="dxa" w:w="1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8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объекта имущества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группа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группа</w:t>
            </w:r>
          </w:p>
        </w:tc>
      </w:tr>
      <w:tr>
        <w:tc>
          <w:tcPr>
            <w:tcW w:type="dxa" w:w="1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группа</w:t>
            </w:r>
          </w:p>
        </w:tc>
      </w:tr>
    </w:tbl>
    <w:p>
      <w:pPr>
        <w:spacing w:after="120"/>
        <w:jc w:val="both"/>
      </w:pPr>
      <w:r>
        <w:rPr>
          <w:rFonts w:ascii="Arial" w:cs="Arial" w:eastAsia="Arial" w:hAnsi="Arial"/>
          <w:sz w:val="24"/>
          <w:szCs w:val="24"/>
        </w:rPr>
        <w:t xml:space="preserve">Примечание: к 1 группе объектов имущества относятся: жилые дома, включая общежития, квартиры, дачные дома, предназначенные для постоянного или временного проживания, не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Ко 2 группе объектов имущества относятся: жилые дома, включая общежития, квартиры, дачные дома, пансионаты, дома отдыха, санатории, курорты, производственные, административные, промышленные, а также другие капитальные строения,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К 3  группе объектов имущества относятся: временные помещения из металлических и других конструкций, такие как киоски, контейнеры, предназначенные и/или используемые для осуществления предпринимательской деятельности.</w:t>
      </w:r>
    </w:p>
    <w:p>
      <w:pPr>
        <w:spacing w:after="120"/>
        <w:jc w:val="both"/>
      </w:pPr>
      <w:r>
        <w:rPr>
          <w:rFonts w:ascii="Arial" w:cs="Arial" w:eastAsia="Arial" w:hAnsi="Arial"/>
          <w:sz w:val="24"/>
          <w:szCs w:val="24"/>
        </w:rPr>
        <w:t xml:space="preserve">158. Заполнение ячеек графы 1 производится в следующей последовательности:</w:t>
      </w:r>
    </w:p>
    <w:p>
      <w:pPr>
        <w:spacing w:after="120"/>
        <w:jc w:val="both"/>
      </w:pPr>
      <w:r>
        <w:rPr>
          <w:rFonts w:ascii="Arial" w:cs="Arial" w:eastAsia="Arial" w:hAnsi="Arial"/>
          <w:sz w:val="24"/>
          <w:szCs w:val="24"/>
        </w:rPr>
        <w:t xml:space="preserve">указываются все объекты имущества с кодом 01, не используемые для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02,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указываются все объекты имущества с кодом 03,  используемые или предназначенные для использования в предпринимательской деятельности.</w:t>
      </w:r>
    </w:p>
    <w:p>
      <w:pPr>
        <w:spacing w:after="120"/>
        <w:jc w:val="both"/>
      </w:pPr>
      <w:r>
        <w:rPr>
          <w:rFonts w:ascii="Arial" w:cs="Arial" w:eastAsia="Arial" w:hAnsi="Arial"/>
          <w:sz w:val="24"/>
          <w:szCs w:val="24"/>
        </w:rPr>
        <w:t xml:space="preserve">159. В ячейках графы 2 указывается код вида соответствующего имущества. Для того чтобы заполнить ячейки, необходимо выбрать коды используемого имущества из нижеследующей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7070"/>
      </w:tblGrid>
      <w:tr>
        <w:tc>
          <w:tcPr>
            <w:tcW w:type="dxa" w:w="31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имущества</w:t>
            </w:r>
          </w:p>
        </w:tc>
        <w:tc>
          <w:tcPr>
            <w:tcW w:type="dxa" w:w="7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имущества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капитальное строение</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013</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bl>
    <w:p>
      <w:pPr>
        <w:spacing w:after="120"/>
        <w:jc w:val="both"/>
      </w:pPr>
      <w:r>
        <w:rPr>
          <w:rFonts w:ascii="Arial" w:cs="Arial" w:eastAsia="Arial" w:hAnsi="Arial"/>
          <w:sz w:val="24"/>
          <w:szCs w:val="24"/>
        </w:rPr>
        <w:t xml:space="preserve">160. В ячейках графы 3 указывается код пользователя имущества: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7070"/>
      </w:tblGrid>
      <w:tr>
        <w:tc>
          <w:tcPr>
            <w:tcW w:type="dxa" w:w="31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Пользователь имущества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Собственник</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ДС</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Долевой собственник</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w:t>
            </w:r>
          </w:p>
        </w:tc>
        <w:tc>
          <w:tcPr>
            <w:tcW w:type="dxa" w:w="7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собственник</w:t>
            </w:r>
          </w:p>
        </w:tc>
      </w:tr>
    </w:tbl>
    <w:p>
      <w:pPr>
        <w:spacing w:after="120"/>
        <w:jc w:val="both"/>
      </w:pPr>
      <w:r>
        <w:rPr>
          <w:rFonts w:ascii="Arial" w:cs="Arial" w:eastAsia="Arial" w:hAnsi="Arial"/>
          <w:sz w:val="24"/>
          <w:szCs w:val="24"/>
        </w:rPr>
        <w:t xml:space="preserve">Если плательщиком налога на имущество является собственник имущества, то в этих ячейках указывается код «С».</w:t>
      </w:r>
    </w:p>
    <w:p>
      <w:pPr>
        <w:spacing w:after="120"/>
        <w:jc w:val="both"/>
      </w:pPr>
      <w:r>
        <w:rPr>
          <w:rFonts w:ascii="Arial" w:cs="Arial" w:eastAsia="Arial" w:hAnsi="Arial"/>
          <w:sz w:val="24"/>
          <w:szCs w:val="24"/>
        </w:rPr>
        <w:t xml:space="preserve">Если имущество находится в собственности нескольких лиц, указывается код «ДС».</w:t>
      </w:r>
    </w:p>
    <w:p>
      <w:pPr>
        <w:spacing w:after="120"/>
        <w:jc w:val="both"/>
      </w:pPr>
      <w:r>
        <w:rPr>
          <w:rFonts w:ascii="Arial" w:cs="Arial" w:eastAsia="Arial" w:hAnsi="Arial"/>
          <w:sz w:val="24"/>
          <w:szCs w:val="24"/>
        </w:rPr>
        <w:t xml:space="preserve">Если плательщиком налога является не собственник имущества, а пользователь, то указывается код «НС».</w:t>
      </w:r>
    </w:p>
    <w:p>
      <w:pPr>
        <w:spacing w:after="120"/>
        <w:jc w:val="both"/>
      </w:pPr>
      <w:r>
        <w:rPr>
          <w:rFonts w:ascii="Arial" w:cs="Arial" w:eastAsia="Arial" w:hAnsi="Arial"/>
          <w:sz w:val="24"/>
          <w:szCs w:val="24"/>
        </w:rPr>
        <w:t xml:space="preserve">161. В ячейках графы 4 указывается код района нахождения имущества, который является и кодом налогового органа этого района.</w:t>
      </w:r>
    </w:p>
    <w:p>
      <w:pPr>
        <w:spacing w:after="120"/>
        <w:jc w:val="both"/>
      </w:pPr>
      <w:r>
        <w:rPr>
          <w:rFonts w:ascii="Arial" w:cs="Arial" w:eastAsia="Arial" w:hAnsi="Arial"/>
          <w:sz w:val="24"/>
          <w:szCs w:val="24"/>
        </w:rPr>
        <w:t xml:space="preserve">Примечание: код района можно найти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162. В ячейках графы 5 указывается идентификационный код имущества, присвоенный органом государственной регистрации прав на недвижимое имущество. Данный код указан в верхней ячейке титульного листа технического паспорта единицы недвижимого имущества.</w:t>
      </w:r>
    </w:p>
    <w:p>
      <w:pPr>
        <w:spacing w:after="120"/>
        <w:jc w:val="both"/>
      </w:pPr>
      <w:r>
        <w:rPr>
          <w:rFonts w:ascii="Arial" w:cs="Arial" w:eastAsia="Arial" w:hAnsi="Arial"/>
          <w:sz w:val="24"/>
          <w:szCs w:val="24"/>
        </w:rPr>
        <w:t xml:space="preserve">163. В ячейках графы 6 указывается код категории объекта имущества, который выбирается из нижеследующей таблицы: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6"/>
        <w:gridCol w:w="7792"/>
      </w:tblGrid>
      <w:tr>
        <w:tc>
          <w:tcPr>
            <w:tcW w:type="dxa" w:w="23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7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объекта  имущества</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объект имущества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2) в случае, если объект имущества не является объектом налогообложения в соответствии с частью 3 статьи 324 Налогового кодекса ему присваивается  код «Н/О».</w:t>
      </w:r>
    </w:p>
    <w:p>
      <w:pPr>
        <w:spacing w:after="120"/>
        <w:jc w:val="both"/>
      </w:pPr>
      <w:r>
        <w:rPr>
          <w:rFonts w:ascii="Arial" w:cs="Arial" w:eastAsia="Arial" w:hAnsi="Arial"/>
          <w:sz w:val="24"/>
          <w:szCs w:val="24"/>
        </w:rPr>
        <w:t xml:space="preserve">3) в случае, если для Декларанта или объекта имущества установлена льгота/освобождение от уплаты налога в соответствии со статьей 330 Налогового кодекса, то такому объекту присваивается код «Л/О».</w:t>
      </w:r>
    </w:p>
    <w:p>
      <w:pPr>
        <w:spacing w:after="120"/>
        <w:jc w:val="both"/>
      </w:pPr>
      <w:r>
        <w:rPr>
          <w:rFonts w:ascii="Arial" w:cs="Arial" w:eastAsia="Arial" w:hAnsi="Arial"/>
          <w:sz w:val="24"/>
          <w:szCs w:val="24"/>
        </w:rPr>
        <w:t xml:space="preserve">164. В ячейках графы 7 указывается общая площадь объекта имущества в квадратных метрах.</w:t>
      </w:r>
    </w:p>
    <w:p>
      <w:pPr>
        <w:spacing w:after="120"/>
        <w:jc w:val="both"/>
      </w:pPr>
      <w:r>
        <w:rPr>
          <w:rFonts w:ascii="Arial" w:cs="Arial" w:eastAsia="Arial" w:hAnsi="Arial"/>
          <w:sz w:val="24"/>
          <w:szCs w:val="24"/>
        </w:rPr>
        <w:t xml:space="preserve">165. В ячейках графы 8 указывается сумма налога по каждому объекту имущества. По облагаемому объекту имущества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объект имущества, по которому был представлен информационный расчет, находился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объекту имущества;</w:t>
      </w:r>
    </w:p>
    <w:p>
      <w:pPr>
        <w:spacing w:after="120"/>
        <w:jc w:val="both"/>
      </w:pPr>
      <w:r>
        <w:rPr>
          <w:rFonts w:ascii="Arial" w:cs="Arial" w:eastAsia="Arial" w:hAnsi="Arial"/>
          <w:sz w:val="24"/>
          <w:szCs w:val="24"/>
        </w:rPr>
        <w:t xml:space="preserve">если объекты имущества выбыли или поступили в собственность Декларанта в течение отчетного года после представления информационного расчета, то они должны были быть отражены в дополнительных информационных расчетах, которые представляются по факту приобретения или выбытия каких - либо объектов;</w:t>
      </w:r>
    </w:p>
    <w:p>
      <w:pPr>
        <w:spacing w:after="120"/>
        <w:jc w:val="both"/>
      </w:pPr>
      <w:r>
        <w:rPr>
          <w:rFonts w:ascii="Arial" w:cs="Arial" w:eastAsia="Arial" w:hAnsi="Arial"/>
          <w:sz w:val="24"/>
          <w:szCs w:val="24"/>
        </w:rPr>
        <w:t xml:space="preserve">3) если объект имущества относится к необлагаемым, не подлежащим налогообложению, а также подлежащим льготному налогообложению в соответствующей ячейке графы 8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166. В случае, если в расшифровке после указания показателей по объектам имущества 1, 2 и 3 групп, находящихся в собственности Декларанта, остались незаполненные строки, они перечеркиваются на всю длину и ширину знаком «Z». Затем в ячейке «Итого» указывается общая сумма налога на имущество по объектам имущества 1, 2 и 3 групп, которая равна сумме значений заполненных ячеек графы 8 расшифровки.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6.2. Заполнение расшифровки приложения 4 по объектам имущества 4 группы (транспортное средство) (FORM STI 102 - 005 -02)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Данную расшифровку заполняет Декларант, у которого в собственности имеются  транспортные средства,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6"/>
        <w:gridCol w:w="2107"/>
        <w:gridCol w:w="6005"/>
      </w:tblGrid>
      <w:tr>
        <w:tc>
          <w:tcPr>
            <w:tcW w:type="dxa" w:w="20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двигателя</w:t>
            </w:r>
          </w:p>
        </w:tc>
        <w:tc>
          <w:tcPr>
            <w:tcW w:type="dxa" w:w="2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w:t>
            </w:r>
          </w:p>
          <w:p>
            <w:pPr>
              <w:jc w:val="left"/>
            </w:pPr>
            <w:r>
              <w:rPr>
                <w:rFonts w:ascii="Arial" w:cs="Arial" w:eastAsia="Arial" w:hAnsi="Arial"/>
                <w:sz w:val="24"/>
                <w:szCs w:val="24"/>
              </w:rPr>
              <w:t xml:space="preserve">транспорта</w:t>
            </w:r>
          </w:p>
        </w:tc>
        <w:tc>
          <w:tcPr>
            <w:tcW w:type="dxa" w:w="60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транспорта</w:t>
            </w:r>
          </w:p>
          <w:p>
            <w:pPr>
              <w:jc w:val="left"/>
            </w:pPr>
            <w:r>
              <w:rPr>
                <w:rFonts w:ascii="Arial" w:cs="Arial" w:eastAsia="Arial" w:hAnsi="Arial"/>
                <w:sz w:val="24"/>
                <w:szCs w:val="24"/>
              </w:rPr>
              <w:t xml:space="preserve"/>
            </w:r>
          </w:p>
        </w:tc>
      </w:tr>
      <w:tr>
        <w:tc>
          <w:tcPr>
            <w:tcW w:type="dxa" w:w="20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А</w:t>
            </w:r>
          </w:p>
          <w:p>
            <w:pPr>
              <w:jc w:val="left"/>
            </w:pPr>
            <w:r>
              <w:rPr>
                <w:rFonts w:ascii="Arial" w:cs="Arial" w:eastAsia="Arial" w:hAnsi="Arial"/>
                <w:sz w:val="24"/>
                <w:szCs w:val="24"/>
              </w:rPr>
              <w:t xml:space="preserve">(работающие</w:t>
            </w:r>
          </w:p>
          <w:p>
            <w:pPr>
              <w:jc w:val="left"/>
            </w:pPr>
            <w:r>
              <w:rPr>
                <w:rFonts w:ascii="Arial" w:cs="Arial" w:eastAsia="Arial" w:hAnsi="Arial"/>
                <w:sz w:val="24"/>
                <w:szCs w:val="24"/>
              </w:rPr>
              <w:t xml:space="preserve">на двигателе</w:t>
            </w:r>
          </w:p>
          <w:p>
            <w:pPr>
              <w:jc w:val="left"/>
            </w:pPr>
            <w:r>
              <w:rPr>
                <w:rFonts w:ascii="Arial" w:cs="Arial" w:eastAsia="Arial" w:hAnsi="Arial"/>
                <w:sz w:val="24"/>
                <w:szCs w:val="24"/>
              </w:rPr>
              <w:t xml:space="preserve">внутреннего</w:t>
            </w:r>
          </w:p>
          <w:p>
            <w:pPr>
              <w:jc w:val="left"/>
            </w:pPr>
            <w:r>
              <w:rPr>
                <w:rFonts w:ascii="Arial" w:cs="Arial" w:eastAsia="Arial" w:hAnsi="Arial"/>
                <w:sz w:val="24"/>
                <w:szCs w:val="24"/>
              </w:rPr>
              <w:t xml:space="preserve">сгорания)</w:t>
            </w:r>
          </w:p>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001</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003</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 -строительные машины</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004</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vMerge w:val="continue"/>
            <w:tcBorders>
              <w:top w:val="none" w:color="auto" w:sz="0"/>
              <w:left w:val="single" w:color="CBBF9E" w:sz="4"/>
              <w:bottom w:val="single" w:color="CBBF9E" w:sz="4"/>
              <w:right w:val="single" w:color="CBBF9E" w:sz="4"/>
            </w:tcBorders>
          </w:tcP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   (другие)</w:t>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007</w:t>
            </w:r>
          </w:p>
        </w:tc>
        <w:tc>
          <w:tcPr>
            <w:tcW w:type="dxa" w:w="6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 с кодами с 001 по 006 - по стоимости приобретения</w:t>
            </w:r>
          </w:p>
        </w:tc>
      </w:tr>
    </w:tbl>
    <w:p>
      <w:pPr>
        <w:spacing w:after="120"/>
        <w:jc w:val="both"/>
      </w:pPr>
      <w:r>
        <w:rPr>
          <w:rFonts w:ascii="Arial" w:cs="Arial" w:eastAsia="Arial" w:hAnsi="Arial"/>
          <w:sz w:val="24"/>
          <w:szCs w:val="24"/>
        </w:rPr>
        <w:t xml:space="preserve">Примечание: транспортным средствам присвоен буквенный код в зависимости от того, является ли двигатель, на котором работает транспортное средство, двигателем внутреннего сгорания или нет, а также код вида транспортного средства. </w:t>
      </w:r>
    </w:p>
    <w:p>
      <w:pPr>
        <w:spacing w:after="120"/>
        <w:jc w:val="both"/>
      </w:pPr>
      <w:r>
        <w:rPr>
          <w:rFonts w:ascii="Arial" w:cs="Arial" w:eastAsia="Arial" w:hAnsi="Arial"/>
          <w:sz w:val="24"/>
          <w:szCs w:val="24"/>
        </w:rPr>
        <w:t xml:space="preserve">168. В ячейках графы 1 указывается код вида двигателя    транспортного средства:</w:t>
      </w:r>
    </w:p>
    <w:p>
      <w:pPr>
        <w:spacing w:after="120"/>
        <w:jc w:val="both"/>
      </w:pPr>
      <w:r>
        <w:rPr>
          <w:rFonts w:ascii="Arial" w:cs="Arial" w:eastAsia="Arial" w:hAnsi="Arial"/>
          <w:sz w:val="24"/>
          <w:szCs w:val="24"/>
        </w:rPr>
        <w:t xml:space="preserve">1) если транспортное средство работает на двигателе внутреннего сгорания, указывается код «А». В данную группу включаются транспортные средства, обозначенные кодами с 001 по 006;</w:t>
      </w:r>
    </w:p>
    <w:p>
      <w:pPr>
        <w:spacing w:after="120"/>
        <w:jc w:val="both"/>
      </w:pPr>
      <w:r>
        <w:rPr>
          <w:rFonts w:ascii="Arial" w:cs="Arial" w:eastAsia="Arial" w:hAnsi="Arial"/>
          <w:sz w:val="24"/>
          <w:szCs w:val="24"/>
        </w:rPr>
        <w:t xml:space="preserve">2) если транспортное средство работает не на двигателе внутреннего сгорания, указывается код «Б». Данный код указывается для  транспортных средств, обозначенных кодом 007.</w:t>
      </w:r>
    </w:p>
    <w:p>
      <w:pPr>
        <w:spacing w:after="120"/>
        <w:jc w:val="both"/>
      </w:pPr>
      <w:r>
        <w:rPr>
          <w:rFonts w:ascii="Arial" w:cs="Arial" w:eastAsia="Arial" w:hAnsi="Arial"/>
          <w:sz w:val="24"/>
          <w:szCs w:val="24"/>
        </w:rPr>
        <w:t xml:space="preserve">169. В ячейках  графы 2 указывается  код вида транспортного средства с 001 до 007.</w:t>
      </w:r>
    </w:p>
    <w:p>
      <w:pPr>
        <w:spacing w:after="120"/>
        <w:jc w:val="both"/>
      </w:pPr>
      <w:r>
        <w:rPr>
          <w:rFonts w:ascii="Arial" w:cs="Arial" w:eastAsia="Arial" w:hAnsi="Arial"/>
          <w:sz w:val="24"/>
          <w:szCs w:val="24"/>
        </w:rPr>
        <w:t xml:space="preserve">170. В ячейках графы 3 указывается код пользователя имущества. В пункте 160 настоящего Порядка представлена таблица кодов пользователей имущества.</w:t>
      </w:r>
    </w:p>
    <w:p>
      <w:pPr>
        <w:spacing w:after="120"/>
        <w:jc w:val="both"/>
      </w:pPr>
      <w:r>
        <w:rPr>
          <w:rFonts w:ascii="Arial" w:cs="Arial" w:eastAsia="Arial" w:hAnsi="Arial"/>
          <w:sz w:val="24"/>
          <w:szCs w:val="24"/>
        </w:rPr>
        <w:t xml:space="preserve">171. В ячейках графы 4 указывается код категории объекта имущества участка в соответствии с  пунктом 163 настоящего Порядка.</w:t>
      </w:r>
    </w:p>
    <w:p>
      <w:pPr>
        <w:spacing w:after="120"/>
        <w:jc w:val="both"/>
      </w:pPr>
      <w:r>
        <w:rPr>
          <w:rFonts w:ascii="Arial" w:cs="Arial" w:eastAsia="Arial" w:hAnsi="Arial"/>
          <w:sz w:val="24"/>
          <w:szCs w:val="24"/>
        </w:rPr>
        <w:t xml:space="preserve">172. В ячейках графы 5 указывается марка транспортного средства в соответствии со свидетельством о регистрации транспортного средства.</w:t>
      </w:r>
    </w:p>
    <w:p>
      <w:pPr>
        <w:spacing w:after="120"/>
        <w:jc w:val="both"/>
      </w:pPr>
      <w:r>
        <w:rPr>
          <w:rFonts w:ascii="Arial" w:cs="Arial" w:eastAsia="Arial" w:hAnsi="Arial"/>
          <w:sz w:val="24"/>
          <w:szCs w:val="24"/>
        </w:rPr>
        <w:t xml:space="preserve">173. В ячейках графы 6 указывается сумма налога по каждому транспортному средству. По облагаемым транспортным средствам указывается сумма налога, ранее рассчитанная и отраженная в информационном расчете по налогу на имущество, который Декларант представил в налоговый орган в соответствии с частью 5 статьи 332 Налогового кодекса:</w:t>
      </w:r>
    </w:p>
    <w:p>
      <w:pPr>
        <w:spacing w:after="120"/>
        <w:jc w:val="both"/>
      </w:pPr>
      <w:r>
        <w:rPr>
          <w:rFonts w:ascii="Arial" w:cs="Arial" w:eastAsia="Arial" w:hAnsi="Arial"/>
          <w:sz w:val="24"/>
          <w:szCs w:val="24"/>
        </w:rPr>
        <w:t xml:space="preserve">если транспортное средство, по которому был представлен информационный расчет, находилось в собственности Декларанта в течение отчетного года, сумма исчисленного налога переносится из информационного расчета в указанное приложение по каждому транспортному средству;</w:t>
      </w:r>
    </w:p>
    <w:p>
      <w:pPr>
        <w:spacing w:after="120"/>
        <w:jc w:val="both"/>
      </w:pPr>
      <w:r>
        <w:rPr>
          <w:rFonts w:ascii="Arial" w:cs="Arial" w:eastAsia="Arial" w:hAnsi="Arial"/>
          <w:sz w:val="24"/>
          <w:szCs w:val="24"/>
        </w:rPr>
        <w:t xml:space="preserve">если транспортное средство выбыло или было приобретено  в течение отчетного периода после представления информационного расчета, то оно должно было быть отражено в дополнительных информационных расчетах, которые представляются по факту приобретения или выбытия каких - либо объектов;</w:t>
      </w:r>
    </w:p>
    <w:p>
      <w:pPr>
        <w:spacing w:after="120"/>
        <w:jc w:val="both"/>
      </w:pPr>
      <w:r>
        <w:rPr>
          <w:rFonts w:ascii="Arial" w:cs="Arial" w:eastAsia="Arial" w:hAnsi="Arial"/>
          <w:sz w:val="24"/>
          <w:szCs w:val="24"/>
        </w:rPr>
        <w:t xml:space="preserve">3) если транспортное средство относится к необлагаемым, не подлежащим налогообложению, а также подлежащим льготному налогообложению в соответствующей ячейке графы 6 указывается цифра «0», либо сумма налога, подлежащая уплате с учетом предоставленной льготы.</w:t>
      </w:r>
    </w:p>
    <w:p>
      <w:pPr>
        <w:spacing w:after="120"/>
        <w:jc w:val="both"/>
      </w:pPr>
      <w:r>
        <w:rPr>
          <w:rFonts w:ascii="Arial" w:cs="Arial" w:eastAsia="Arial" w:hAnsi="Arial"/>
          <w:sz w:val="24"/>
          <w:szCs w:val="24"/>
        </w:rPr>
        <w:t xml:space="preserve">174. В  случае если в расшифровке после указания показателей по объектам имущества 4 группы, находящихся в собственности Декларанта, остались незаполненные строки,  они   перечеркиваются на всю длину и ширину знаком «Z».</w:t>
      </w:r>
    </w:p>
    <w:p>
      <w:pPr>
        <w:spacing w:after="120"/>
        <w:jc w:val="both"/>
      </w:pPr>
      <w:r>
        <w:rPr>
          <w:rFonts w:ascii="Arial" w:cs="Arial" w:eastAsia="Arial" w:hAnsi="Arial"/>
          <w:sz w:val="24"/>
          <w:szCs w:val="24"/>
        </w:rPr>
        <w:t xml:space="preserve">175. В ячейке «Итого» расшифровки указывается общая сумма налога на имущество по объектам имущества 4 группы, которая равна сумме  значений заполненных ячеек графы 6.</w:t>
      </w:r>
    </w:p>
    <w:p>
      <w:pPr>
        <w:spacing w:after="120"/>
        <w:jc w:val="both"/>
      </w:pPr>
      <w:r>
        <w:rPr>
          <w:rFonts w:ascii="Arial" w:cs="Arial" w:eastAsia="Arial" w:hAnsi="Arial"/>
          <w:sz w:val="24"/>
          <w:szCs w:val="24"/>
        </w:rPr>
        <w:t xml:space="preserve">176. Показатели расшифровки по объектам имущества 1, 2 и 3 групп и расшифровки по объектам имущества 4 группы переносятся в  раздел I приложения 4.</w:t>
      </w:r>
    </w:p>
    <w:p>
      <w:pPr>
        <w:spacing w:after="120"/>
        <w:jc w:val="both"/>
      </w:pPr>
      <w:r>
        <w:rPr>
          <w:rFonts w:ascii="Arial" w:cs="Arial" w:eastAsia="Arial" w:hAnsi="Arial"/>
          <w:sz w:val="24"/>
          <w:szCs w:val="24"/>
        </w:rPr>
        <w:t xml:space="preserve">177. В ячейках раздела II приложения 5, расположенных  справа от названий расшифровок, ставится знак «Х», что будет означать представление отмеченной расшифровки, а также указывается количество листов в каждой из расшифровок.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Заполнение приложения 5 </w:t>
      </w:r>
    </w:p>
    <w:p>
      <w:pPr>
        <w:spacing w:after="120"/>
        <w:jc w:val="both"/>
      </w:pPr>
      <w:r>
        <w:rPr>
          <w:rFonts w:ascii="Arial" w:cs="Arial" w:eastAsia="Arial" w:hAnsi="Arial"/>
          <w:sz w:val="24"/>
          <w:szCs w:val="24"/>
        </w:rPr>
        <w:t xml:space="preserve">«Земельный налог» (FORM STI – 102 - 005)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В приложении 5 Декларант указывает информацию обо всех земельных участках, принадлежащих ему на праве собственности, срочного (временного пользования), а также находящихся в пользовании на праве оперативного управления, включая освобожденные/не подлежащие  налогообложению, а также подлежащие льготному налогообложению.</w:t>
      </w:r>
    </w:p>
    <w:p>
      <w:pPr>
        <w:spacing w:after="120"/>
        <w:jc w:val="both"/>
      </w:pPr>
      <w:r>
        <w:rPr>
          <w:rFonts w:ascii="Arial" w:cs="Arial" w:eastAsia="Arial" w:hAnsi="Arial"/>
          <w:sz w:val="24"/>
          <w:szCs w:val="24"/>
        </w:rPr>
        <w:t xml:space="preserve">Примечание: налогоплательщиком земельного налога признается собственник земли или землепользователь, если его право собственности или пользования земельным участком удостоверено государственным актом о праве частной собственности на земельный участок, удостоверением на право временного пользования земельным участком, свидетельством о праве частной собственности на земельную долю в соответствии с Земельным кодексом Кыргызской Республики, независимо от того, используется или не используется земельный участок фактически.</w:t>
      </w:r>
    </w:p>
    <w:p>
      <w:pPr>
        <w:spacing w:after="120"/>
        <w:jc w:val="both"/>
      </w:pPr>
      <w:r>
        <w:rPr>
          <w:rFonts w:ascii="Arial" w:cs="Arial" w:eastAsia="Arial" w:hAnsi="Arial"/>
          <w:sz w:val="24"/>
          <w:szCs w:val="24"/>
        </w:rPr>
        <w:t xml:space="preserve">Налоговой базой для исчисления земельного налога является площадь земельного участка, указанная в правоудостоверяющем документе.</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налогоплательщиком земельного налога является каждое из этих лиц в долях, установленных правоудостоверяющим документом либо определенных соглашением сторон.</w:t>
      </w:r>
    </w:p>
    <w:p>
      <w:pPr>
        <w:spacing w:after="120"/>
        <w:jc w:val="both"/>
      </w:pPr>
      <w:r>
        <w:rPr>
          <w:rFonts w:ascii="Arial" w:cs="Arial" w:eastAsia="Arial" w:hAnsi="Arial"/>
          <w:sz w:val="24"/>
          <w:szCs w:val="24"/>
        </w:rPr>
        <w:t xml:space="preserve">По земельному участку, находящемуся в общей собственности или пользовании нескольких лиц, налоговой базой для каждого из плательщиков является доля земельного участка, установленная правоудостоверяющим документом либо определенная соглашением собственников (пользователей).</w:t>
      </w:r>
    </w:p>
    <w:p>
      <w:pPr>
        <w:spacing w:after="120"/>
        <w:jc w:val="both"/>
      </w:pPr>
      <w:r>
        <w:rPr>
          <w:rFonts w:ascii="Arial" w:cs="Arial" w:eastAsia="Arial" w:hAnsi="Arial"/>
          <w:sz w:val="24"/>
          <w:szCs w:val="24"/>
        </w:rPr>
        <w:t xml:space="preserve">179. В случае отсутствия правоудостоверяющего документа на земельный участок, основанием для признания землепользователя налогоплательщиком земельного налога является фактическое владение и/или пользование таким участком.</w:t>
      </w:r>
    </w:p>
    <w:p>
      <w:pPr>
        <w:spacing w:after="120"/>
        <w:jc w:val="both"/>
      </w:pPr>
      <w:r>
        <w:rPr>
          <w:rFonts w:ascii="Arial" w:cs="Arial" w:eastAsia="Arial" w:hAnsi="Arial"/>
          <w:sz w:val="24"/>
          <w:szCs w:val="24"/>
        </w:rPr>
        <w:t xml:space="preserve">180. В зависимости от назначения земельного участка, ему присваивается код назначения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6"/>
        <w:gridCol w:w="7792"/>
      </w:tblGrid>
      <w:tr>
        <w:tc>
          <w:tcPr>
            <w:tcW w:type="dxa" w:w="23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w:t>
            </w:r>
          </w:p>
        </w:tc>
        <w:tc>
          <w:tcPr>
            <w:tcW w:type="dxa" w:w="7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земельного участка</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Сельскохозяйственного назначения</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НС/Х</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Несельскохозяйственного назначения, включая земли населенных пунктов</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ПП/С</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Придомовой, приусадебный, садово-огородный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В зависимости от назначения и месторасположения земельного участка, ему присваивается специальный код вида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5"/>
        <w:gridCol w:w="9223"/>
      </w:tblGrid>
      <w:tr>
        <w:tc>
          <w:tcPr>
            <w:tcW w:type="dxa" w:w="9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w:t>
            </w:r>
          </w:p>
        </w:tc>
        <w:tc>
          <w:tcPr>
            <w:tcW w:type="dxa" w:w="9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участка</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орошаемая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Пашня богарная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Многолетние насаждения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Сенокосы</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Пастбища</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Бишкек, Токмок, Кара-Балта, Ош, Джалал-Абад, Каракол, Талас, Чолпон-Ата</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 Нарын, Балыкчы, Кант, Шопоков, Ак-Суу, Кара-Суу, Узген, Майлуу-Суу, Таш-Кумыр, Кок-Янгак, Кызыл-Кия</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Остальные города и поселки</w:t>
            </w:r>
          </w:p>
        </w:tc>
      </w:tr>
      <w:tr>
        <w:tc>
          <w:tcPr>
            <w:tcW w:type="dxa" w:w="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населенные пункты</w:t>
            </w:r>
          </w:p>
        </w:tc>
      </w:tr>
    </w:tbl>
    <w:p>
      <w:pPr>
        <w:spacing w:after="120"/>
        <w:jc w:val="both"/>
      </w:pPr>
      <w:r>
        <w:rPr>
          <w:rFonts w:ascii="Arial" w:cs="Arial" w:eastAsia="Arial" w:hAnsi="Arial"/>
          <w:sz w:val="24"/>
          <w:szCs w:val="24"/>
        </w:rPr>
        <w:t xml:space="preserve">182. По облагаемому земельному участку указанное приложение  заполняется на основании данных представленных информационных расчетов по земельному налогу (FORM STI - 076, FORM STI - 077) за отчетный год. По земельному участку, освобожденному от налогообложения, а также подлежащему льготному налогообложению, приложение заполняется на основании данных, указанных в правоудостоверяющем и/или правоустанавливающем документе на данный земельный участок.</w:t>
      </w:r>
    </w:p>
    <w:p>
      <w:pPr>
        <w:spacing w:after="120"/>
        <w:jc w:val="both"/>
      </w:pPr>
      <w:r>
        <w:rPr>
          <w:rFonts w:ascii="Arial" w:cs="Arial" w:eastAsia="Arial" w:hAnsi="Arial"/>
          <w:sz w:val="24"/>
          <w:szCs w:val="24"/>
        </w:rPr>
        <w:t xml:space="preserve">183. В зависимости от того, подлежит ли земельный участок налогообложению или нет, введен код категории земельного участка в соответствии с нижеследующей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6"/>
        <w:gridCol w:w="7792"/>
      </w:tblGrid>
      <w:tr>
        <w:tc>
          <w:tcPr>
            <w:tcW w:type="dxa" w:w="23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w:t>
            </w:r>
          </w:p>
        </w:tc>
        <w:tc>
          <w:tcPr>
            <w:tcW w:type="dxa" w:w="7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земельного участка</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r>
        <w:tc>
          <w:tcPr>
            <w:tcW w:type="dxa" w:w="23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или освобожденный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Если земельный участок подлежит налогообложению на общих основаниях, ему присваивается  код «О».</w:t>
      </w:r>
    </w:p>
    <w:p>
      <w:pPr>
        <w:spacing w:after="120"/>
        <w:jc w:val="both"/>
      </w:pPr>
      <w:r>
        <w:rPr>
          <w:rFonts w:ascii="Arial" w:cs="Arial" w:eastAsia="Arial" w:hAnsi="Arial"/>
          <w:sz w:val="24"/>
          <w:szCs w:val="24"/>
        </w:rPr>
        <w:t xml:space="preserve">Если земельный участок освобождается от налогообложения в соответствии со статьей 343  Налогового кодекса, ему присваивается  код «Н/О».</w:t>
      </w:r>
    </w:p>
    <w:p>
      <w:pPr>
        <w:spacing w:after="120"/>
        <w:jc w:val="both"/>
      </w:pPr>
      <w:r>
        <w:rPr>
          <w:rFonts w:ascii="Arial" w:cs="Arial" w:eastAsia="Arial" w:hAnsi="Arial"/>
          <w:sz w:val="24"/>
          <w:szCs w:val="24"/>
        </w:rPr>
        <w:t xml:space="preserve">Если Декларанту или на земельный участок установлена льгота  в соответствии с частью 5 статьи 337 и/или со статьей 344 Налогового кодекса, то такому земельному участку присваивается код «Л/О».</w:t>
      </w:r>
    </w:p>
    <w:p>
      <w:pPr>
        <w:spacing w:after="120"/>
        <w:jc w:val="both"/>
      </w:pPr>
      <w:r>
        <w:rPr>
          <w:rFonts w:ascii="Arial" w:cs="Arial" w:eastAsia="Arial" w:hAnsi="Arial"/>
          <w:sz w:val="24"/>
          <w:szCs w:val="24"/>
        </w:rPr>
        <w:t xml:space="preserve">184. Для заполнения раздела I приложения сначала заполняется  расшифровка приложения 5 по земельным участкам (FORM STI 102 - 005-01) в следующей последовательности:</w:t>
      </w:r>
    </w:p>
    <w:p>
      <w:pPr>
        <w:spacing w:after="120"/>
        <w:jc w:val="both"/>
      </w:pPr>
      <w:r>
        <w:rPr>
          <w:rFonts w:ascii="Arial" w:cs="Arial" w:eastAsia="Arial" w:hAnsi="Arial"/>
          <w:sz w:val="24"/>
          <w:szCs w:val="24"/>
        </w:rPr>
        <w:t xml:space="preserve">1)  сельскохозяйственного назначения;</w:t>
      </w:r>
    </w:p>
    <w:p>
      <w:pPr>
        <w:spacing w:after="120"/>
        <w:jc w:val="both"/>
      </w:pPr>
      <w:r>
        <w:rPr>
          <w:rFonts w:ascii="Arial" w:cs="Arial" w:eastAsia="Arial" w:hAnsi="Arial"/>
          <w:sz w:val="24"/>
          <w:szCs w:val="24"/>
        </w:rPr>
        <w:t xml:space="preserve">2)  несельскохозяйственного назначения, включая земли населенных пунктов;</w:t>
      </w:r>
    </w:p>
    <w:p>
      <w:pPr>
        <w:spacing w:after="120"/>
        <w:jc w:val="both"/>
      </w:pPr>
      <w:r>
        <w:rPr>
          <w:rFonts w:ascii="Arial" w:cs="Arial" w:eastAsia="Arial" w:hAnsi="Arial"/>
          <w:sz w:val="24"/>
          <w:szCs w:val="24"/>
        </w:rPr>
        <w:t xml:space="preserve">3) придомовый, приусадебный и садово-огородный земельный участок.</w:t>
      </w:r>
    </w:p>
    <w:p>
      <w:pPr>
        <w:spacing w:after="120"/>
        <w:jc w:val="both"/>
      </w:pPr>
      <w:r>
        <w:rPr>
          <w:rFonts w:ascii="Arial" w:cs="Arial" w:eastAsia="Arial" w:hAnsi="Arial"/>
          <w:sz w:val="24"/>
          <w:szCs w:val="24"/>
        </w:rPr>
        <w:t xml:space="preserve">185. В ячейках графы 1 расшифровки указывается код назначения земельного участка в соответствии с пунктом 180 настоящего Порядка.</w:t>
      </w:r>
    </w:p>
    <w:p>
      <w:pPr>
        <w:spacing w:after="120"/>
        <w:jc w:val="both"/>
      </w:pPr>
      <w:r>
        <w:rPr>
          <w:rFonts w:ascii="Arial" w:cs="Arial" w:eastAsia="Arial" w:hAnsi="Arial"/>
          <w:sz w:val="24"/>
          <w:szCs w:val="24"/>
        </w:rPr>
        <w:t xml:space="preserve">186. В ячейках графы 2 расшифровки  указывается код вида земельного участка. Из таблицы пункта 181 настоящего Порядка выбирается соответствующий код вида земельного участка:</w:t>
      </w:r>
    </w:p>
    <w:p>
      <w:pPr>
        <w:spacing w:after="120"/>
        <w:jc w:val="both"/>
      </w:pPr>
      <w:r>
        <w:rPr>
          <w:rFonts w:ascii="Arial" w:cs="Arial" w:eastAsia="Arial" w:hAnsi="Arial"/>
          <w:sz w:val="24"/>
          <w:szCs w:val="24"/>
        </w:rPr>
        <w:t xml:space="preserve">1) для земель сельскохозяйственного назначения могут быть выбраны коды от 01 до 05;</w:t>
      </w:r>
    </w:p>
    <w:p>
      <w:pPr>
        <w:spacing w:after="120"/>
        <w:jc w:val="both"/>
      </w:pPr>
      <w:r>
        <w:rPr>
          <w:rFonts w:ascii="Arial" w:cs="Arial" w:eastAsia="Arial" w:hAnsi="Arial"/>
          <w:sz w:val="24"/>
          <w:szCs w:val="24"/>
        </w:rPr>
        <w:t xml:space="preserve">2) для земель несельскохозяйственного назначения могут быть выбраны коды от 11 до 14;</w:t>
      </w:r>
    </w:p>
    <w:p>
      <w:pPr>
        <w:spacing w:after="120"/>
        <w:jc w:val="both"/>
      </w:pPr>
      <w:r>
        <w:rPr>
          <w:rFonts w:ascii="Arial" w:cs="Arial" w:eastAsia="Arial" w:hAnsi="Arial"/>
          <w:sz w:val="24"/>
          <w:szCs w:val="24"/>
        </w:rPr>
        <w:t xml:space="preserve">3) для придомового, приусадебного и садово - огородного участка как для земель несельскохозяйственного назначения также  выбирается  код от 11 до 14.</w:t>
      </w:r>
    </w:p>
    <w:p>
      <w:pPr>
        <w:spacing w:after="120"/>
        <w:jc w:val="both"/>
      </w:pPr>
      <w:r>
        <w:rPr>
          <w:rFonts w:ascii="Arial" w:cs="Arial" w:eastAsia="Arial" w:hAnsi="Arial"/>
          <w:sz w:val="24"/>
          <w:szCs w:val="24"/>
        </w:rPr>
        <w:t xml:space="preserve">187. В ячейках графы 3 расшифровки указывается код пользователя земельного участка:</w:t>
      </w:r>
    </w:p>
    <w:p>
      <w:pPr>
        <w:spacing w:after="120"/>
        <w:jc w:val="both"/>
      </w:pPr>
      <w:r>
        <w:rPr>
          <w:rFonts w:ascii="Arial" w:cs="Arial" w:eastAsia="Arial" w:hAnsi="Arial"/>
          <w:sz w:val="24"/>
          <w:szCs w:val="24"/>
        </w:rPr>
        <w:t xml:space="preserve">1) собственник – «С»;</w:t>
      </w:r>
    </w:p>
    <w:p>
      <w:pPr>
        <w:spacing w:after="120"/>
        <w:jc w:val="both"/>
      </w:pPr>
      <w:r>
        <w:rPr>
          <w:rFonts w:ascii="Arial" w:cs="Arial" w:eastAsia="Arial" w:hAnsi="Arial"/>
          <w:sz w:val="24"/>
          <w:szCs w:val="24"/>
        </w:rPr>
        <w:t xml:space="preserve">2) долевой собственник – «ДС»;</w:t>
      </w:r>
    </w:p>
    <w:p>
      <w:pPr>
        <w:spacing w:after="120"/>
        <w:jc w:val="both"/>
      </w:pPr>
      <w:r>
        <w:rPr>
          <w:rFonts w:ascii="Arial" w:cs="Arial" w:eastAsia="Arial" w:hAnsi="Arial"/>
          <w:sz w:val="24"/>
          <w:szCs w:val="24"/>
        </w:rPr>
        <w:t xml:space="preserve">3) не собственник – «НС».</w:t>
      </w:r>
    </w:p>
    <w:p>
      <w:pPr>
        <w:spacing w:after="120"/>
        <w:jc w:val="both"/>
      </w:pPr>
      <w:r>
        <w:rPr>
          <w:rFonts w:ascii="Arial" w:cs="Arial" w:eastAsia="Arial" w:hAnsi="Arial"/>
          <w:sz w:val="24"/>
          <w:szCs w:val="24"/>
        </w:rPr>
        <w:t xml:space="preserve">В ячейках графы 4 расшифровки указывается код района нахождения земельного участка, который является кодом налогового органа этого района.</w:t>
      </w:r>
    </w:p>
    <w:p>
      <w:pPr>
        <w:spacing w:after="120"/>
        <w:jc w:val="both"/>
      </w:pPr>
      <w:r>
        <w:rPr>
          <w:rFonts w:ascii="Arial" w:cs="Arial" w:eastAsia="Arial" w:hAnsi="Arial"/>
          <w:sz w:val="24"/>
          <w:szCs w:val="24"/>
        </w:rPr>
        <w:t xml:space="preserve">Примечание: коды  районов  размещены на официальном сайте уполномоченного налогового органа  (www.sti.gov.kg).</w:t>
      </w:r>
    </w:p>
    <w:p>
      <w:pPr>
        <w:spacing w:after="120"/>
        <w:jc w:val="both"/>
      </w:pPr>
      <w:r>
        <w:rPr>
          <w:rFonts w:ascii="Arial" w:cs="Arial" w:eastAsia="Arial" w:hAnsi="Arial"/>
          <w:sz w:val="24"/>
          <w:szCs w:val="24"/>
        </w:rPr>
        <w:t xml:space="preserve">188. В ячейках графы 5 расшифровки указывается идентификационный код земельного участка, который указан в государственном акте о праве частной собственности на земельный участок или в удостоверении временного пользования, во вкладыше «План земельного участка» или «Экспликация земель сельскохозяйственного назначения».</w:t>
      </w:r>
    </w:p>
    <w:p>
      <w:pPr>
        <w:spacing w:after="120"/>
        <w:jc w:val="both"/>
      </w:pPr>
      <w:r>
        <w:rPr>
          <w:rFonts w:ascii="Arial" w:cs="Arial" w:eastAsia="Arial" w:hAnsi="Arial"/>
          <w:sz w:val="24"/>
          <w:szCs w:val="24"/>
        </w:rPr>
        <w:t xml:space="preserve">189. В ячейках графы 6  расшифровки указывается код категории земельного участка в соответствии с  пунктом 183 настоящего Порядка.</w:t>
      </w:r>
    </w:p>
    <w:p>
      <w:pPr>
        <w:spacing w:after="120"/>
        <w:jc w:val="both"/>
      </w:pPr>
      <w:r>
        <w:rPr>
          <w:rFonts w:ascii="Arial" w:cs="Arial" w:eastAsia="Arial" w:hAnsi="Arial"/>
          <w:sz w:val="24"/>
          <w:szCs w:val="24"/>
        </w:rPr>
        <w:t xml:space="preserve">190. В ячейках графы 7  расшифровки указывается общая площадь земельного участка:</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гектарах;</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а также  для придомового, приусадебного и садово - огородного участка - в квадратных метрах.</w:t>
      </w:r>
    </w:p>
    <w:p>
      <w:pPr>
        <w:spacing w:after="120"/>
        <w:jc w:val="both"/>
      </w:pPr>
      <w:r>
        <w:rPr>
          <w:rFonts w:ascii="Arial" w:cs="Arial" w:eastAsia="Arial" w:hAnsi="Arial"/>
          <w:sz w:val="24"/>
          <w:szCs w:val="24"/>
        </w:rPr>
        <w:t xml:space="preserve">191. В ячейках графы 8 расшифровки отражается сумма налога по земельным участкам. По облагаемому земельному участку отражается сумма, указанная:</w:t>
      </w:r>
    </w:p>
    <w:p>
      <w:pPr>
        <w:spacing w:after="120"/>
        <w:jc w:val="both"/>
      </w:pPr>
      <w:r>
        <w:rPr>
          <w:rFonts w:ascii="Arial" w:cs="Arial" w:eastAsia="Arial" w:hAnsi="Arial"/>
          <w:sz w:val="24"/>
          <w:szCs w:val="24"/>
        </w:rPr>
        <w:t xml:space="preserve">1) для земельного участка сельскохозяйственного назначения - в Информационном расчете по земельному налогу (FORM STI - 076); </w:t>
      </w:r>
    </w:p>
    <w:p>
      <w:pPr>
        <w:spacing w:after="120"/>
        <w:jc w:val="both"/>
      </w:pPr>
      <w:r>
        <w:rPr>
          <w:rFonts w:ascii="Arial" w:cs="Arial" w:eastAsia="Arial" w:hAnsi="Arial"/>
          <w:sz w:val="24"/>
          <w:szCs w:val="24"/>
        </w:rPr>
        <w:t xml:space="preserve">2) для земельного участка несельскохозяйственного назначения, включая земли населенных пунктов, - в Информационном расчете по земельному налогу (FORM STI - 077); </w:t>
      </w:r>
    </w:p>
    <w:p>
      <w:pPr>
        <w:spacing w:after="120"/>
        <w:jc w:val="both"/>
      </w:pPr>
      <w:r>
        <w:rPr>
          <w:rFonts w:ascii="Arial" w:cs="Arial" w:eastAsia="Arial" w:hAnsi="Arial"/>
          <w:sz w:val="24"/>
          <w:szCs w:val="24"/>
        </w:rPr>
        <w:t xml:space="preserve">3) для придомового, приусадебного и садово-огородного участка - в Уведомлении о начисленной сумме земельного налога. Уведомление направляется налоговым органом не позднее срока оплаты налога, то есть до 1 сентября текущего года.</w:t>
      </w:r>
    </w:p>
    <w:p>
      <w:pPr>
        <w:spacing w:after="120"/>
        <w:jc w:val="both"/>
      </w:pPr>
      <w:r>
        <w:rPr>
          <w:rFonts w:ascii="Arial" w:cs="Arial" w:eastAsia="Arial" w:hAnsi="Arial"/>
          <w:sz w:val="24"/>
          <w:szCs w:val="24"/>
        </w:rPr>
        <w:t xml:space="preserve">Примечание: неполучение уведомления не снимает с налогоплательщика обязанности по уплате налога. Ответственность за правильность исчисления и своевременную уплату налога также возлагается на налогоплательщика. Если уведомление не получено, налогоплательщик обязан самостоятельно исчислить и уплатить земельный налог в сроки, установленные Налоговым кодексом.</w:t>
      </w:r>
    </w:p>
    <w:p>
      <w:pPr>
        <w:spacing w:after="120"/>
        <w:jc w:val="both"/>
      </w:pPr>
      <w:r>
        <w:rPr>
          <w:rFonts w:ascii="Arial" w:cs="Arial" w:eastAsia="Arial" w:hAnsi="Arial"/>
          <w:sz w:val="24"/>
          <w:szCs w:val="24"/>
        </w:rPr>
        <w:t xml:space="preserve">Информационный расчет представляется в налоговый орган в срок, установленный статьей 342 Налогового кодекса. В случае каких-либо изменений в течение года  информационный расчет представляется с учетом изменений.</w:t>
      </w:r>
    </w:p>
    <w:p>
      <w:pPr>
        <w:spacing w:after="120"/>
        <w:jc w:val="both"/>
      </w:pPr>
      <w:r>
        <w:rPr>
          <w:rFonts w:ascii="Arial" w:cs="Arial" w:eastAsia="Arial" w:hAnsi="Arial"/>
          <w:sz w:val="24"/>
          <w:szCs w:val="24"/>
        </w:rPr>
        <w:t xml:space="preserve">По земельному участку, освобожденному от налогообложения или  подлежащему льготному налогообложению, в ячейках графы 8 указывается цифра «0» или соответствующая сумма налога к уплате с учетом предоставленной льготы.</w:t>
      </w:r>
    </w:p>
    <w:p>
      <w:pPr>
        <w:spacing w:after="120"/>
        <w:jc w:val="both"/>
      </w:pPr>
      <w:r>
        <w:rPr>
          <w:rFonts w:ascii="Arial" w:cs="Arial" w:eastAsia="Arial" w:hAnsi="Arial"/>
          <w:sz w:val="24"/>
          <w:szCs w:val="24"/>
        </w:rPr>
        <w:t xml:space="preserve">192. В случае, если в расшифровке после указания показателей по  земельным участкам, находящимся в собственности Декларанта, остались незаполненные строки,  они перечеркиваются на всю длину и ширину указанных строк знаком «Z».</w:t>
      </w:r>
    </w:p>
    <w:p>
      <w:pPr>
        <w:spacing w:after="120"/>
        <w:jc w:val="both"/>
      </w:pPr>
      <w:r>
        <w:rPr>
          <w:rFonts w:ascii="Arial" w:cs="Arial" w:eastAsia="Arial" w:hAnsi="Arial"/>
          <w:sz w:val="24"/>
          <w:szCs w:val="24"/>
        </w:rPr>
        <w:t xml:space="preserve">193. В ячейке «Итого» указывается общая сумма земельного налога Декларанта, равная  сумме значений ячеек графы 8 расшифровки.</w:t>
      </w:r>
    </w:p>
    <w:p>
      <w:pPr>
        <w:spacing w:after="120"/>
        <w:jc w:val="both"/>
      </w:pPr>
      <w:r>
        <w:rPr>
          <w:rFonts w:ascii="Arial" w:cs="Arial" w:eastAsia="Arial" w:hAnsi="Arial"/>
          <w:sz w:val="24"/>
          <w:szCs w:val="24"/>
        </w:rPr>
        <w:t xml:space="preserve">Примечание: если земельный участок принадлежал Декларанту на праве собственности или пользования в течение отчетного года, то Декларант указывает всю расчетную сумму земельного налога в соответствующих ячейках. В случае, если земельный участок был приобретен или реализован в течение года после представления информационного расчета, сумма земельного налога, причитающаяся к уплате продавцом и покупателем и указываемая ими в соответствующей ячейке данной формы, определяется в соответствии с порядком, установленным Налоговым кодексом.</w:t>
      </w:r>
    </w:p>
    <w:p>
      <w:pPr>
        <w:spacing w:after="120"/>
        <w:jc w:val="both"/>
      </w:pPr>
      <w:r>
        <w:rPr>
          <w:rFonts w:ascii="Arial" w:cs="Arial" w:eastAsia="Arial" w:hAnsi="Arial"/>
          <w:sz w:val="24"/>
          <w:szCs w:val="24"/>
        </w:rPr>
        <w:t xml:space="preserve">Сумма налога, подлежащая уплате за фактический период владения и/или пользования земельным участком стороной, передающей данные права, должна быть внесена в бюджет до или на дату государственной регистрации прав. При этом, первоначальный плательщик земельного налога уплачивает сумму налога, исчисленную с 1 января текущего года до начала месяца, в котором он передает земельный участок.</w:t>
      </w:r>
    </w:p>
    <w:p>
      <w:pPr>
        <w:spacing w:after="120"/>
        <w:jc w:val="both"/>
      </w:pPr>
      <w:r>
        <w:rPr>
          <w:rFonts w:ascii="Arial" w:cs="Arial" w:eastAsia="Arial" w:hAnsi="Arial"/>
          <w:sz w:val="24"/>
          <w:szCs w:val="24"/>
        </w:rPr>
        <w:t xml:space="preserve">Последующий налогоплательщик земельного налога уплачивает сумму земельного налога, исчисленную за период с начала месяца, в котором у него возникло право на земельный участок.</w:t>
      </w:r>
    </w:p>
    <w:p>
      <w:pPr>
        <w:spacing w:after="120"/>
        <w:jc w:val="both"/>
      </w:pPr>
      <w:r>
        <w:rPr>
          <w:rFonts w:ascii="Arial" w:cs="Arial" w:eastAsia="Arial" w:hAnsi="Arial"/>
          <w:sz w:val="24"/>
          <w:szCs w:val="24"/>
        </w:rPr>
        <w:t xml:space="preserve">При государственной регистрации прав на земельный участок годовая сумма налога может быть внесена в бюджет одной из сторон по согласованию. В дальнейшем суммы налога, уплаченные при государственной регистрации прав на земельный участок, вторично не уплачиваются.</w:t>
      </w:r>
    </w:p>
    <w:p>
      <w:pPr>
        <w:spacing w:after="120"/>
        <w:jc w:val="both"/>
      </w:pPr>
      <w:r>
        <w:rPr>
          <w:rFonts w:ascii="Arial" w:cs="Arial" w:eastAsia="Arial" w:hAnsi="Arial"/>
          <w:sz w:val="24"/>
          <w:szCs w:val="24"/>
        </w:rPr>
        <w:t xml:space="preserve">В случае неуплаты земельного налога до или в момент государственной регистрации прав собственности или пользования на земельный участок в соответствии с требованиями Налогового кодекса, обязательство по уплате земельного налога за полный налоговый период, в котором была осуществлена передача прав, возлагается на приобретателя земельного участка.</w:t>
      </w:r>
    </w:p>
    <w:p>
      <w:pPr>
        <w:spacing w:after="120"/>
        <w:jc w:val="both"/>
      </w:pPr>
      <w:r>
        <w:rPr>
          <w:rFonts w:ascii="Arial" w:cs="Arial" w:eastAsia="Arial" w:hAnsi="Arial"/>
          <w:sz w:val="24"/>
          <w:szCs w:val="24"/>
        </w:rPr>
        <w:t xml:space="preserve">194. Показатели расшифровки по земельным участкам, принадлежащим или находящим в пользовании Декларанта, переносятся в раздел I приложения 5.</w:t>
      </w:r>
    </w:p>
    <w:p>
      <w:pPr>
        <w:spacing w:after="120"/>
        <w:jc w:val="both"/>
      </w:pPr>
      <w:r>
        <w:rPr>
          <w:rFonts w:ascii="Arial" w:cs="Arial" w:eastAsia="Arial" w:hAnsi="Arial"/>
          <w:sz w:val="24"/>
          <w:szCs w:val="24"/>
        </w:rPr>
        <w:t xml:space="preserve">195. В разделе II приложения 5 в ячейке, расположенной  справа от названия расшифровки, ставится знак «Х», что будет означать представление отмеченной расшифровки, а также указывается количество листов в  расшифровке.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Заполнение приложения 6</w:t>
      </w:r>
    </w:p>
    <w:p>
      <w:pPr>
        <w:spacing w:after="120"/>
        <w:jc w:val="both"/>
      </w:pPr>
      <w:r>
        <w:rPr>
          <w:rFonts w:ascii="Arial" w:cs="Arial" w:eastAsia="Arial" w:hAnsi="Arial"/>
          <w:sz w:val="24"/>
          <w:szCs w:val="24"/>
        </w:rPr>
        <w:t xml:space="preserve">«Специальные налоговые режимы» (FORM STI - 102 - 006)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Приложение 6 заполняется ИП, осуществляющим уплату налогов по одному или нескольким специальным налоговым режимам:</w:t>
      </w:r>
    </w:p>
    <w:p>
      <w:pPr>
        <w:spacing w:after="120"/>
        <w:jc w:val="both"/>
      </w:pPr>
      <w:r>
        <w:rPr>
          <w:rFonts w:ascii="Arial" w:cs="Arial" w:eastAsia="Arial" w:hAnsi="Arial"/>
          <w:sz w:val="24"/>
          <w:szCs w:val="24"/>
        </w:rPr>
        <w:t xml:space="preserve">1) если ИП уплачивает налоги по одному или нескольким специальным налоговым режимам, то он в соответствии с требованиями Налогового кодекса обязан вести раздельный учет по каждому из режимов;</w:t>
      </w:r>
    </w:p>
    <w:p>
      <w:pPr>
        <w:spacing w:after="120"/>
        <w:jc w:val="both"/>
      </w:pPr>
      <w:r>
        <w:rPr>
          <w:rFonts w:ascii="Arial" w:cs="Arial" w:eastAsia="Arial" w:hAnsi="Arial"/>
          <w:sz w:val="24"/>
          <w:szCs w:val="24"/>
        </w:rPr>
        <w:t xml:space="preserve">2) если ИП уплачивает налоги по общему налоговому режиму, а также по одному или нескольким специальным налоговым режимам, то результаты его деятельности по каждому из налоговых режимов отражаются в соответствующих приложениях.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8.1. Заполнение раздела I. «Единый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В ячейке 650 указывается сумма выручки без учета НДС согласно данным Отчета по единому налогу субъектов малого предпринимательства    (FORM STI - 091), который представлялся ИП в налоговый орган ежеквартально в течение отчетного года.</w:t>
      </w:r>
    </w:p>
    <w:p>
      <w:pPr>
        <w:spacing w:after="120"/>
        <w:jc w:val="both"/>
      </w:pPr>
      <w:r>
        <w:rPr>
          <w:rFonts w:ascii="Arial" w:cs="Arial" w:eastAsia="Arial" w:hAnsi="Arial"/>
          <w:sz w:val="24"/>
          <w:szCs w:val="24"/>
        </w:rPr>
        <w:t xml:space="preserve">198. В ячейке 651 указываются расходы ИП, понесенные согласно данным раздельного бухгалтерского учета по деятельности, осуществляемой по упрощенному налоговому режиму.</w:t>
      </w:r>
    </w:p>
    <w:p>
      <w:pPr>
        <w:spacing w:after="120"/>
        <w:jc w:val="both"/>
      </w:pPr>
      <w:r>
        <w:rPr>
          <w:rFonts w:ascii="Arial" w:cs="Arial" w:eastAsia="Arial" w:hAnsi="Arial"/>
          <w:sz w:val="24"/>
          <w:szCs w:val="24"/>
        </w:rPr>
        <w:t xml:space="preserve">199. В ячейке 652 указывается  разница значений ячеек: 652 = 650 - 651.</w:t>
      </w:r>
    </w:p>
    <w:p>
      <w:pPr>
        <w:spacing w:after="120"/>
        <w:jc w:val="both"/>
      </w:pPr>
      <w:r>
        <w:rPr>
          <w:rFonts w:ascii="Arial" w:cs="Arial" w:eastAsia="Arial" w:hAnsi="Arial"/>
          <w:sz w:val="24"/>
          <w:szCs w:val="24"/>
        </w:rPr>
        <w:t xml:space="preserve">200. В ячейке 653 указывается общая сумма единого налога, ранее указанная в ежеквартальных отчетах.</w:t>
      </w:r>
    </w:p>
    <w:p>
      <w:pPr>
        <w:spacing w:after="120"/>
        <w:jc w:val="both"/>
      </w:pPr>
      <w:r>
        <w:rPr>
          <w:rFonts w:ascii="Arial" w:cs="Arial" w:eastAsia="Arial" w:hAnsi="Arial"/>
          <w:sz w:val="24"/>
          <w:szCs w:val="24"/>
        </w:rPr>
        <w:t xml:space="preserve">201. В ячейке 654 указывается доход ИП после налогообложения, оставшийся в его распоряжении: 654 = 652 - 653.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8.2. Заполнение раздела II.</w:t>
      </w:r>
    </w:p>
    <w:p>
      <w:pPr>
        <w:spacing w:after="120"/>
        <w:jc w:val="both"/>
      </w:pPr>
      <w:r>
        <w:rPr>
          <w:rFonts w:ascii="Arial" w:cs="Arial" w:eastAsia="Arial" w:hAnsi="Arial"/>
          <w:sz w:val="24"/>
          <w:szCs w:val="24"/>
        </w:rPr>
        <w:t xml:space="preserve">«Налог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В ячейке 655 указывается количество дней деятельности на основе обязательного патента.</w:t>
      </w:r>
    </w:p>
    <w:p>
      <w:pPr>
        <w:spacing w:after="120"/>
        <w:jc w:val="both"/>
      </w:pPr>
      <w:r>
        <w:rPr>
          <w:rFonts w:ascii="Arial" w:cs="Arial" w:eastAsia="Arial" w:hAnsi="Arial"/>
          <w:sz w:val="24"/>
          <w:szCs w:val="24"/>
        </w:rPr>
        <w:t xml:space="preserve">203. В ячейке 656 указывается общая сумма полученных доходов от осуществления деятельности на основе обязательного патента за отчетный год по данным бухгалтерского учета. Отражение суммы указанного дохода дополнительного налогообложения не влечет.</w:t>
      </w:r>
    </w:p>
    <w:p>
      <w:pPr>
        <w:spacing w:after="120"/>
        <w:jc w:val="both"/>
      </w:pPr>
      <w:r>
        <w:rPr>
          <w:rFonts w:ascii="Arial" w:cs="Arial" w:eastAsia="Arial" w:hAnsi="Arial"/>
          <w:sz w:val="24"/>
          <w:szCs w:val="24"/>
        </w:rPr>
        <w:t xml:space="preserve">204. В ячейке 657 указывается сумма произведенных расходов по деятельности ИП на основе обязательного патента по данным бухгалтерского учета.</w:t>
      </w:r>
    </w:p>
    <w:p>
      <w:pPr>
        <w:spacing w:after="120"/>
        <w:jc w:val="both"/>
      </w:pPr>
      <w:r>
        <w:rPr>
          <w:rFonts w:ascii="Arial" w:cs="Arial" w:eastAsia="Arial" w:hAnsi="Arial"/>
          <w:sz w:val="24"/>
          <w:szCs w:val="24"/>
        </w:rPr>
        <w:t xml:space="preserve">205. В ячейке 658  указывается разница значений ячеек: 658 = 659 - 657.</w:t>
      </w:r>
    </w:p>
    <w:p>
      <w:pPr>
        <w:spacing w:after="120"/>
        <w:jc w:val="both"/>
      </w:pPr>
      <w:r>
        <w:rPr>
          <w:rFonts w:ascii="Arial" w:cs="Arial" w:eastAsia="Arial" w:hAnsi="Arial"/>
          <w:sz w:val="24"/>
          <w:szCs w:val="24"/>
        </w:rPr>
        <w:t xml:space="preserve">206. В ячейке 659 указывается общая сумма налога на основе обязательного патента, уплаченная в течение отчетного года.</w:t>
      </w:r>
    </w:p>
    <w:p>
      <w:pPr>
        <w:spacing w:after="120"/>
        <w:jc w:val="both"/>
      </w:pPr>
      <w:r>
        <w:rPr>
          <w:rFonts w:ascii="Arial" w:cs="Arial" w:eastAsia="Arial" w:hAnsi="Arial"/>
          <w:sz w:val="24"/>
          <w:szCs w:val="24"/>
        </w:rPr>
        <w:t xml:space="preserve">207. В ячейке 660 указывается доход ИП после налогообложения, оставшийся в его распоряжении: 660 = 658 - 659.</w:t>
      </w:r>
    </w:p>
    <w:p>
      <w:pPr>
        <w:spacing w:after="120"/>
        <w:jc w:val="both"/>
      </w:pPr>
      <w:r>
        <w:rPr>
          <w:rFonts w:ascii="Arial" w:cs="Arial" w:eastAsia="Arial" w:hAnsi="Arial"/>
          <w:sz w:val="24"/>
          <w:szCs w:val="24"/>
        </w:rPr>
        <w:t xml:space="preserve">Примечание: патентом является выдаваемый органом налоговой службы документ, удостоверяющий право налогоплательщика осуществлять определенный вид деятельности и уплату налогов по данному виду деятельности, а также подтверждающий получение доходов в течение времени, в котором действовал патент. Бланки патента являются документами строгой отчетности и подлежат хранению в течение срока исковой давности, то есть в течение 6 лет.</w:t>
      </w:r>
    </w:p>
    <w:p>
      <w:pPr>
        <w:spacing w:after="120"/>
        <w:jc w:val="both"/>
      </w:pPr>
      <w:r>
        <w:rPr>
          <w:rFonts w:ascii="Arial" w:cs="Arial" w:eastAsia="Arial" w:hAnsi="Arial"/>
          <w:sz w:val="24"/>
          <w:szCs w:val="24"/>
        </w:rPr>
        <w:t xml:space="preserve">Патент действителен только на той территории, где был выдан (район, город без районного деления или город Бишкек). Передача патента или его копии в целях осуществления предпринимательской деятельности другого физического  лица запрещается.</w:t>
      </w:r>
    </w:p>
    <w:p>
      <w:pPr>
        <w:spacing w:after="120"/>
        <w:jc w:val="both"/>
      </w:pPr>
      <w:r>
        <w:rPr>
          <w:rFonts w:ascii="Arial" w:cs="Arial" w:eastAsia="Arial" w:hAnsi="Arial"/>
          <w:sz w:val="24"/>
          <w:szCs w:val="24"/>
        </w:rPr>
        <w:t xml:space="preserve">Налог на основе обязательного патента уплачивается на обязательной основе в отношении видов деятельности, установленных статьей 348 Налогового кодекса.</w:t>
      </w:r>
    </w:p>
    <w:p>
      <w:pPr>
        <w:spacing w:after="120"/>
        <w:jc w:val="both"/>
      </w:pPr>
      <w:r>
        <w:rPr>
          <w:rFonts w:ascii="Arial" w:cs="Arial" w:eastAsia="Arial" w:hAnsi="Arial"/>
          <w:sz w:val="24"/>
          <w:szCs w:val="24"/>
        </w:rPr>
        <w:t xml:space="preserve">Стоимость обязательного патента включает сумму  следующих видов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В случае, если у ИП имеются объекты налогообложения по земельному налогу, налогу на имущество, или он работает по нескольким налоговым режимам, то ИП обязан исчислить и уплатить  соответствующие налоги и заполнить те приложения Декларации, по которым имеются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8.3. Заполнение раздела III.</w:t>
      </w:r>
    </w:p>
    <w:p>
      <w:pPr>
        <w:spacing w:after="120"/>
        <w:jc w:val="both"/>
      </w:pPr>
      <w:r>
        <w:rPr>
          <w:rFonts w:ascii="Arial" w:cs="Arial" w:eastAsia="Arial" w:hAnsi="Arial"/>
          <w:sz w:val="24"/>
          <w:szCs w:val="24"/>
        </w:rPr>
        <w:t xml:space="preserve">«Налог на основе добровольного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208.  ИП имеет право уплачивать налог на основе добровольного патента  по видам деятельности, включенным в перечень, утверждаемый Правительством Кыргызской Республики.</w:t>
      </w:r>
    </w:p>
    <w:p>
      <w:pPr>
        <w:spacing w:after="120"/>
        <w:jc w:val="both"/>
      </w:pPr>
      <w:r>
        <w:rPr>
          <w:rFonts w:ascii="Arial" w:cs="Arial" w:eastAsia="Arial" w:hAnsi="Arial"/>
          <w:sz w:val="24"/>
          <w:szCs w:val="24"/>
        </w:rPr>
        <w:t xml:space="preserve">209. Сумма налога, уплачиваемая на основе добровольного патента, заменяет уплату следующих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налог с продаж. </w:t>
      </w:r>
    </w:p>
    <w:p>
      <w:pPr>
        <w:spacing w:after="120"/>
        <w:jc w:val="both"/>
      </w:pPr>
      <w:r>
        <w:rPr>
          <w:rFonts w:ascii="Arial" w:cs="Arial" w:eastAsia="Arial" w:hAnsi="Arial"/>
          <w:sz w:val="24"/>
          <w:szCs w:val="24"/>
        </w:rPr>
        <w:t xml:space="preserve">Примечание: если у ИП есть объекты налогообложения по земельному налогу, налогу на имущество, или он работает по нескольким налоговым режимам, то ИП обязан исчислить и уплатить  соответствующие налоги и заполнить те приложения Декларации, по  которым имеются показатели.</w:t>
      </w:r>
    </w:p>
    <w:p>
      <w:pPr>
        <w:spacing w:after="120"/>
        <w:jc w:val="both"/>
      </w:pPr>
      <w:r>
        <w:rPr>
          <w:rFonts w:ascii="Arial" w:cs="Arial" w:eastAsia="Arial" w:hAnsi="Arial"/>
          <w:sz w:val="24"/>
          <w:szCs w:val="24"/>
        </w:rPr>
        <w:t xml:space="preserve">210. В ячейке 661 указывается количество дней, в течение которых ИП осуществлял деятельность на основе добровольного патента.</w:t>
      </w:r>
    </w:p>
    <w:p>
      <w:pPr>
        <w:spacing w:after="120"/>
        <w:jc w:val="both"/>
      </w:pPr>
      <w:r>
        <w:rPr>
          <w:rFonts w:ascii="Arial" w:cs="Arial" w:eastAsia="Arial" w:hAnsi="Arial"/>
          <w:sz w:val="24"/>
          <w:szCs w:val="24"/>
        </w:rPr>
        <w:t xml:space="preserve">211. В ячейке 662 указывается общая сумма полученных доходов от осуществления деятельности на основе добровольного патента за отчетный год.</w:t>
      </w:r>
    </w:p>
    <w:p>
      <w:pPr>
        <w:spacing w:after="120"/>
        <w:jc w:val="both"/>
      </w:pPr>
      <w:r>
        <w:rPr>
          <w:rFonts w:ascii="Arial" w:cs="Arial" w:eastAsia="Arial" w:hAnsi="Arial"/>
          <w:sz w:val="24"/>
          <w:szCs w:val="24"/>
        </w:rPr>
        <w:t xml:space="preserve">Сумма полученных доходов по деятельности ИП на основе добровольного патента указывается по данным бухгалтерского учета.</w:t>
      </w:r>
    </w:p>
    <w:p>
      <w:pPr>
        <w:spacing w:after="120"/>
        <w:jc w:val="both"/>
      </w:pPr>
      <w:r>
        <w:rPr>
          <w:rFonts w:ascii="Arial" w:cs="Arial" w:eastAsia="Arial" w:hAnsi="Arial"/>
          <w:sz w:val="24"/>
          <w:szCs w:val="24"/>
        </w:rPr>
        <w:t xml:space="preserve">Отражение суммы указанного дохода дополнительного налогообложения не влечет.</w:t>
      </w:r>
    </w:p>
    <w:p>
      <w:pPr>
        <w:spacing w:after="120"/>
        <w:jc w:val="both"/>
      </w:pPr>
      <w:r>
        <w:rPr>
          <w:rFonts w:ascii="Arial" w:cs="Arial" w:eastAsia="Arial" w:hAnsi="Arial"/>
          <w:sz w:val="24"/>
          <w:szCs w:val="24"/>
        </w:rPr>
        <w:t xml:space="preserve">212.  В ячейке 663 указывается сумма произведенных расходов по деятельности ИП на основе добровольного патента по данным бухгалтерского учета.</w:t>
      </w:r>
    </w:p>
    <w:p>
      <w:pPr>
        <w:spacing w:after="120"/>
        <w:jc w:val="both"/>
      </w:pPr>
      <w:r>
        <w:rPr>
          <w:rFonts w:ascii="Arial" w:cs="Arial" w:eastAsia="Arial" w:hAnsi="Arial"/>
          <w:sz w:val="24"/>
          <w:szCs w:val="24"/>
        </w:rPr>
        <w:t xml:space="preserve">213. В ячейке 664  указывается  разница значений ячеек: 664 = 662 - 663.</w:t>
      </w:r>
    </w:p>
    <w:p>
      <w:pPr>
        <w:spacing w:after="120"/>
        <w:jc w:val="both"/>
      </w:pPr>
      <w:r>
        <w:rPr>
          <w:rFonts w:ascii="Arial" w:cs="Arial" w:eastAsia="Arial" w:hAnsi="Arial"/>
          <w:sz w:val="24"/>
          <w:szCs w:val="24"/>
        </w:rPr>
        <w:t xml:space="preserve">214. В ячейке 665 указывается общая сумма налога на основе добровольного патента, уплаченная в течение отчетного года.</w:t>
      </w:r>
    </w:p>
    <w:p>
      <w:pPr>
        <w:spacing w:after="120"/>
        <w:jc w:val="both"/>
      </w:pPr>
      <w:r>
        <w:rPr>
          <w:rFonts w:ascii="Arial" w:cs="Arial" w:eastAsia="Arial" w:hAnsi="Arial"/>
          <w:sz w:val="24"/>
          <w:szCs w:val="24"/>
        </w:rPr>
        <w:t xml:space="preserve">215. В ячейке 666 указывается доход ИП после налогообложения, оставшийся в его распоряжении: 666 = 664 - 665.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8.4. Заполнение раздела III.</w:t>
      </w:r>
    </w:p>
    <w:p>
      <w:pPr>
        <w:spacing w:after="120"/>
        <w:jc w:val="both"/>
      </w:pPr>
      <w:r>
        <w:rPr>
          <w:rFonts w:ascii="Arial" w:cs="Arial" w:eastAsia="Arial" w:hAnsi="Arial"/>
          <w:sz w:val="24"/>
          <w:szCs w:val="24"/>
        </w:rPr>
        <w:t xml:space="preserve">«Налоги на основе налогового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В ячейке 667 указывается общая сумма доходов, полученных за отчетный год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217. В ячейке 668 указывается общая сумма расходов, произведенных по деятельности, осуществляемой на основе налогового контракта, согласно данным бухгалтерского учета.</w:t>
      </w:r>
    </w:p>
    <w:p>
      <w:pPr>
        <w:spacing w:after="120"/>
        <w:jc w:val="both"/>
      </w:pPr>
      <w:r>
        <w:rPr>
          <w:rFonts w:ascii="Arial" w:cs="Arial" w:eastAsia="Arial" w:hAnsi="Arial"/>
          <w:sz w:val="24"/>
          <w:szCs w:val="24"/>
        </w:rPr>
        <w:t xml:space="preserve">218.  В ячейке 669 указывается  разница значений ячеек: 669 = 667 - 668.</w:t>
      </w:r>
    </w:p>
    <w:p>
      <w:pPr>
        <w:spacing w:after="120"/>
        <w:jc w:val="both"/>
      </w:pPr>
      <w:r>
        <w:rPr>
          <w:rFonts w:ascii="Arial" w:cs="Arial" w:eastAsia="Arial" w:hAnsi="Arial"/>
          <w:sz w:val="24"/>
          <w:szCs w:val="24"/>
        </w:rPr>
        <w:t xml:space="preserve">219. В ячейках 670, 671 и 672 указываются суммы налога на прибыль, НДС и налога с продаж, указанных в контракте об уплате налогов в виде фиксированной платы (FORM STI - 057) за отчетный год.</w:t>
      </w:r>
    </w:p>
    <w:p>
      <w:pPr>
        <w:spacing w:after="120"/>
        <w:jc w:val="both"/>
      </w:pPr>
      <w:r>
        <w:rPr>
          <w:rFonts w:ascii="Arial" w:cs="Arial" w:eastAsia="Arial" w:hAnsi="Arial"/>
          <w:sz w:val="24"/>
          <w:szCs w:val="24"/>
        </w:rPr>
        <w:t xml:space="preserve">220. В ячейке 673 указывается доход ИП после налогообложения, оставшийся в его распоряжении: 673 = 669 - 670.</w:t>
      </w:r>
    </w:p>
    <w:p>
      <w:pPr>
        <w:spacing w:after="120"/>
        <w:jc w:val="both"/>
      </w:pPr>
      <w:r>
        <w:rPr>
          <w:rFonts w:ascii="Arial" w:cs="Arial" w:eastAsia="Arial" w:hAnsi="Arial"/>
          <w:sz w:val="24"/>
          <w:szCs w:val="24"/>
        </w:rPr>
        <w:t xml:space="preserve">Примечание: налоговый контракт определяет согласованное между ИП и органом налоговой службы налоговое обязательство в размере фиксированных сумм следующих налогов:</w:t>
      </w:r>
    </w:p>
    <w:p>
      <w:pPr>
        <w:spacing w:after="120"/>
        <w:jc w:val="both"/>
      </w:pPr>
      <w:r>
        <w:rPr>
          <w:rFonts w:ascii="Arial" w:cs="Arial" w:eastAsia="Arial" w:hAnsi="Arial"/>
          <w:sz w:val="24"/>
          <w:szCs w:val="24"/>
        </w:rPr>
        <w:t xml:space="preserve">1) налог на прибыль;</w:t>
      </w:r>
    </w:p>
    <w:p>
      <w:pPr>
        <w:spacing w:after="120"/>
        <w:jc w:val="both"/>
      </w:pPr>
      <w:r>
        <w:rPr>
          <w:rFonts w:ascii="Arial" w:cs="Arial" w:eastAsia="Arial" w:hAnsi="Arial"/>
          <w:sz w:val="24"/>
          <w:szCs w:val="24"/>
        </w:rPr>
        <w:t xml:space="preserve">2) НДС на облагаемые поставки;</w:t>
      </w:r>
    </w:p>
    <w:p>
      <w:pPr>
        <w:spacing w:after="120"/>
        <w:jc w:val="both"/>
      </w:pPr>
      <w:r>
        <w:rPr>
          <w:rFonts w:ascii="Arial" w:cs="Arial" w:eastAsia="Arial" w:hAnsi="Arial"/>
          <w:sz w:val="24"/>
          <w:szCs w:val="24"/>
        </w:rPr>
        <w:t xml:space="preserve">3) налог с продаж.</w:t>
      </w:r>
    </w:p>
    <w:p>
      <w:pPr>
        <w:spacing w:after="120"/>
        <w:jc w:val="both"/>
      </w:pPr>
      <w:r>
        <w:rPr>
          <w:rFonts w:ascii="Arial" w:cs="Arial" w:eastAsia="Arial" w:hAnsi="Arial"/>
          <w:sz w:val="24"/>
          <w:szCs w:val="24"/>
        </w:rPr>
        <w:t xml:space="preserve">ИП, уплачивающий налоги на основе налогового контракта, обязан уплачивать остальные налоги в соответствии с требованиями Налогового кодекса: земельный налог, налог на имущество и другие, и заполнять соответствующие приложения к Декларации.</w:t>
      </w:r>
    </w:p>
    <w:p>
      <w:pPr>
        <w:spacing w:after="120"/>
        <w:jc w:val="both"/>
      </w:pPr>
      <w:r>
        <w:rPr>
          <w:rFonts w:ascii="Arial" w:cs="Arial" w:eastAsia="Arial" w:hAnsi="Arial"/>
          <w:sz w:val="24"/>
          <w:szCs w:val="24"/>
        </w:rPr>
        <w:t xml:space="preserve">В зависимости от условий контракта, по каждому налогу определяется фиксированная сумма, которая указывается в данном разделе.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8.5 Заполнение раздела V.</w:t>
      </w:r>
    </w:p>
    <w:p>
      <w:pPr>
        <w:spacing w:after="120"/>
        <w:jc w:val="both"/>
      </w:pPr>
      <w:r>
        <w:rPr>
          <w:rFonts w:ascii="Arial" w:cs="Arial" w:eastAsia="Arial" w:hAnsi="Arial"/>
          <w:sz w:val="24"/>
          <w:szCs w:val="24"/>
        </w:rPr>
        <w:t xml:space="preserve">«Парк высоких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ячейке 674 указываются фактически полученные доходы ИП, работающего по специальному режиму «Парк высоких технологий».</w:t>
      </w:r>
    </w:p>
    <w:p>
      <w:pPr>
        <w:spacing w:after="120"/>
        <w:jc w:val="both"/>
      </w:pPr>
      <w:r>
        <w:rPr>
          <w:rFonts w:ascii="Arial" w:cs="Arial" w:eastAsia="Arial" w:hAnsi="Arial"/>
          <w:sz w:val="24"/>
          <w:szCs w:val="24"/>
        </w:rPr>
        <w:t xml:space="preserve">222. В ячейке 675 указывается итог суммы доходов ИП, оставшейся в его распоряжении, после уплаты налогов по специальным налоговым режимам: 675 = 654 + 660 + 666 + 673 + 674.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Заполнение приложения 7</w:t>
      </w:r>
    </w:p>
    <w:p>
      <w:pPr>
        <w:spacing w:after="120"/>
        <w:jc w:val="both"/>
      </w:pPr>
      <w:r>
        <w:rPr>
          <w:rFonts w:ascii="Arial" w:cs="Arial" w:eastAsia="Arial" w:hAnsi="Arial"/>
          <w:sz w:val="24"/>
          <w:szCs w:val="24"/>
        </w:rPr>
        <w:t xml:space="preserve">«Движение активов» (FORM STI - 102 - 007)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223. Данное приложение заполняется Декларантом с целью подтверждения его источников дохода на основе представления информации о движении его активов  и   расходах, осуществленных им в течение отчетного года.</w:t>
      </w:r>
    </w:p>
    <w:p>
      <w:pPr>
        <w:spacing w:after="120"/>
        <w:jc w:val="both"/>
      </w:pPr>
      <w:r>
        <w:rPr>
          <w:rFonts w:ascii="Arial" w:cs="Arial" w:eastAsia="Arial" w:hAnsi="Arial"/>
          <w:sz w:val="24"/>
          <w:szCs w:val="24"/>
        </w:rPr>
        <w:t xml:space="preserve">Примечание: активы - это имущество, в состав которого входят основные средства, другие долгосрочные вложения (включая нематериальные активы), оборотные средства, финансовые активы и дебиторская задолженность.</w:t>
      </w:r>
    </w:p>
    <w:p>
      <w:pPr>
        <w:spacing w:after="120"/>
        <w:jc w:val="both"/>
      </w:pPr>
      <w:r>
        <w:rPr>
          <w:rFonts w:ascii="Arial" w:cs="Arial" w:eastAsia="Arial" w:hAnsi="Arial"/>
          <w:sz w:val="24"/>
          <w:szCs w:val="24"/>
        </w:rPr>
        <w:t xml:space="preserve">Имущество делится на недвижимое и движимое.</w:t>
      </w:r>
    </w:p>
    <w:p>
      <w:pPr>
        <w:spacing w:after="120"/>
        <w:jc w:val="both"/>
      </w:pPr>
      <w:r>
        <w:rPr>
          <w:rFonts w:ascii="Arial" w:cs="Arial" w:eastAsia="Arial" w:hAnsi="Arial"/>
          <w:sz w:val="24"/>
          <w:szCs w:val="24"/>
        </w:rPr>
        <w:t xml:space="preserve">К недвижимому имуществу относятся дом, квартира, земельный участок и другое имущество, которое прочно связано с землей.</w:t>
      </w:r>
    </w:p>
    <w:p>
      <w:pPr>
        <w:spacing w:after="120"/>
        <w:jc w:val="both"/>
      </w:pPr>
      <w:r>
        <w:rPr>
          <w:rFonts w:ascii="Arial" w:cs="Arial" w:eastAsia="Arial" w:hAnsi="Arial"/>
          <w:sz w:val="24"/>
          <w:szCs w:val="24"/>
        </w:rPr>
        <w:t xml:space="preserve">К движимому имуществу относятся деньги, транспортные средства, мебель, бытовая техника, изделия из драгоценных металлов и камней, ценные бумаги, домашние животные и другое имущество, не являющееся недвижимым.</w:t>
      </w:r>
    </w:p>
    <w:p>
      <w:pPr>
        <w:spacing w:after="120"/>
        <w:jc w:val="both"/>
      </w:pPr>
      <w:r>
        <w:rPr>
          <w:rFonts w:ascii="Arial" w:cs="Arial" w:eastAsia="Arial" w:hAnsi="Arial"/>
          <w:sz w:val="24"/>
          <w:szCs w:val="24"/>
        </w:rPr>
        <w:t xml:space="preserve">Доходом признается увеличение активов, получение материальных ценностей, обладающих денежной стоимостью, и/или получение материальных выгод, а также уменьшение обязательств Декларанта.</w:t>
      </w:r>
    </w:p>
    <w:p>
      <w:pPr>
        <w:spacing w:after="120"/>
        <w:jc w:val="both"/>
      </w:pPr>
      <w:r>
        <w:rPr>
          <w:rFonts w:ascii="Arial" w:cs="Arial" w:eastAsia="Arial" w:hAnsi="Arial"/>
          <w:sz w:val="24"/>
          <w:szCs w:val="24"/>
        </w:rPr>
        <w:t xml:space="preserve">224.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по действующим рыночным ценам на конец декларируемого периода на основе  самостоятельной оценки Декларанта. </w:t>
      </w:r>
    </w:p>
    <w:p>
      <w:pPr>
        <w:spacing w:after="120"/>
        <w:jc w:val="both"/>
      </w:pPr>
      <w:r>
        <w:rPr>
          <w:rFonts w:ascii="Arial" w:cs="Arial" w:eastAsia="Arial" w:hAnsi="Arial"/>
          <w:sz w:val="24"/>
          <w:szCs w:val="24"/>
        </w:rPr>
        <w:t xml:space="preserve">Стоимость активов в иностранной валюте указывается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Количество денежных средств указывается по номинальной стоимости.  Денежные средства  в иностранной валюте  указываются  в сомах по курсу Национального банка Кыргызской Республики на конец декларируемого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9.1. Заполнение раздела I.</w:t>
      </w:r>
    </w:p>
    <w:p>
      <w:pPr>
        <w:spacing w:after="120"/>
        <w:jc w:val="both"/>
      </w:pPr>
      <w:r>
        <w:rPr>
          <w:rFonts w:ascii="Arial" w:cs="Arial" w:eastAsia="Arial" w:hAnsi="Arial"/>
          <w:sz w:val="24"/>
          <w:szCs w:val="24"/>
        </w:rPr>
        <w:t xml:space="preserve">«Доходы и активы от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Данный раздел приложения 7 заполняется Декларантом в отношении его предпринимательской деятельности.</w:t>
      </w:r>
    </w:p>
    <w:p>
      <w:pPr>
        <w:spacing w:after="120"/>
        <w:jc w:val="both"/>
      </w:pPr>
      <w:r>
        <w:rPr>
          <w:rFonts w:ascii="Arial" w:cs="Arial" w:eastAsia="Arial" w:hAnsi="Arial"/>
          <w:sz w:val="24"/>
          <w:szCs w:val="24"/>
        </w:rPr>
        <w:t xml:space="preserve">226. В ячейке 750 указывается чистая прибыль ИП после налогообложения. Значение данной ячейки переносится из ячейки 064 Декларации.</w:t>
      </w:r>
    </w:p>
    <w:p>
      <w:pPr>
        <w:spacing w:after="120"/>
        <w:jc w:val="both"/>
      </w:pPr>
      <w:r>
        <w:rPr>
          <w:rFonts w:ascii="Arial" w:cs="Arial" w:eastAsia="Arial" w:hAnsi="Arial"/>
          <w:sz w:val="24"/>
          <w:szCs w:val="24"/>
        </w:rPr>
        <w:t xml:space="preserve">227. В ячейке 751 указываются необлагаемые доходы ИП, сумма которых переносится из ячеек 264 и 268 приложения 2.</w:t>
      </w:r>
    </w:p>
    <w:p>
      <w:pPr>
        <w:spacing w:after="120"/>
        <w:jc w:val="both"/>
      </w:pPr>
      <w:r>
        <w:rPr>
          <w:rFonts w:ascii="Arial" w:cs="Arial" w:eastAsia="Arial" w:hAnsi="Arial"/>
          <w:sz w:val="24"/>
          <w:szCs w:val="24"/>
        </w:rPr>
        <w:t xml:space="preserve">228. В ячейке 752  указывается доход Декларанта, полученный от деятельности, относящейся к специальным налоговым режимам, и остающийся в его распоряжении после налогообложения. В ячейку 752 переносится значение ячейки 675 приложения 6.</w:t>
      </w:r>
    </w:p>
    <w:p>
      <w:pPr>
        <w:spacing w:after="120"/>
        <w:jc w:val="both"/>
      </w:pPr>
      <w:r>
        <w:rPr>
          <w:rFonts w:ascii="Arial" w:cs="Arial" w:eastAsia="Arial" w:hAnsi="Arial"/>
          <w:sz w:val="24"/>
          <w:szCs w:val="24"/>
        </w:rPr>
        <w:t xml:space="preserve">229. В ячейке 753 указывается   стоимость активов, поступивших Декларанту в течение отчетного года от предпринимательской деятельности.</w:t>
      </w:r>
    </w:p>
    <w:p>
      <w:pPr>
        <w:spacing w:after="120"/>
        <w:jc w:val="both"/>
      </w:pPr>
      <w:r>
        <w:rPr>
          <w:rFonts w:ascii="Arial" w:cs="Arial" w:eastAsia="Arial" w:hAnsi="Arial"/>
          <w:sz w:val="24"/>
          <w:szCs w:val="24"/>
        </w:rPr>
        <w:t xml:space="preserve">230. В ячейке 754  указываются другие чистые доходы Декларанта от предпринимательской деятельности, не указанные в ячейках 750 - 753.</w:t>
      </w:r>
    </w:p>
    <w:p>
      <w:pPr>
        <w:spacing w:after="120"/>
        <w:jc w:val="both"/>
      </w:pPr>
      <w:r>
        <w:rPr>
          <w:rFonts w:ascii="Arial" w:cs="Arial" w:eastAsia="Arial" w:hAnsi="Arial"/>
          <w:sz w:val="24"/>
          <w:szCs w:val="24"/>
        </w:rPr>
        <w:t xml:space="preserve">231. В ячейке 755  указывается  прирост чистых доходов и активов Декларанта, равный арифметической сумме значений ячеек с 750 по 754.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9.2. Заполнение раздела II.</w:t>
      </w:r>
    </w:p>
    <w:p>
      <w:pPr>
        <w:spacing w:after="120"/>
        <w:jc w:val="both"/>
      </w:pPr>
      <w:r>
        <w:rPr>
          <w:rFonts w:ascii="Arial" w:cs="Arial" w:eastAsia="Arial" w:hAnsi="Arial"/>
          <w:sz w:val="24"/>
          <w:szCs w:val="24"/>
        </w:rPr>
        <w:t xml:space="preserve">«Доходы и активы, не связанные с предпринимательской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Данный раздел приложения 7 заполняется Декларантом в отношении другой экономической деятельности, осуществляемой вне рамок предпринимательской.   </w:t>
      </w:r>
    </w:p>
    <w:p>
      <w:pPr>
        <w:spacing w:after="120"/>
        <w:jc w:val="both"/>
      </w:pPr>
      <w:r>
        <w:rPr>
          <w:rFonts w:ascii="Arial" w:cs="Arial" w:eastAsia="Arial" w:hAnsi="Arial"/>
          <w:sz w:val="24"/>
          <w:szCs w:val="24"/>
        </w:rPr>
        <w:t xml:space="preserve">233. В ячейке 756 отражается чистый доход Декларанта после налогообложения. В данную ячейку переносится значение ячейки 096 Декларации.</w:t>
      </w:r>
    </w:p>
    <w:p>
      <w:pPr>
        <w:spacing w:after="120"/>
        <w:jc w:val="both"/>
      </w:pPr>
      <w:r>
        <w:rPr>
          <w:rFonts w:ascii="Arial" w:cs="Arial" w:eastAsia="Arial" w:hAnsi="Arial"/>
          <w:sz w:val="24"/>
          <w:szCs w:val="24"/>
        </w:rPr>
        <w:t xml:space="preserve">234. В ячейке 757 отражается полная сумма необлагаемых доходов Декларанта, которая переносится из ячейки 368 приложения 3.</w:t>
      </w:r>
    </w:p>
    <w:p>
      <w:pPr>
        <w:spacing w:after="120"/>
        <w:jc w:val="both"/>
      </w:pPr>
      <w:r>
        <w:rPr>
          <w:rFonts w:ascii="Arial" w:cs="Arial" w:eastAsia="Arial" w:hAnsi="Arial"/>
          <w:sz w:val="24"/>
          <w:szCs w:val="24"/>
        </w:rPr>
        <w:t xml:space="preserve">235. В ячейке 758 отражается полная сумма доходов Декларанта, ранее обложенная налогом у источника выплаты, которая переносится из ячейки 371 приложения 3.</w:t>
      </w:r>
    </w:p>
    <w:p>
      <w:pPr>
        <w:spacing w:after="120"/>
        <w:jc w:val="both"/>
      </w:pPr>
      <w:r>
        <w:rPr>
          <w:rFonts w:ascii="Arial" w:cs="Arial" w:eastAsia="Arial" w:hAnsi="Arial"/>
          <w:sz w:val="24"/>
          <w:szCs w:val="24"/>
        </w:rPr>
        <w:t xml:space="preserve">236. В ячейке 759 указывается полная сумма кредитов, займов и ссуд,  фактически полученных Декларантом в течение отчетного года.</w:t>
      </w:r>
    </w:p>
    <w:p>
      <w:pPr>
        <w:spacing w:after="120"/>
        <w:jc w:val="both"/>
      </w:pPr>
      <w:r>
        <w:rPr>
          <w:rFonts w:ascii="Arial" w:cs="Arial" w:eastAsia="Arial" w:hAnsi="Arial"/>
          <w:sz w:val="24"/>
          <w:szCs w:val="24"/>
        </w:rPr>
        <w:t xml:space="preserve">237. В ячейке 760 указывается основная сумма кредитов, займов и ссуд, фактически возвращенных Декларанту в течение отчетного года. Возвращенная сумма процентов по выданным Декларантом кредитам и займам указывается им как другие доходы в ячейке 170 приложения 1.</w:t>
      </w:r>
    </w:p>
    <w:p>
      <w:pPr>
        <w:spacing w:after="120"/>
        <w:jc w:val="both"/>
      </w:pPr>
      <w:r>
        <w:rPr>
          <w:rFonts w:ascii="Arial" w:cs="Arial" w:eastAsia="Arial" w:hAnsi="Arial"/>
          <w:sz w:val="24"/>
          <w:szCs w:val="24"/>
        </w:rPr>
        <w:t xml:space="preserve">238. В ячейке 761 указывается полная сумма других доходов и активов,  фактически полученных Декларантом в течение отчетного года, не отраженных в ячейках 756 - 760.</w:t>
      </w:r>
    </w:p>
    <w:p>
      <w:pPr>
        <w:spacing w:after="120"/>
        <w:jc w:val="both"/>
      </w:pPr>
      <w:r>
        <w:rPr>
          <w:rFonts w:ascii="Arial" w:cs="Arial" w:eastAsia="Arial" w:hAnsi="Arial"/>
          <w:sz w:val="24"/>
          <w:szCs w:val="24"/>
        </w:rPr>
        <w:t xml:space="preserve">239. В ячейке 762 указывается общая сумма доходов и активов,  полученных Декларантом в течение отчетного года, которая равна арифметической сумме значений ячеек с 756 по 761.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9.3. Заполнение раздела III.</w:t>
      </w:r>
    </w:p>
    <w:p>
      <w:pPr>
        <w:spacing w:after="120"/>
        <w:jc w:val="both"/>
      </w:pPr>
      <w:r>
        <w:rPr>
          <w:rFonts w:ascii="Arial" w:cs="Arial" w:eastAsia="Arial" w:hAnsi="Arial"/>
          <w:sz w:val="24"/>
          <w:szCs w:val="24"/>
        </w:rPr>
        <w:t xml:space="preserve">«Расходы, не связанные с предпринимательской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 Данный раздел приложения 7 заполняется Декларантом в отношении  другой экономической деятельности, не относящейся к предпринимательской.</w:t>
      </w:r>
    </w:p>
    <w:p>
      <w:pPr>
        <w:spacing w:after="120"/>
        <w:jc w:val="both"/>
      </w:pPr>
      <w:r>
        <w:rPr>
          <w:rFonts w:ascii="Arial" w:cs="Arial" w:eastAsia="Arial" w:hAnsi="Arial"/>
          <w:sz w:val="24"/>
          <w:szCs w:val="24"/>
        </w:rPr>
        <w:t xml:space="preserve">241. В ячейке 763 указывается арифметическая сумма значений ячеек с 764 по 770 данного раздела.</w:t>
      </w:r>
    </w:p>
    <w:p>
      <w:pPr>
        <w:spacing w:after="120"/>
        <w:jc w:val="both"/>
      </w:pPr>
      <w:r>
        <w:rPr>
          <w:rFonts w:ascii="Arial" w:cs="Arial" w:eastAsia="Arial" w:hAnsi="Arial"/>
          <w:sz w:val="24"/>
          <w:szCs w:val="24"/>
        </w:rPr>
        <w:t xml:space="preserve">242. В ячейке 764 указывается стоимость дома (домов), приобретенного Декларантом в течение отчетного года.</w:t>
      </w:r>
    </w:p>
    <w:p>
      <w:pPr>
        <w:spacing w:after="120"/>
        <w:jc w:val="both"/>
      </w:pPr>
      <w:r>
        <w:rPr>
          <w:rFonts w:ascii="Arial" w:cs="Arial" w:eastAsia="Arial" w:hAnsi="Arial"/>
          <w:sz w:val="24"/>
          <w:szCs w:val="24"/>
        </w:rPr>
        <w:t xml:space="preserve">243. В ячейке 765 указывается стоимость квартиры (квартир), приобретенной Декларантом в течение отчетного года.</w:t>
      </w:r>
    </w:p>
    <w:p>
      <w:pPr>
        <w:spacing w:after="120"/>
        <w:jc w:val="both"/>
      </w:pPr>
      <w:r>
        <w:rPr>
          <w:rFonts w:ascii="Arial" w:cs="Arial" w:eastAsia="Arial" w:hAnsi="Arial"/>
          <w:sz w:val="24"/>
          <w:szCs w:val="24"/>
        </w:rPr>
        <w:t xml:space="preserve">244. В ячейке 766 указывается стоимость земельного участка (земельных участков), приобретенного Декларантом в течение отчетного года.</w:t>
      </w:r>
    </w:p>
    <w:p>
      <w:pPr>
        <w:spacing w:after="120"/>
        <w:jc w:val="both"/>
      </w:pPr>
      <w:r>
        <w:rPr>
          <w:rFonts w:ascii="Arial" w:cs="Arial" w:eastAsia="Arial" w:hAnsi="Arial"/>
          <w:sz w:val="24"/>
          <w:szCs w:val="24"/>
        </w:rPr>
        <w:t xml:space="preserve">245. В ячейке 767 указывается стоимость транспортного средства (транспортных средств), приобретенного Декларантом в течение отчетного года.</w:t>
      </w:r>
    </w:p>
    <w:p>
      <w:pPr>
        <w:spacing w:after="120"/>
        <w:jc w:val="both"/>
      </w:pPr>
      <w:r>
        <w:rPr>
          <w:rFonts w:ascii="Arial" w:cs="Arial" w:eastAsia="Arial" w:hAnsi="Arial"/>
          <w:sz w:val="24"/>
          <w:szCs w:val="24"/>
        </w:rPr>
        <w:t xml:space="preserve">246. В ячейке 768 указывается стоимость ценных бумаг, приобретенных Декларантом в течение отчетного года.</w:t>
      </w:r>
    </w:p>
    <w:p>
      <w:pPr>
        <w:spacing w:after="120"/>
        <w:jc w:val="both"/>
      </w:pPr>
      <w:r>
        <w:rPr>
          <w:rFonts w:ascii="Arial" w:cs="Arial" w:eastAsia="Arial" w:hAnsi="Arial"/>
          <w:sz w:val="24"/>
          <w:szCs w:val="24"/>
        </w:rPr>
        <w:t xml:space="preserve">247. В ячейке 769 указывается стоимость домашних животных, приобретенных Декларантом в течение отчетного года.</w:t>
      </w:r>
    </w:p>
    <w:p>
      <w:pPr>
        <w:spacing w:after="120"/>
        <w:jc w:val="both"/>
      </w:pPr>
      <w:r>
        <w:rPr>
          <w:rFonts w:ascii="Arial" w:cs="Arial" w:eastAsia="Arial" w:hAnsi="Arial"/>
          <w:sz w:val="24"/>
          <w:szCs w:val="24"/>
        </w:rPr>
        <w:t xml:space="preserve">248. В ячейке 770 указывается стоимость  других видов движимого и недвижимого имущества, приобретенного Декларантом в течение отчетного года и не отраженного в ячейках 764 - 769.</w:t>
      </w:r>
    </w:p>
    <w:p>
      <w:pPr>
        <w:spacing w:after="120"/>
        <w:jc w:val="both"/>
      </w:pPr>
      <w:r>
        <w:rPr>
          <w:rFonts w:ascii="Arial" w:cs="Arial" w:eastAsia="Arial" w:hAnsi="Arial"/>
          <w:sz w:val="24"/>
          <w:szCs w:val="24"/>
        </w:rPr>
        <w:t xml:space="preserve">249. В ячейке 771 указывается полная сумма кредитов и займов, включая проценты, а также ссуд,  фактически возвращенных Декларантом кредиторам в течение отчетного года.</w:t>
      </w:r>
    </w:p>
    <w:p>
      <w:pPr>
        <w:spacing w:after="120"/>
        <w:jc w:val="both"/>
      </w:pPr>
      <w:r>
        <w:rPr>
          <w:rFonts w:ascii="Arial" w:cs="Arial" w:eastAsia="Arial" w:hAnsi="Arial"/>
          <w:sz w:val="24"/>
          <w:szCs w:val="24"/>
        </w:rPr>
        <w:t xml:space="preserve">250. В ячейке 772 указывается полная сумма кредитов, займов, ссуд,  выданных Декларантом другим субъектам в течение отчетного года.</w:t>
      </w:r>
    </w:p>
    <w:p>
      <w:pPr>
        <w:spacing w:after="120"/>
        <w:jc w:val="both"/>
      </w:pPr>
      <w:r>
        <w:rPr>
          <w:rFonts w:ascii="Arial" w:cs="Arial" w:eastAsia="Arial" w:hAnsi="Arial"/>
          <w:sz w:val="24"/>
          <w:szCs w:val="24"/>
        </w:rPr>
        <w:t xml:space="preserve">251. В ячейке 773 указывается полная сумма других расходов, произведенных Декларантом в течение отчетного года, не отраженных в ячейках 764 - 772.</w:t>
      </w:r>
    </w:p>
    <w:p>
      <w:pPr>
        <w:spacing w:after="120"/>
        <w:jc w:val="both"/>
      </w:pPr>
      <w:r>
        <w:rPr>
          <w:rFonts w:ascii="Arial" w:cs="Arial" w:eastAsia="Arial" w:hAnsi="Arial"/>
          <w:sz w:val="24"/>
          <w:szCs w:val="24"/>
        </w:rPr>
        <w:t xml:space="preserve">252. В ячейке 774 указывается общая сумма расходов,  произведенных Декларантом в течение отчетного года, которая равна арифметической сумме значений ячеек: 763, 771, 772 и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Заполнение приложения 8 </w:t>
      </w:r>
    </w:p>
    <w:p>
      <w:pPr>
        <w:spacing w:after="120"/>
        <w:jc w:val="both"/>
      </w:pPr>
      <w:r>
        <w:rPr>
          <w:rFonts w:ascii="Arial" w:cs="Arial" w:eastAsia="Arial" w:hAnsi="Arial"/>
          <w:sz w:val="24"/>
          <w:szCs w:val="24"/>
        </w:rPr>
        <w:t xml:space="preserve">«Расшифровка переноса убытков, связанных с экономической  деятельностью, и доходы, полученные за пределами Кыргызской Республики» (FORM STI - 102 - 008)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253. Данное приложение заполняется ИП, осуществляющим учет и исчисление налоговых обязательств по общему режиму налогообложения, который в течение последних пяти лет понес убытки,  а также получивший в отчетном периоде доходы за пределами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10.1. Заполнение раздела I. «Расшифровка переноса убытков, связанных с экономической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254.  В ячейке 850 указывается сумма значений ячеек с 851 по 855.</w:t>
      </w:r>
    </w:p>
    <w:p>
      <w:pPr>
        <w:spacing w:after="120"/>
        <w:jc w:val="both"/>
      </w:pPr>
      <w:r>
        <w:rPr>
          <w:rFonts w:ascii="Arial" w:cs="Arial" w:eastAsia="Arial" w:hAnsi="Arial"/>
          <w:sz w:val="24"/>
          <w:szCs w:val="24"/>
        </w:rPr>
        <w:t xml:space="preserve">255. В ячейках 851, 852, 853, 854 и 855 указываются остатки не перенесенных убытков на начало каждого из годов пятилетнего периода,  предшествующего отчетному.</w:t>
      </w:r>
    </w:p>
    <w:p>
      <w:pPr>
        <w:spacing w:after="120"/>
        <w:jc w:val="both"/>
      </w:pPr>
      <w:r>
        <w:rPr>
          <w:rFonts w:ascii="Arial" w:cs="Arial" w:eastAsia="Arial" w:hAnsi="Arial"/>
          <w:sz w:val="24"/>
          <w:szCs w:val="24"/>
        </w:rPr>
        <w:t xml:space="preserve">256. В ячейке 856 указывается сумма убытка, подлежащая переносу в отчетном году, которая переносится из ячейки 054 Декларации.</w:t>
      </w:r>
    </w:p>
    <w:p>
      <w:pPr>
        <w:spacing w:after="120"/>
        <w:jc w:val="both"/>
      </w:pPr>
      <w:r>
        <w:rPr>
          <w:rFonts w:ascii="Arial" w:cs="Arial" w:eastAsia="Arial" w:hAnsi="Arial"/>
          <w:sz w:val="24"/>
          <w:szCs w:val="24"/>
        </w:rPr>
        <w:t xml:space="preserve">257. В ячейке 857 указывается остаток не перенесенного  убытка на конец отчетного года, равный разности значений ячеек: 857 = 850 - 856.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10.2. Заполнение раздела II. «Расшифровка доходов, полученных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258. В ячейке 858 указывается сумма доходов Декларанта, полученных им за пределами Кыргызской Республики, которая равна сумме ячеек с 859 по 865.</w:t>
      </w:r>
    </w:p>
    <w:p>
      <w:pPr>
        <w:spacing w:after="120"/>
        <w:jc w:val="both"/>
      </w:pPr>
      <w:r>
        <w:rPr>
          <w:rFonts w:ascii="Arial" w:cs="Arial" w:eastAsia="Arial" w:hAnsi="Arial"/>
          <w:sz w:val="24"/>
          <w:szCs w:val="24"/>
        </w:rPr>
        <w:t xml:space="preserve">259. В ячейках  859 - 865  указываются  страны, в которых Декларант получил доходы, и соответственно  полученные в них  суммы доходов.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w:t>
      </w:r>
    </w:p>
    <w:p>
      <w:pPr>
        <w:spacing w:after="120"/>
        <w:jc w:val="both"/>
      </w:pPr>
      <w:r>
        <w:rPr>
          <w:rFonts w:ascii="Arial" w:cs="Arial" w:eastAsia="Arial" w:hAnsi="Arial"/>
          <w:sz w:val="24"/>
          <w:szCs w:val="24"/>
        </w:rPr>
        <w:t xml:space="preserve">для получения вычета отчислений в негосударственный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пенсионного договора с негосударственным пенсионным фондом.</w:t>
      </w:r>
    </w:p>
    <w:p>
      <w:pPr>
        <w:spacing w:after="120"/>
        <w:jc w:val="both"/>
      </w:pPr>
      <w:r>
        <w:rPr>
          <w:rFonts w:ascii="Arial" w:cs="Arial" w:eastAsia="Arial" w:hAnsi="Arial"/>
          <w:sz w:val="24"/>
          <w:szCs w:val="24"/>
        </w:rPr>
        <w:t xml:space="preserve">3. Копии платежных документов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4. Справка негосударственного пенсионного фонда о сумме внесенного платежа в негосударственный пенсионный фонд.</w:t>
      </w:r>
    </w:p>
    <w:p>
      <w:pPr>
        <w:spacing w:after="120"/>
        <w:jc w:val="both"/>
      </w:pPr>
      <w:r>
        <w:rPr>
          <w:rFonts w:ascii="Arial" w:cs="Arial" w:eastAsia="Arial" w:hAnsi="Arial"/>
          <w:sz w:val="24"/>
          <w:szCs w:val="24"/>
        </w:rPr>
        <w:t xml:space="preserve">5. Оригинал справки с места работы (основной и неосновной) налогоплательщика о начисленной заработной плате, удержанной сумме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социального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120"/>
        <w:jc w:val="both"/>
      </w:pPr>
      <w:r>
        <w:rPr>
          <w:rFonts w:ascii="Arial" w:cs="Arial" w:eastAsia="Arial" w:hAnsi="Arial"/>
          <w:sz w:val="24"/>
          <w:szCs w:val="24"/>
        </w:rPr>
        <w:t xml:space="preserve">2. Копия квитанции к приходному кассовому ордеру и/или платежного поручения за оплату услуг образовательного учреждения.</w:t>
      </w:r>
    </w:p>
    <w:p>
      <w:pPr>
        <w:spacing w:after="120"/>
        <w:jc w:val="both"/>
      </w:pPr>
      <w:r>
        <w:rPr>
          <w:rFonts w:ascii="Arial" w:cs="Arial" w:eastAsia="Arial" w:hAnsi="Arial"/>
          <w:sz w:val="24"/>
          <w:szCs w:val="24"/>
        </w:rPr>
        <w:t xml:space="preserve">3. Копия свидетельства о рождении иждивенца.</w:t>
      </w:r>
    </w:p>
    <w:p>
      <w:pPr>
        <w:spacing w:after="120"/>
        <w:jc w:val="both"/>
      </w:pPr>
      <w:r>
        <w:rPr>
          <w:rFonts w:ascii="Arial" w:cs="Arial" w:eastAsia="Arial" w:hAnsi="Arial"/>
          <w:sz w:val="24"/>
          <w:szCs w:val="24"/>
        </w:rPr>
        <w:t xml:space="preserve">4. Копия паспорта иждивенца (при наличии).</w:t>
      </w:r>
    </w:p>
    <w:p>
      <w:pPr>
        <w:spacing w:after="120"/>
        <w:jc w:val="both"/>
      </w:pPr>
      <w:r>
        <w:rPr>
          <w:rFonts w:ascii="Arial" w:cs="Arial" w:eastAsia="Arial" w:hAnsi="Arial"/>
          <w:sz w:val="24"/>
          <w:szCs w:val="24"/>
        </w:rPr>
        <w:t xml:space="preserve">5. Копия паспорта Декларанта.</w:t>
      </w:r>
    </w:p>
    <w:p>
      <w:pPr>
        <w:spacing w:after="120"/>
        <w:jc w:val="both"/>
      </w:pPr>
      <w:r>
        <w:rPr>
          <w:rFonts w:ascii="Arial" w:cs="Arial" w:eastAsia="Arial" w:hAnsi="Arial"/>
          <w:sz w:val="24"/>
          <w:szCs w:val="24"/>
        </w:rPr>
        <w:t xml:space="preserve">6. Копия паспорта супруга(и) Декларанта.</w:t>
      </w:r>
    </w:p>
    <w:p>
      <w:pPr>
        <w:spacing w:after="120"/>
        <w:jc w:val="both"/>
      </w:pPr>
      <w:r>
        <w:rPr>
          <w:rFonts w:ascii="Arial" w:cs="Arial" w:eastAsia="Arial" w:hAnsi="Arial"/>
          <w:sz w:val="24"/>
          <w:szCs w:val="24"/>
        </w:rPr>
        <w:t xml:space="preserve">7. Копия свидетельства о браке или расторжении брака.</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120"/>
        <w:jc w:val="both"/>
      </w:pPr>
      <w:r>
        <w:rPr>
          <w:rFonts w:ascii="Arial" w:cs="Arial" w:eastAsia="Arial" w:hAnsi="Arial"/>
          <w:sz w:val="24"/>
          <w:szCs w:val="24"/>
        </w:rPr>
        <w:t xml:space="preserve">10. Справка о составе семьи от домоуправления или квартального комитета.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Порядку заполнения  Единой налоговой декларации
 физического лица, не осуществляющего предпринимательскую
 деятельность (FORM STI - 102)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представляемых Декларантом в налоговый орган для получения имущественного вычета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Копия паспорта Декларанта.</w:t>
      </w:r>
    </w:p>
    <w:p>
      <w:pPr>
        <w:spacing w:after="120"/>
        <w:jc w:val="both"/>
      </w:pPr>
      <w:r>
        <w:rPr>
          <w:rFonts w:ascii="Arial" w:cs="Arial" w:eastAsia="Arial" w:hAnsi="Arial"/>
          <w:sz w:val="24"/>
          <w:szCs w:val="24"/>
        </w:rPr>
        <w:t xml:space="preserve">2. Копия паспорта супруга(и) Декларанта.</w:t>
      </w:r>
    </w:p>
    <w:p>
      <w:pPr>
        <w:spacing w:after="120"/>
        <w:jc w:val="both"/>
      </w:pPr>
      <w:r>
        <w:rPr>
          <w:rFonts w:ascii="Arial" w:cs="Arial" w:eastAsia="Arial" w:hAnsi="Arial"/>
          <w:sz w:val="24"/>
          <w:szCs w:val="24"/>
        </w:rPr>
        <w:t xml:space="preserve">3. Копия свидетельства о браке или расторжении брака.</w:t>
      </w:r>
    </w:p>
    <w:p>
      <w:pPr>
        <w:spacing w:after="120"/>
        <w:jc w:val="both"/>
      </w:pPr>
      <w:r>
        <w:rPr>
          <w:rFonts w:ascii="Arial" w:cs="Arial" w:eastAsia="Arial" w:hAnsi="Arial"/>
          <w:sz w:val="24"/>
          <w:szCs w:val="24"/>
        </w:rPr>
        <w:t xml:space="preserve">4. Копия договора об ипотеке, заключенного с банковским и/или финансово - кредитным учреждением, на получение ипотечного кредита.</w:t>
      </w:r>
    </w:p>
    <w:p>
      <w:pPr>
        <w:spacing w:after="120"/>
        <w:jc w:val="both"/>
      </w:pPr>
      <w:r>
        <w:rPr>
          <w:rFonts w:ascii="Arial" w:cs="Arial" w:eastAsia="Arial" w:hAnsi="Arial"/>
          <w:sz w:val="24"/>
          <w:szCs w:val="24"/>
        </w:rPr>
        <w:t xml:space="preserve">5. Копия договора о залоге.</w:t>
      </w:r>
    </w:p>
    <w:p>
      <w:pPr>
        <w:spacing w:after="120"/>
        <w:jc w:val="both"/>
      </w:pPr>
      <w:r>
        <w:rPr>
          <w:rFonts w:ascii="Arial" w:cs="Arial" w:eastAsia="Arial" w:hAnsi="Arial"/>
          <w:sz w:val="24"/>
          <w:szCs w:val="24"/>
        </w:rPr>
        <w:t xml:space="preserve">6. Копии платежных документов об уплате ипотечного кредита.</w:t>
      </w:r>
    </w:p>
    <w:p>
      <w:pPr>
        <w:spacing w:after="120"/>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120"/>
        <w:jc w:val="both"/>
      </w:pPr>
      <w:r>
        <w:rPr>
          <w:rFonts w:ascii="Arial" w:cs="Arial" w:eastAsia="Arial" w:hAnsi="Arial"/>
          <w:sz w:val="24"/>
          <w:szCs w:val="24"/>
        </w:rPr>
        <w:t xml:space="preserve">8. Справка с места работы (основной и неосновной)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120"/>
        <w:jc w:val="both"/>
      </w:pPr>
      <w:r>
        <w:rPr>
          <w:rFonts w:ascii="Arial" w:cs="Arial" w:eastAsia="Arial" w:hAnsi="Arial"/>
          <w:sz w:val="24"/>
          <w:szCs w:val="24"/>
        </w:rPr>
        <w:t xml:space="preserve">9. Справка с места работы (основной и неосновной) супруга(и) Декларанта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jbnbnx6gyucydfv0_yt">
      <w:r>
        <w:rPr>
          <w:rFonts w:ascii="Arial" w:cs="Arial" w:eastAsia="Arial" w:hAnsi="Arial"/>
          <w:color w:val="132D3F"/>
          <w:sz w:val="16"/>
          <w:szCs w:val="16"/>
          <w:u w:val="single"/>
        </w:rPr>
        <w:t xml:space="preserve">dalil.kg/document/96443</w:t>
      </w:r>
    </w:hyperlink>
  </w:p>
  <w:p>
    <w:pPr>
      <w:spacing w:after="0" w:before="40"/>
      <w:jc w:val="center"/>
    </w:pPr>
    <w:hyperlink w:history="1" r:id="rIde_vgrxhmtp6wxttz6de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hdyoeg1firsygcsvd_we" Type="http://schemas.openxmlformats.org/officeDocument/2006/relationships/hyperlink" Target="https://dalil.kg/document/96440" TargetMode="External"/><Relationship Id="rIddi2picb3jrz6k8qsneofk" Type="http://schemas.openxmlformats.org/officeDocument/2006/relationships/hyperlink" Target="https://dalil.kg/document/96443#&#1088;1" TargetMode="External"/><Relationship Id="rIdqacf4gpvrrotc9ginref6" Type="http://schemas.openxmlformats.org/officeDocument/2006/relationships/hyperlink" Target="https://dalil.kg/document/96443#&#1088;2" TargetMode="External"/><Relationship Id="rIdpex4poomvwmnmoo5fgwty" Type="http://schemas.openxmlformats.org/officeDocument/2006/relationships/hyperlink" Target="https://dalil.kg/document/96443#&#108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jbnbnx6gyucydfv0_yt" Type="http://schemas.openxmlformats.org/officeDocument/2006/relationships/hyperlink" Target="https://dalil.kg/document/96443" TargetMode="External"/><Relationship Id="rIde_vgrxhmtp6wxttz6de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2026-09-24T06:48:06.428Z</dcterms:created>
  <dcterms:modified xsi:type="dcterms:W3CDTF">2026-09-24T06:48:06.428Z</dcterms:modified>
</cp:coreProperties>
</file>

<file path=docProps/custom.xml><?xml version="1.0" encoding="utf-8"?>
<Properties xmlns="http://schemas.openxmlformats.org/officeDocument/2006/custom-properties" xmlns:vt="http://schemas.openxmlformats.org/officeDocument/2006/docPropsVTypes"/>
</file>