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porveefmytesjiwf45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мая 2019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по развитию орехоплодных культур в Кыргызской Республике до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сохранения, восстановления и повышения продуктивности орехоплодных культур лесного фонда Кыргызской Республики и выполнения Плана действий по реализации </w:t>
      </w:r>
      <w:hyperlink w:history="1" r:id="rIdldl4fsfknlwnw53mrcn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Приоритетов</w:t>
        </w:r>
      </w:hyperlink>
      <w:r>
        <w:rPr>
          <w:rFonts w:ascii="Arial" w:cs="Arial" w:eastAsia="Arial" w:hAnsi="Arial"/>
          <w:sz w:val="24"/>
          <w:szCs w:val="24"/>
        </w:rPr>
        <w:t xml:space="preserve"> сохранения биологического разнообразия Кыргызской Республики на 2014-2020 годы, утвержденного </w:t>
      </w:r>
      <w:hyperlink w:history="1" r:id="rId5uab_ay4incksmx7ee6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2014 года № 131, руководствуясь статьями 10 и 17 </w:t>
      </w:r>
      <w:hyperlink w:history="1" r:id="rId9v4zpkyk44gedxibwo7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v9rspznnipgkegsrf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орехоплодных культур в Кыргызской Республике до 2025 года (далее -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bskmdbtbi_pvldsq6t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по развитию орехоплодных культур в Кыргызской Республике до 2025 года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 Республики, местным государственным администрациям, при участии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выполнению в полном объеме и в установленные сроки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до 1 февраля года, следующего за отчетным, представлять информацию о ходе выполнения Плана мероприятий Государственному агентству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и мониторинг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до 25 февраля года, следующего за отчетным, представлять сводную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0fhuubor7rpkm8v8gr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июня 2014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по развитию орехоплодных культур в Кыргызской Республике до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320"/>
        <w:gridCol w:w="1701"/>
        <w:gridCol w:w="825"/>
        <w:gridCol w:w="1055"/>
        <w:gridCol w:w="725"/>
        <w:gridCol w:w="858"/>
        <w:gridCol w:w="858"/>
        <w:gridCol w:w="858"/>
        <w:gridCol w:w="858"/>
        <w:gridCol w:w="858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7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8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0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выполнение</w:t>
            </w:r>
          </w:p>
        </w:tc>
        <w:tc>
          <w:tcPr>
            <w:tcW w:type="dxa" w:w="7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42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Бюджет, млн.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4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лесхозов и айыл окмоту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Трудоучастие лесопользователей, фермеров, частных лиц и др.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плантации ореха грецкого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 га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93,9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Облагораживание загущенных культур ореха, фисташки и миндаля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15350 га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плантации фисташки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 га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плантации миндаля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 га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качественных и сортовых саженцев орехоплодных культур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996,0 тыс. шт.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91,7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против вредителей и болезней ореха грецкого, фисташки и миндаля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77500 га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станция защиты леса,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посадочного материала с закрытой корневой системой в специализированных питомниках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717,0 тыс. шт.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станция защиты леса,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цехов по переработке продукции орехоплодных культур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цехов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Научное обеспечение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научные рекомендации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леса НАН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кадрового потенциала (проведение обучения и тренингов)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Высококвалифицированный кадровый потенциал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леса НАН, АО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Программы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оценок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институт леса НАН, АО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нормативные правовые акты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материально-технической базы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4 специализированных питомника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стороны информированы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2014-2025 гг.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МГА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АО, ЧС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803,5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533,3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 и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используются следующие основные понятия и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орехоплодовые леса - массивы естественных насаждений, плодовых, ягодных, орехоплодных и неплодовых и кустарниковых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орехоплодные культуры - дающие съедобные плоды - орехи. К ним относятся орех грецкий, фисташка, миндаль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ГАООСЛХ - Государственное агентство охраны окружающей среды и лесного хозяйства при Правительстве Кыргызской Республики, государственный орган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ГЛФ - государственный лесной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лесистость - процент лесопокрытой площади от общей площади страны или определенной территории, состоящей из древесных и кустарниковых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лесные культуры - искусственно созданные лесные насаждения;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плантация - искусственно созданное или сформированное насаждение с целью получения определенных сортиментов или плодов;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облагораживание дикорастущих пород - процесс создания избранной дикорастущей породе благоприятных для ее существования условий, улучшение качества плодов орехоплодных культур путем прививок и ухода за кроной;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насаждений - улучшение малоценных и низкопродуктивных лесных насаждений путем создания лесных культур и формировки с применением обрезки, прививки и других методов;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 - Национальная академия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МГА -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АО -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ЧС - частный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b7za52ecv0coqi8v_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dalil.kg/document/96546</w:t>
      </w:r>
    </w:hyperlink>
  </w:p>
  <w:p>
    <w:pPr>
      <w:spacing w:after="0" w:before="40"/>
      <w:jc w:val="center"/>
    </w:pPr>
    <w:hyperlink w:history="1" r:id="rIdrwawgp3kk-wssw2bcpu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orveefmytesjiwf45qc" Type="http://schemas.openxmlformats.org/officeDocument/2006/relationships/hyperlink" Target="https://dalil.kg/document/14276" TargetMode="External"/><Relationship Id="rIdldl4fsfknlwnw53mrcnuv" Type="http://schemas.openxmlformats.org/officeDocument/2006/relationships/hyperlink" Target="https://dalil.kg/document/96264#&#1088;1" TargetMode="External"/><Relationship Id="rId5uab_ay4incksmx7ee6jd" Type="http://schemas.openxmlformats.org/officeDocument/2006/relationships/hyperlink" Target="https://dalil.kg/document/96264" TargetMode="External"/><Relationship Id="rId9v4zpkyk44gedxibwo7mr" Type="http://schemas.openxmlformats.org/officeDocument/2006/relationships/hyperlink" Target="https://dalil.kg/document/203685" TargetMode="External"/><Relationship Id="rId5v9rspznnipgkegsrfgqq" Type="http://schemas.openxmlformats.org/officeDocument/2006/relationships/hyperlink" Target="https://dalil.kg/document/96547" TargetMode="External"/><Relationship Id="rIdtbskmdbtbi_pvldsq6tc3" Type="http://schemas.openxmlformats.org/officeDocument/2006/relationships/hyperlink" Target="https://dalil.kg/document/96546#&#1088;1" TargetMode="External"/><Relationship Id="rIdi0fhuubor7rpkm8v8grqa" Type="http://schemas.openxmlformats.org/officeDocument/2006/relationships/hyperlink" Target="https://dalil.kg/document/965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b7za52ecv0coqi8v_jw" Type="http://schemas.openxmlformats.org/officeDocument/2006/relationships/hyperlink" Target="https://dalil.kg/document/96546" TargetMode="External"/><Relationship Id="rIdrwawgp3kk-wssw2bcpu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2026-09-24T12:03:03.133Z</dcterms:created>
  <dcterms:modified xsi:type="dcterms:W3CDTF">2026-09-24T12:03:03.133Z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