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РЕШЕНИЕ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2014 года № 54-р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нормативного положения части 1 статьи 344 Гражданского процессуального </w:t>
      </w:r>
      <w:hyperlink w:history="1" r:id="rIdgoq7iencxkqewoyits2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гражданки Кочкорбаевой Алтынбубу Мустапаевны.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председательствующего: судьи Касымалиева М.Ш., судей: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гражданки Кочкорбаевой А.М., ее представителя по доверенности Джапаркулова С.Т.;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Карабековой К.С., представителя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taptseqcohp_s2ucun6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Закона "О Конституционной палате Верховного суда Кыргызской Республики", рассмотрела на открытом судебном заседании дело о проверке конституционности нормативного положения части 1 статьи 344 Гражданского процессуального </w:t>
      </w:r>
      <w:hyperlink w:history="1" r:id="rIdn4hcofuhicofy9rzkij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гражданки Кочкорбаевой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нормативное положение части 1 статьи 344 Гражданского процессуального </w:t>
      </w:r>
      <w:hyperlink w:history="1" r:id="rIdvbqajkd3wu2ber_if7x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 </w:t>
      </w:r>
      <w:hyperlink w:history="1" r:id="rIdfuxwm1rvdv3b6k4hgp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27 марта 2014 года поступило ходатайство гражданки Кочкорбаевой А.М. о признании нормативного положения части 1 статьи 344 Гражданского процессуального </w:t>
      </w:r>
      <w:hyperlink w:history="1" r:id="rIduundsvirg8xla_1zox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ГПК), устанавливающего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неконституционным и противоречащим частям 1, 2, 3 и пункту 3 части 5 статьи 20 </w:t>
      </w:r>
      <w:hyperlink w:history="1" r:id="rIdomit_uhg3uidxtz2_b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ходатайства и приложенных к ней материалов на постановление кассационной коллегии по административным и экономическим делам Нарынского областного суда от 10 марта 2005 года в судебную коллегию по административным и экономическим делам Верховного суда Кыргызской Республики обратился с жалобой в порядке надзора Мустапа Кочкорбаев, отец гражданки Кочкорбаевой А.М., о восстановлении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Верховного суда Кыргызской Республики в определении от 22 декабря 2010 года, рассмотрев жалобу о восстановлении пропущенного процессуального срока в порядке надзора к постановлению от 10 марта 2005 года судебной коллегии по административным и экономическим делам Нарынского областного суда, руководствуясь статьей 344 Гражданского процессуального кодекса, оставила без удовлетворения жалобу о восстановлении пропущенного срока. Судебная коллегия Верховного суда пришла к выводу о том, что Кочкорбаев М. знал о принятии постановления от 10 марта 2005 года кассационной коллегии по административным и экономическим делам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Кочкорбаевой А., поскольку основанием для принятия вышеуказанного определения послужила часть 1 статьи 344 Гражданского процессуального кодекса, то данная законодательная норма создает препятствия к осуществлению права на судебную защиту, вместе с тем, ограничивает право на пересмотр дела вышестоящим судом. Поэтому Кочкорбаева А.М. считает, что нормативное положение части 1 статьи 344 Гражданского процессуального </w:t>
      </w:r>
      <w:hyperlink w:history="1" r:id="rIdqmsvwlxrr_iffyjtt2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противоречит частям 1, 2, 3 и пункту 3 части 5 статьи 20 </w:t>
      </w:r>
      <w:hyperlink w:history="1" r:id="rIdklc-h4yniuojum6dre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8 мая 2014 года ходатайство Кочкорбаевой А.М.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судебном заседании Кочкорбаева А.М., ее представитель Джапаркулов С.Т. поддержали свое требование и просили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Карабекова К.С., не согласившись с доводами обращающейся стороны, считает, что оспариваемое нормативное положение не противоречит </w:t>
      </w:r>
      <w:hyperlink w:history="1" r:id="rIdnpv68m1igqk187djt7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 и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1 статьи 344 </w:t>
      </w:r>
      <w:hyperlink w:history="1" r:id="rIdjmim97a0xfkxyatk_z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mfsvcobal_c6qjsvoh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принят в порядке, установленном законодательством, опубликован в газете "Эркин-Тоо" от 12 января 2000 года № 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l8lyahc2p6jhhla4xw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Это право является одним из основных и неотъемлемых прав человека, вместе с тем, пункт 8 части 5 статьи 20 </w:t>
      </w:r>
      <w:hyperlink w:history="1" r:id="rIdubjqxoq-nxvq4qijtb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закрепляет, что право на судебную защиту не подлежит никакому ограничению, так как признано гарантией всех остальных прав и свобод человека и гражданина. В связи с этим, Конституционная палата в целях определения конституционного содержания права на судебную защиту приводила следующие правовые позиции в нескольких решениях: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свобод; право на судебную защиту предполагает гарантии эффективного восстановления прав посредством законодательно закрепленных организационно-правовых и процессуальных форм (решения Конституционной палаты от 22 ноября, 27 декабря 2013 года, 12 февраля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Эффективной гарантией права на судебную защиту является возможность пересмотра дела вышестоящим судом. В этом плане </w:t>
      </w:r>
      <w:hyperlink w:history="1" r:id="rIdx3czlz0dei7nfnb0b7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целенаправленно выделяя право на пересмотр дела вышестоящим судом в качестве составной части права на судебную защиту, отмечает, что оно не подлежит никакому ограничению (пункт 3 части 5 статьи 20). Вместе с тем, в части 5 стать 99 Конституции Кыргызской Республики закреплено, что процессуальные права участников судебного процесса, в том числе право обжалования решений, приговоров и иных судебных актов, а также порядок их реализации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настоящих конституционных предписаний, для обеспечения права на пересмотр дела в рамках системы защиты нарушенных прав и свобод человека и гражданина порядок обжалования актов нижестоящих судебных инстанций в вышестоящие суды предусмотрен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законодатель в целях построения механизма эффективного восстановления нарушенных прав определил в Гражданском процессуальном </w:t>
      </w:r>
      <w:hyperlink w:history="1" r:id="rIdza5hvh-t6wkzag04asj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способы пересмотра судебных актов: судебное производство по пересмотру не вступивших (апелляционный порядок) и вступивших (кассационный порядок) в законную силу актов, судов первой инстанции; проведение работ по пересмотру судебных актов вступивших в законную силу (проведение работ в суде надзорной инстанции, пересмотр вступивших в законную силу судебных актов по вновь открывшимся обстоятельствам).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природа суда надзорной инстанции направлена на устранение ошибок во вступивших в законную силу судебных актах. Помимо этого, в системе гражданского процессуального регулирования надзорная инстанция, кроме проверки и устранения ошибок судебных актов первой, апелляционной и кассационной инстанции, рассматривает в качестве дополнительной гарантии обеспечение справедливости и законности таких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96 </w:t>
      </w:r>
      <w:hyperlink w:history="1" r:id="rIdqftana5ntppvzslhejt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Верховный суд является высшим судебным органом по гражданским, уголовным, экономическим, административным и иным делам и осуществляет пересмотр судебных актов местных судов по обращениям участников судебного процесса в порядке, определяемом законом, обязанность надзора за судебной деятельностью местных судов в форме пересмотра судебных актов по жалобам участников процесса возложена на Верховный суд (пункт 7 статьи 2 Гражданского процессуального кодекса, пункт 1 статьи 14 Закона "О Верховном суде Кыргызской Республики и местных судах").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</w:t>
      </w:r>
      <w:hyperlink w:history="1" r:id="rIdgwlxtkttba5ffbawk7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акты судов Кыргызской Республики, вступившие в законную силу,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 (часть 1 статьи 100). С момента вступления судебного акта в законную силу, он приобретает свойства неопровержимости, исключительности, обязательности, преюдициальности, исполнимости и становится неизменным, если отвечает требованиям законности и обоснованности. Сочетание данных свойств, вместе с тем, что означает законную силу судебного решения, также обеспечивает и его устойчивость.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требований частей 4, 5 статьи 99 </w:t>
      </w:r>
      <w:hyperlink w:history="1" r:id="rIdy-kesplhj5-vr9nxsn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вытекает необходимость законодательного закрепления оснований, условий, порядка и сроков пересмотра вступивших в законную силу судебных актов. Поскольку проверка вступивших в законную силу судебных актов означает, по существу, возможность преодоления окончательности этих судебных актов, законодатель должен устанавливать институциональные и процедурные условия их пересмотра в порядке надзора. Эти условия должны отвечать требованиям процессуальной эффективности, экономии в использовании средств судебной защиты. Исключения возможности затягивания или необоснованного возобновления судебного разбирательства обеспечили бы справедливость судебного решения и вместе с тем правовую определенность, включая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главе 10 Гражданского процессуального </w:t>
      </w:r>
      <w:hyperlink w:history="1" r:id="rIdid4danwzosvkxpruyoe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этим целям служат сроки реализации и исполнения процессуальных действий, установленные законом. К их числу относится срок подачи заявления о пересмотре судебного акта в порядке надзора (часть 1 статьи 344 </w:t>
      </w:r>
      <w:hyperlink w:history="1" r:id="rIdpf0zlkkqyar2fwwxac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и определенности процессуальных правовых отношений, включая определения процессуальных сроков, законодатель одновременно ставит целью обеспечение равновесия прав и интересов участников судебного процесса. Потому что если одна сторона вправе на судебную защиту, в том числе с помощью надзорного производства исправить допущенные ошибки, повлиявшие на решение дела, то другая сторона вправе на полное доверие вступившим в законную силу и признанную решением суда правомерность и требовать исполнения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возможности заинтересованных лиц в надзорном порядке по принесению жалобы ограничены сроком на один год и это не может рассматриваться как препятствие для реализации ими права на оспаривание в порядке надзора вступившего в законную силу судебного акта. Этим самым, законодатель установил процессуальное условие пересмотра актов в порядке надзора, которые отвечали бы требованиям процессуальной эффективности в использовании средств судебной защиты, исключали бы возможность затягивания или необоснованного возобновления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законодательного закрепления оснований, условий, порядка и сроков пересмотра вступивших в законную силу судебных актов, иное приводило бы, так же как чрезмерные или неопределенные сроки, нечеткие и неясные основания пересмотра, к нестабильности правовых отношений, произвольному изменению установленного судебными актами правового статуса их участников, создавало бы неопределенность, как в спорных материальных правоотношениях, так и в возникших в связи с судебным спором процессуальных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само по себе установление в части 1 статьи 344</w:t>
      </w:r>
      <w:hyperlink w:history="1" r:id="rId5ywlr9apaskv5yarvm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ГПК</w:t>
        </w:r>
      </w:hyperlink>
      <w:r>
        <w:rPr>
          <w:rFonts w:ascii="Arial" w:cs="Arial" w:eastAsia="Arial" w:hAnsi="Arial"/>
          <w:sz w:val="24"/>
          <w:szCs w:val="24"/>
        </w:rPr>
        <w:t xml:space="preserve"> срока для подачи заявления о пересмотре в порядке надзора судебного акта в действующей системе гражданского процессуального законодательства соответствует предназначению надзорного производства, не препятствует заинтересованным лицам воспользоваться по своему усмотрению правом на оспаривание вступившего в законную силу судебного акта в целях исправления судебной ошибки и не может рассматриваться как нарушающее право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8, 9 статьи 97 </w:t>
      </w:r>
      <w:hyperlink w:history="1" r:id="rIdjkwfaaa5hrkb4tmlcv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</w:t>
      </w:r>
      <w:hyperlink w:history="1" r:id="rId2dnh3mbbv0aq-hqlwl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1 статьи 344 Гражданского процессуального кодекса Кыргызской Республики,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не противоречащей частям 1, 2, 3 и пункту 3 части 5 статьи 20 </w:t>
      </w:r>
      <w:hyperlink w:history="1" r:id="rIdrxxfbwt5y3dpt4albb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ytcuh9ozgy2akz5q7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</w:t>
      </w:r>
    </w:hyperlink>
  </w:p>
  <w:p>
    <w:pPr>
      <w:spacing w:after="0" w:before="40"/>
      <w:jc w:val="center"/>
    </w:pPr>
    <w:hyperlink w:history="1" r:id="rIduuw3fabhd0rdhi38j8o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q7iencxkqewoyits2y1" Type="http://schemas.openxmlformats.org/officeDocument/2006/relationships/hyperlink" Target="https://dalil.kg/document/12" TargetMode="External"/><Relationship Id="rIdtaptseqcohp_s2ucun61k" Type="http://schemas.openxmlformats.org/officeDocument/2006/relationships/hyperlink" Target="https://dalil.kg/document/202913" TargetMode="External"/><Relationship Id="rIdn4hcofuhicofy9rzkij2c" Type="http://schemas.openxmlformats.org/officeDocument/2006/relationships/hyperlink" Target="https://dalil.kg/document/12" TargetMode="External"/><Relationship Id="rIdvbqajkd3wu2ber_if7x32" Type="http://schemas.openxmlformats.org/officeDocument/2006/relationships/hyperlink" Target="https://dalil.kg/document/12" TargetMode="External"/><Relationship Id="rIdfuxwm1rvdv3b6k4hgplze" Type="http://schemas.openxmlformats.org/officeDocument/2006/relationships/hyperlink" Target="https://dalil.kg/document/202913" TargetMode="External"/><Relationship Id="rIduundsvirg8xla_1zox6zr" Type="http://schemas.openxmlformats.org/officeDocument/2006/relationships/hyperlink" Target="https://dalil.kg/document/12" TargetMode="External"/><Relationship Id="rIdomit_uhg3uidxtz2_bzx0" Type="http://schemas.openxmlformats.org/officeDocument/2006/relationships/hyperlink" Target="https://dalil.kg/document/202913" TargetMode="External"/><Relationship Id="rIdqmsvwlxrr_iffyjtt2qej" Type="http://schemas.openxmlformats.org/officeDocument/2006/relationships/hyperlink" Target="https://dalil.kg/document/12" TargetMode="External"/><Relationship Id="rIdklc-h4yniuojum6drewes" Type="http://schemas.openxmlformats.org/officeDocument/2006/relationships/hyperlink" Target="https://dalil.kg/document/202913" TargetMode="External"/><Relationship Id="rIdnpv68m1igqk187djt75qc" Type="http://schemas.openxmlformats.org/officeDocument/2006/relationships/hyperlink" Target="https://dalil.kg/document/202913" TargetMode="External"/><Relationship Id="rIdjmim97a0xfkxyatk_zajs" Type="http://schemas.openxmlformats.org/officeDocument/2006/relationships/hyperlink" Target="https://dalil.kg/document/12" TargetMode="External"/><Relationship Id="rIdmfsvcobal_c6qjsvohdvd" Type="http://schemas.openxmlformats.org/officeDocument/2006/relationships/hyperlink" Target="https://dalil.kg/document/12" TargetMode="External"/><Relationship Id="rIdl8lyahc2p6jhhla4xwhzw" Type="http://schemas.openxmlformats.org/officeDocument/2006/relationships/hyperlink" Target="https://dalil.kg/document/202913" TargetMode="External"/><Relationship Id="rIdubjqxoq-nxvq4qijtbcpa" Type="http://schemas.openxmlformats.org/officeDocument/2006/relationships/hyperlink" Target="https://dalil.kg/document/202913" TargetMode="External"/><Relationship Id="rIdx3czlz0dei7nfnb0b7i7u" Type="http://schemas.openxmlformats.org/officeDocument/2006/relationships/hyperlink" Target="https://dalil.kg/document/202913" TargetMode="External"/><Relationship Id="rIdza5hvh-t6wkzag04asj35" Type="http://schemas.openxmlformats.org/officeDocument/2006/relationships/hyperlink" Target="https://dalil.kg/document/12" TargetMode="External"/><Relationship Id="rIdqftana5ntppvzslhejt25" Type="http://schemas.openxmlformats.org/officeDocument/2006/relationships/hyperlink" Target="https://dalil.kg/document/202913" TargetMode="External"/><Relationship Id="rIdgwlxtkttba5ffbawk7azg" Type="http://schemas.openxmlformats.org/officeDocument/2006/relationships/hyperlink" Target="https://dalil.kg/document/202913" TargetMode="External"/><Relationship Id="rIdy-kesplhj5-vr9nxsnjvu" Type="http://schemas.openxmlformats.org/officeDocument/2006/relationships/hyperlink" Target="https://dalil.kg/document/202913" TargetMode="External"/><Relationship Id="rIdid4danwzosvkxpruyoe8-" Type="http://schemas.openxmlformats.org/officeDocument/2006/relationships/hyperlink" Target="https://dalil.kg/document/12" TargetMode="External"/><Relationship Id="rIdpf0zlkkqyar2fwwxachdv" Type="http://schemas.openxmlformats.org/officeDocument/2006/relationships/hyperlink" Target="https://dalil.kg/document/12" TargetMode="External"/><Relationship Id="rId5ywlr9apaskv5yarvm3ig" Type="http://schemas.openxmlformats.org/officeDocument/2006/relationships/hyperlink" Target="https://dalil.kg/document/12" TargetMode="External"/><Relationship Id="rIdjkwfaaa5hrkb4tmlcvfqo" Type="http://schemas.openxmlformats.org/officeDocument/2006/relationships/hyperlink" Target="https://dalil.kg/document/202913" TargetMode="External"/><Relationship Id="rId2dnh3mbbv0aq-hqlwlx9a" Type="http://schemas.openxmlformats.org/officeDocument/2006/relationships/hyperlink" Target="https://dalil.kg/document/203281" TargetMode="External"/><Relationship Id="rIdrxxfbwt5y3dpt4albblq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ytcuh9ozgy2akz5q7m8" Type="http://schemas.openxmlformats.org/officeDocument/2006/relationships/hyperlink" Target="https://dalil.kg/document/9655" TargetMode="External"/><Relationship Id="rIduuw3fabhd0rdhi38j8o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2026-09-24T15:18:58.141Z</dcterms:created>
  <dcterms:modified xsi:type="dcterms:W3CDTF">2026-09-24T15:18:58.141Z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