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8nauhelfv4e660k0u39g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июля 2014 года № 378</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w:t>
      </w:r>
    </w:p>
    <w:p>
      <w:pPr>
        <w:spacing w:after="120"/>
        <w:jc w:val="both"/>
      </w:pPr>
      <w:r>
        <w:rPr>
          <w:rFonts w:ascii="Arial" w:cs="Arial" w:eastAsia="Arial" w:hAnsi="Arial"/>
          <w:sz w:val="24"/>
          <w:szCs w:val="24"/>
        </w:rPr>
        <w:t xml:space="preserve">«О внесении дополнений в Кодекс Кыргызской Республики</w:t>
      </w:r>
    </w:p>
    <w:p>
      <w:pPr>
        <w:spacing w:after="120"/>
        <w:jc w:val="both"/>
      </w:pPr>
      <w:r>
        <w:rPr>
          <w:rFonts w:ascii="Arial" w:cs="Arial" w:eastAsia="Arial" w:hAnsi="Arial"/>
          <w:sz w:val="24"/>
          <w:szCs w:val="24"/>
        </w:rPr>
        <w:t xml:space="preserve">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r0pg5ichrrjqg235soot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o9dk7d5s8szyod0frqpjx">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Кодекс Кыргызской Республики об административной ответственности», инициированный депутатом Жогорку Кенеша Кыргызской Республики А. Бекматовым.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8 июля 2014 года № 378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w:t>
      </w:r>
    </w:p>
    <w:p>
      <w:pPr>
        <w:spacing w:after="120"/>
        <w:jc w:val="both"/>
      </w:pPr>
      <w:r>
        <w:rPr>
          <w:rFonts w:ascii="Arial" w:cs="Arial" w:eastAsia="Arial" w:hAnsi="Arial"/>
          <w:sz w:val="24"/>
          <w:szCs w:val="24"/>
        </w:rPr>
        <w:t xml:space="preserve">Кыргызской Республики «О внесении дополнений в Кодекс</w:t>
      </w:r>
    </w:p>
    <w:p>
      <w:pPr>
        <w:spacing w:after="120"/>
        <w:jc w:val="both"/>
      </w:pPr>
      <w:r>
        <w:rPr>
          <w:rFonts w:ascii="Arial" w:cs="Arial" w:eastAsia="Arial" w:hAnsi="Arial"/>
          <w:sz w:val="24"/>
          <w:szCs w:val="24"/>
        </w:rPr>
        <w:t xml:space="preserve">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дополнений в Кодекс Кыргызской Республики об административной ответственности», инициированный депутатом Жогорку Кенеша Кыргызской Республики А. Бекматовым, приходит к следующему заключению.</w:t>
      </w:r>
    </w:p>
    <w:p>
      <w:pPr>
        <w:spacing w:after="120"/>
        <w:jc w:val="both"/>
      </w:pPr>
      <w:r>
        <w:rPr>
          <w:rFonts w:ascii="Arial" w:cs="Arial" w:eastAsia="Arial" w:hAnsi="Arial"/>
          <w:sz w:val="24"/>
          <w:szCs w:val="24"/>
        </w:rPr>
        <w:t xml:space="preserve">Пунктом 1 статьи 1 вышеуказанного законопроекта предлагается дополнить статью 5341 Кодекса Кыргызской Республики об административной ответственности (далее - КоАО) нормой о том, что дела об административных правонарушениях, рассматриваемые органами местного определения (комиссии), также рассматриваются государственными службами по защите прав потребителей.</w:t>
      </w:r>
    </w:p>
    <w:p>
      <w:pPr>
        <w:spacing w:after="120"/>
        <w:jc w:val="both"/>
      </w:pPr>
      <w:r>
        <w:rPr>
          <w:rFonts w:ascii="Arial" w:cs="Arial" w:eastAsia="Arial" w:hAnsi="Arial"/>
          <w:sz w:val="24"/>
          <w:szCs w:val="24"/>
        </w:rPr>
        <w:t xml:space="preserve">Однако отмечаем, что дела об административных правонарушениях, указанные в статье 5341 КоАО, также рассматриваются:</w:t>
      </w:r>
    </w:p>
    <w:p>
      <w:pPr>
        <w:spacing w:after="120"/>
        <w:jc w:val="both"/>
      </w:pPr>
      <w:r>
        <w:rPr>
          <w:rFonts w:ascii="Arial" w:cs="Arial" w:eastAsia="Arial" w:hAnsi="Arial"/>
          <w:sz w:val="24"/>
          <w:szCs w:val="24"/>
        </w:rPr>
        <w:t xml:space="preserve">- судьями районных, городских судов (ст. 92, 93, 301, 3011, 3012, 3013, частью первой ст. 302, ст. 305, 467 КоАО) согласно статье 508 КоАО;</w:t>
      </w:r>
    </w:p>
    <w:p>
      <w:pPr>
        <w:spacing w:after="120"/>
        <w:jc w:val="both"/>
      </w:pPr>
      <w:r>
        <w:rPr>
          <w:rFonts w:ascii="Arial" w:cs="Arial" w:eastAsia="Arial" w:hAnsi="Arial"/>
          <w:sz w:val="24"/>
          <w:szCs w:val="24"/>
        </w:rPr>
        <w:t xml:space="preserve">- органами здравоохранения Кыргызской Республики (ст. 90, 306, 487 КоАО) согласно статье 514 КоАО;</w:t>
      </w:r>
    </w:p>
    <w:p>
      <w:pPr>
        <w:spacing w:after="120"/>
        <w:jc w:val="both"/>
      </w:pPr>
      <w:r>
        <w:rPr>
          <w:rFonts w:ascii="Arial" w:cs="Arial" w:eastAsia="Arial" w:hAnsi="Arial"/>
          <w:sz w:val="24"/>
          <w:szCs w:val="24"/>
        </w:rPr>
        <w:t xml:space="preserve">- органами главной государственной технической инспекции Кыргызской Республики (частями третьей, четвертой ст. 185, частью второй ст. 186, 288, 292 КоАО) согласно статье 522 КоАО;</w:t>
      </w:r>
    </w:p>
    <w:p>
      <w:pPr>
        <w:spacing w:after="120"/>
        <w:jc w:val="both"/>
      </w:pPr>
      <w:r>
        <w:rPr>
          <w:rFonts w:ascii="Arial" w:cs="Arial" w:eastAsia="Arial" w:hAnsi="Arial"/>
          <w:sz w:val="24"/>
          <w:szCs w:val="24"/>
        </w:rPr>
        <w:t xml:space="preserve">- государственными органами по делам архитектуры и строительства (ст. 455-463 КоАО) согласно статье 525 КоАО;</w:t>
      </w:r>
    </w:p>
    <w:p>
      <w:pPr>
        <w:spacing w:after="120"/>
        <w:jc w:val="both"/>
      </w:pPr>
      <w:r>
        <w:rPr>
          <w:rFonts w:ascii="Arial" w:cs="Arial" w:eastAsia="Arial" w:hAnsi="Arial"/>
          <w:sz w:val="24"/>
          <w:szCs w:val="24"/>
        </w:rPr>
        <w:t xml:space="preserve">- государственным антимонопольным органом Кыргызской Республики (ст. 285, частью первой ст. 286, ст. 287, частью первой ст. 289, ст. 290-299, частями второй и третьей ст. 302, ст. 303, 304, ст. 306, 307, 309-314, ст. 316- 3261 КоАО) согласно статье 534 КоАО;</w:t>
      </w:r>
    </w:p>
    <w:p>
      <w:pPr>
        <w:spacing w:after="120"/>
        <w:jc w:val="both"/>
      </w:pPr>
      <w:r>
        <w:rPr>
          <w:rFonts w:ascii="Arial" w:cs="Arial" w:eastAsia="Arial" w:hAnsi="Arial"/>
          <w:sz w:val="24"/>
          <w:szCs w:val="24"/>
        </w:rPr>
        <w:t xml:space="preserve">- судами аксакалов (частью первой ст. 185 КоАО) согласно статье 546 КоАО.</w:t>
      </w:r>
    </w:p>
    <w:p>
      <w:pPr>
        <w:spacing w:after="120"/>
        <w:jc w:val="both"/>
      </w:pPr>
      <w:r>
        <w:rPr>
          <w:rFonts w:ascii="Arial" w:cs="Arial" w:eastAsia="Arial" w:hAnsi="Arial"/>
          <w:sz w:val="24"/>
          <w:szCs w:val="24"/>
        </w:rPr>
        <w:t xml:space="preserve">С учетом вышеизложенного, государственные службы по защите прав потребителей могут рассматривать дела об административных правонарушениях, предусмотренных статьями 350, 448, 4871, 4873, 494 и 496 КоАО.</w:t>
      </w:r>
    </w:p>
    <w:p>
      <w:pPr>
        <w:spacing w:after="120"/>
        <w:jc w:val="both"/>
      </w:pPr>
      <w:r>
        <w:rPr>
          <w:rFonts w:ascii="Arial" w:cs="Arial" w:eastAsia="Arial" w:hAnsi="Arial"/>
          <w:sz w:val="24"/>
          <w:szCs w:val="24"/>
        </w:rPr>
        <w:t xml:space="preserve">При этом, принимая во внимание название статьи 534 КоАО (орган, осуществляющий контроль за соблюдением антимонопольного законодательства, законодательства о рекламе, защите прав потребителей, порядке формирования и применения цен (тарифов), норма о том, что государственные службы по защите прав потребителей могут рассматривать дела об административных правонарушениях, предусмотренных статьями 350, 448, 4871, 4873, 494 и 496 КоАО, должна быть предусмотрена в статье 534 КоАО.</w:t>
      </w:r>
    </w:p>
    <w:p>
      <w:pPr>
        <w:spacing w:after="120"/>
        <w:jc w:val="both"/>
      </w:pPr>
      <w:r>
        <w:rPr>
          <w:rFonts w:ascii="Arial" w:cs="Arial" w:eastAsia="Arial" w:hAnsi="Arial"/>
          <w:sz w:val="24"/>
          <w:szCs w:val="24"/>
        </w:rPr>
        <w:t xml:space="preserve">Также следует отметить, что статья 472 КоАО (самовольное строительство объектов различного назначения, в том числе индивидуального жилого дома) признана утратившей силу в соответствии с Законом Кыргызской Республики от 30 марта 2009 года № 117.</w:t>
      </w:r>
    </w:p>
    <w:p>
      <w:pPr>
        <w:spacing w:after="120"/>
        <w:jc w:val="both"/>
      </w:pPr>
      <w:r>
        <w:rPr>
          <w:rFonts w:ascii="Arial" w:cs="Arial" w:eastAsia="Arial" w:hAnsi="Arial"/>
          <w:sz w:val="24"/>
          <w:szCs w:val="24"/>
        </w:rPr>
        <w:t xml:space="preserve">В связи с этим считаем необходимым внести соответствующие изменения в законопроект.</w:t>
      </w:r>
    </w:p>
    <w:p>
      <w:pPr>
        <w:spacing w:after="120"/>
        <w:jc w:val="both"/>
      </w:pPr>
      <w:r>
        <w:rPr>
          <w:rFonts w:ascii="Arial" w:cs="Arial" w:eastAsia="Arial" w:hAnsi="Arial"/>
          <w:sz w:val="24"/>
          <w:szCs w:val="24"/>
        </w:rPr>
        <w:t xml:space="preserve">Кроме этого, пунктом 4 статьи 1 законопроекта предлагается статью 614 КоАО дополнить пунктом 8, предусматривающим, что из сумм административных штрафов, наложенных государственными службами по защите прав потребителей, 30 процентов штрафных сумм перечисляются на счета данных государственных служб.</w:t>
      </w:r>
    </w:p>
    <w:p>
      <w:pPr>
        <w:spacing w:after="120"/>
        <w:jc w:val="both"/>
      </w:pPr>
      <w:r>
        <w:rPr>
          <w:rFonts w:ascii="Arial" w:cs="Arial" w:eastAsia="Arial" w:hAnsi="Arial"/>
          <w:sz w:val="24"/>
          <w:szCs w:val="24"/>
        </w:rPr>
        <w:t xml:space="preserve">Однако согласно статье 191 Закона Кыргызской Республики «Об основных принципах бюджетного права в Кыргызской Республике» в состав специальных средств не могут включаться штрафы, пени и другие финансовые санкции за нарушение норм, определенных законодательством Кыргызской Республики.</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полагает возможным принятие проекта Закона Кыргызской Республики «О внесении изменений в Кодекс Кыргызской Республики об административной ответственности» с учетом вышеуказанных рекомендаций.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nauhelfv4e660k0u39gl" Type="http://schemas.openxmlformats.org/officeDocument/2006/relationships/hyperlink" Target="http://kodeks.duckdns.org/document/159126" TargetMode="External"/><Relationship Id="rIdr0pg5ichrrjqg235soot8" Type="http://schemas.openxmlformats.org/officeDocument/2006/relationships/hyperlink" Target="http://kodeks.duckdns.org/document/203685" TargetMode="External"/><Relationship Id="rIdo9dk7d5s8szyod0frqpjx" Type="http://schemas.openxmlformats.org/officeDocument/2006/relationships/hyperlink" Target="http://kodeks.duckdns.org/document/96638#&#108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2026-09-23T12:54:46.983Z</dcterms:created>
  <dcterms:modified xsi:type="dcterms:W3CDTF">2026-09-23T12:54:46.983Z</dcterms:modified>
</cp:coreProperties>
</file>

<file path=docProps/custom.xml><?xml version="1.0" encoding="utf-8"?>
<Properties xmlns="http://schemas.openxmlformats.org/officeDocument/2006/custom-properties" xmlns:vt="http://schemas.openxmlformats.org/officeDocument/2006/docPropsVTypes"/>
</file>