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sl62ujd1dn3eqrtyhm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-hcd4fsybjey8ne88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5ktcxiwpkovapjq9xn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vzykaewwq8jpsa7no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wtap0zrg2pivfgxcui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j34w8qbhwkxy04mkkb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ключевых компетентностей и уровень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принципы оценивания результатов образования на уровне системы образования, школы, класса и отдельного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организационные и методические (технологические) изменения в школьном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k5dg02nabjcodofryh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методические основания для интеграции предметов в образовательных областях для оптимизации учебной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9aqq_dxdylglvfr74y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реализуется через систему регламентирующих документов (или куррикулум), обеспечивающих построение системы образования на компетентностной основе и согласующих школьное образование с социальным заказом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предметные стандарты;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учебные планы;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учебно-методические комплексы.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стандарт является основой для разработки предметных стандартов, учебного плана и основных общеобразовательных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план состоит из 7 образовательных областей, каждая из которых включает в себя определенные предметы, в том числе - интегрированные. Образовательные области формируются, исходя из основных вызовов для системы образования Кыргызской Республики, актуальных для общества и каждого человека ценностных установок, с учетом определенных в Государственном стандарте ключевых компетентностей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стандарт закрепляет изменение сфер ответственности каждого из участников образовательного процесса - представителей органов управления образованием, администрации и учителей школ, самих учащихся,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родителей,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стандарт является частью системы компетентностно-ориентированных стандартов, обеспечивающих единую методологию построения системы образования Кыргызской Республики, от дошкольного до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Пересмотр и обновление Государственного стандарта производится не реже одного раза в пять лет в целях обеспечения соответствия подготовки школьников стратегическим приоритетам, закрепленным в стратегических документах Кыргызской Республики, потребностям работодателей, запросам учащихся и их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предметы, которые являются обязательными для всех учащихся на всех ступенях и профилях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и формы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компонент</w:t>
      </w:r>
      <w:r>
        <w:rPr>
          <w:rFonts w:ascii="Arial" w:cs="Arial" w:eastAsia="Arial" w:hAnsi="Arial"/>
          <w:sz w:val="24"/>
          <w:szCs w:val="24"/>
        </w:rPr>
        <w:t xml:space="preserve"> - часть учебного плана школьного образования, реализующая требования государственного стандарта и обязательная для школ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 школьного общего образования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регулирует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учащегося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педагога во взаимодействии с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динамичный процесс ориентации и реагирования национальных образовательных систем на разнообразие потребностей и нужд всех обучающихся посредством создания условий для успешности учения и социализации, исключающий любые формы сегрегации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(учащихся, педагогов, родителей,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базирующихся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ученика (обучаемого),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куррикулум</w:t>
      </w:r>
      <w:r>
        <w:rPr>
          <w:rFonts w:ascii="Arial" w:cs="Arial" w:eastAsia="Arial" w:hAnsi="Arial"/>
          <w:sz w:val="24"/>
          <w:szCs w:val="24"/>
        </w:rPr>
        <w:t xml:space="preserve"> - система регламентирующих и ориентирующих документов, обеспечивающих построение системы образования на компетентностной основе, задающих требования к образовательным результатам, организации учебного процесса и согласующих школьное образование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воспитания и обучения в форме различных видов занятий с непосредственным участием педагогов и самостоятельных занятий обучающихся, а также экзаменов, зачетов, других видов аттестации обучающихся и выпускников. Образовательным процессом осуществляется реализация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условно-формальное, количественное выражение оценки учебных достижений, учащихся в цифрах, буквах, картинках или жестах;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учащихся, направленной на их этическое и интеллектуальное развитие и приобретение ими жизненно необходимых компетенций, а также осуществления обратной связи с учащимися, учителями, родителями для определения соответствия результатов данной деятельности требованиям государственного образовательного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частные по отношению к ключевым компетентностям, определяются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учащихся,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школьников, ориентированной на результат, который получается при решении практически или теоретически значимой проблемы, предполагающий самостоятельную и групповую деятельность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средство дифференциации и индивидуализации обучения, позволяющее за счет изменений в структуре, содержании и организации образовательного процесса более полно учитывать интересы, склонности и способности учащихся, создавать условия для обучения старшеклассников в соответствии с их профессиональными интересами и намерениями в отношении продолжения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(образовательные)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учащихся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учащихся, учителей, родителей, государственных и общественных структур о состоянии, проблемах,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учащиеся, педагогические работники, управленческий и учебно-вспомогательный персонал образовательных организаций, родители (законные представители)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условия, и способы деятельности учащегося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образовательной организацией и отражающий специфику конкретной образовательной организации в пределах ее компетенции по организации учебно-воспитательного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школьное образование - система воспитания и обучения, обеспечивающая соответствующие ее ступеням знания, умения, практические навыки, достаточные для ее активной деятельности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xtfrkeupcmetivw-68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образования: 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фундаментального ядра научных и практических достижений человечества, педагогически адаптированного в соответствии с возрастными особенностями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гражданской культуры, толерантности, умения отстаивать свои права с целью успешной социализации;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коммуникативной компетентности, умения вести диалог, искать и находить содержательные компромиссы;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учащихся самостоятельности, инициативности и способности к самоорганизации, умения брать на себя ответственность за свои поступки и свою жизнь;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навыков ориентации и работы в открытом информационно-образовательном пространстве, самостоятельной поисковой, учебной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 включения и предоставления равных прав на получение образования каждому ребенку.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образовательные результаты в компетентностном образовании принимается совокупность образовательных достижений учащихся на определенном этапе образовательного процесса, выраженная в уровне овладения ключевыми и предметными компетентностями. К образовательным результатам также относятся сформированные ценностные установки учащихся и результаты обучения, то есть индивидуальный для каждого учащегося уровень овладения ключевыми и предметными компетентностями, обеспечивающий реализацию личностных, гражданских и профессиональных потребностей выпускников.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стандарт обеспечивает становление личностных характеристик учащегося, ориентированных на следующие ценностные установки: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Отчизне, уважение национальных традиций и бережное отношение к культурному и природному богатству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ответственностью, умение совершать и отстаивать личностный выбор;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ценности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готовность к активной трудовой деятельности, обеспечивающей личное благополучие в современных социально-экономических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следование принципам устойчивого развития, предупреждения социальных и экологических последствий развития техники и технологий, нормам безопасного и здорового образа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Как результаты обучения,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Ключевые компетентности являются образовательным результатом, которые формируются и реализуются через содержание конкретных предметов и базируется на социальном опыте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67iwrx5zhyighvn9sv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образовательном процессе ключевые компетентности приобретаются учащимися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ориентирован на развитие самостоятельности и ответственности учащегося за организацию и результаты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включены в осуществление разных видов образовательной деятельности в процессе обучения в общеобразовательной организации и проведения проектной, исследовательской, социальной работы во внеурочной и внеклассной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учащимися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возможность постоянной корректировки индивидуальной образовательной траектории учащегося на основе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 школы демонстрируют компетентностный подход в образовательной и воспитательной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категориями ресурсов, которые используются человеком в личностной и профессиональной сферах (информационные ресурсы, другие люди и группы людей, личностные качества и возможности самого человека), ключевыми являются следующие компетентности: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использовать информацию для планирования и осуществления своей деятельности, формирования аргументированных выводов. Предполагает умение работать с информацией: целенаправленно искать недостающую информацию, сопоставлять отдельные фрагменты, владеть навыками целостного анализа и постановки гипотез. Позволяет человеку принимать осознанные решения на основе критически осмысленной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личностным) других людей. Готовность получать в диалоге необходимую информацию и представлять ее в устной и письменной формах для разрешения личностных, социальных и профессиональных проблем. Позволяет использовать ресурсы других людей и социальных институтов для решения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"Самоорганизация и разрешение проблем" - готовность обнаруживать противоречия в информации, учебной и жизненной ситуациях и разрешать их, используя разнообразные способы, самостоятельно или во взаимодействии с другими людьми, а также принимать решения о дальнейших действиях.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определения уровней сформированности компетентностей является степень самостоятельности учащегося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Выделяются три уровня сформированности ключевых компетентностей: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(репродуктивный) характеризуется умением учащихся следовать образцу (заданному алгоритму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(продуктивный) характеризуется способностью выполнять простую по составу деятельность, применять усвоенный алгоритм деятельности в другой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уровень (креативный) подразумевает осуществление сложносоставной деятельности с элементами самостоятельного ее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каждой ступени обучения учащиеся овладевают компетентностями всех уровней в соответствии с их возрастными и индивидуальными особенностями и с учетом образовательных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7"/>
        <w:gridCol w:w="2966"/>
        <w:gridCol w:w="2862"/>
        <w:gridCol w:w="2443"/>
      </w:tblGrid>
      <w:tr>
        <w:tc>
          <w:tcPr>
            <w:tcW w:type="dxa" w:w="19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информацию, следуя заданным параметрам поиска;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находит источник информации по заданному вопросу;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информационный поиск в соответствии с поставленной задачей деятельности (в ходе которой необходимо использовать искомую информацию);
 - обосновывает использование тех или иных источников;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определяет, какой информацией для решения поставленной задачи обладает, а какой не достает;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из представленной избыточной информации ту, которая необходима при решении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информации того или иного типа, исходя из задачи деятельности;
 - оценивает полученную информацию с точки зрения достаточности и соответствия для решения задачи;
 - самостоятельно и аргументировано принимает решение о завершении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справочником, энциклопедией, ориентируется в книге по содержанию, а на сайте - по ссылкам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карточным и электронным каталогом, поисковыми системами Интернет;
 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указывает, в каких источниках следует искать заданную информацию,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одному основанию из одного или нескольких источников (в том числе из устной речи) и систематизирует ее в рамках заданной структуры;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источников(в том числе из устной речи)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основное содержание фактической/оценочной информации в монологе, диалоге, дискуссии (группа), определяя основную мысль, причинно-следственные связи, отношение говорящего к событиям и действующим лицам;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заданному вопросу из статистического источника, исторического источника, художественной литературы;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и осуществляет извлечение информации из статистического источника, исторического источника;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воспроизводит простую информацию, представленную графически и символами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простую (односоставную)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сложную по составу (многоаспектную)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задает вопросы, указывая на недостаточность информации или свое непонимание информации;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реализует предложенный учителем способ проверки достоверности информации;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указывает на информацию, нуждающуюся в проверке, и применяет способ проверки достоверности информации;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в источнике информации аргументы, обосновывающие определенный вывод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 излагает полученную информацию;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излагает полученную информацию в контексте решаемой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разрабатывает стратегию представления информации и представляет ее с учетом поставленной задачи, аудитории и др.;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информацию, полученную в одной форме, в другом формате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письменный продукт, облегчающий понимание устной презентации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Социально-коммуникативная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0"/>
        <w:gridCol w:w="2408"/>
        <w:gridCol w:w="3000"/>
        <w:gridCol w:w="2840"/>
      </w:tblGrid>
      <w:tr>
        <w:tc>
          <w:tcPr>
            <w:tcW w:type="dxa" w:w="1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уровень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уровень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уровень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 коммуникативной ситуации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оценивает и прогнозирует ситуацию коммуникации и возможное ее развитие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свое поведение и коммуникативные задачи соответственно стандартному плану;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составляет план своего коммуникативного поведения в стандартной ситуации;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способ изложения информации в устной или письменной формах, исходя из прогноза развития коммуникативной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план выступления на основе заданной цели, целевой аудитории и жанра выступления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соответствии с коммуникативной задачей формирует содержание и определяет структуру устного или письменного текста (цель-аудитория)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реализует коммуникативную задачу (цель-роль-аудитория), исходя из коммуникативной ситуации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коммуникативной задачи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в соответствии с поставленной коммуникативной задачей и заданной социальной ролью;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и выбирает социальную роль в соответствии с поставленной коммуникативной задачей;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информации, самостоятельно определяя социальную роль и коммуникативную задачу (исходя из ситуации);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простой структуры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приводит аргументы, разъясняя свою позицию;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"за" и "против", предъявленную для обсуждения позиции, дает обоснование собственной позиции;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 в устной или письменной форме;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(другими), передает содержание информации в выбранной форме (устной или письменной);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адекватно интерпретирует информацию, переданную другим (другими) в устной или письменной форме;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и качественно воспроизводит несколько форматов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владеет разными форматами коммуникации, умеет выбирать их самостоятельно, в соответствии с коммуникативной ситуацией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успешности коммуникации (рефлексия)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отмечает сильные или слабые стороны осуществленной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 и отмечает сильные и слабые стороны позиций участников;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коммуникации, отмечая сильные и слабые стороны позиций участников и своего участия в ней;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частные выводы относительно отдельных сторон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общие выводы по коммуникации, частично соотносит их с целью;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аргументированные выводы в целом по осуществленной деятельности и соотносит их с целью коммуникации;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осуществленную коммуникацию на эмоциональном уровне ("понравилось" - "не понравилось") приводит примеры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и обосновывает отдельные аспекты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для себя степень значимости, результативность осуществленной коммуникации:
 - что узнал
 - что понял
 - чему научился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Компетентность "Самоорганизация и разрешение проблем".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2413"/>
        <w:gridCol w:w="3172"/>
        <w:gridCol w:w="2779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Аспекты компетентности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предлагаемую ситуацию в соответствии с заданными учителем параметрами;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желаемую ситуацию анализирует реальную ситуацию и определяет противоречия между желаемой и реальной ситуацией;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формулирует проблему на основе самостоятельно проведенного анализа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(отмечает) противоречия в информации или ситуации;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некоторые вероятные причины существования проблемы;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проблемы (указывает причины и вероятные последствия ее существования);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реальную и желаемую ситуации на основе заданных учителем логических схем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и обосновывает возможные пути решения проблемы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задачу в условиях заданной цели;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цель, адекватную заданной проблеме;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 на основе анализа альтернативных способов разрешения проблемы;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виды деятельности из предложенных для решения поставленной задачи;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задачи, адекватные цели;</w:t>
            </w:r>
          </w:p>
        </w:tc>
        <w:tc>
          <w:tcPr>
            <w:tcW w:type="dxa" w:w="2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последовательность шагов по решению задачи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технологий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 воспроизводит технологию (последовательность действий) по письменной и устной инструкции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технологию деятельности (способ решения задачи)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применяет известную или описанную в инструкции технологию при изменении параметров/требований к продукту;
 - 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ресурсы, необходимые для выполнения известной деятельности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контроль своей деятельности по заданному извне алгоритму;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контролирует свою деятельность на соответствие плану работы;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обосновывает показатели достижения цели;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заданным критериям, заданным способом;
 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сильные и слабые стороны своей деятельности;
 - указывает мотивы своих действий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причины успехов и неудач в деятельности;
 - называет трудности, с которыми столкнулся при решении задачи, и предлагает пути их преодоления/избежания в дальнейшей деятельности;
 - анализирует собственные мотивы и внешнюю ситуацию при принятии решений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аргументирует возможность использовать полученные знания, умения, опыт и т.п. при решении других задач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связи с изменением целей и содержания образования, технологии обучения, а также для создания у учащихся целостного представления о мире, учебные предметы сгруппированы в образовательные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Государственном стандарте выделяются следующие образовательные области, каждая из которых состоит из ряда предметов, закрепленных в базисном учебном плане: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языковая;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искусство;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старшей ступени обучения, в рамках каждой образовательной области или нескольких образовательных областей, учащийся получает возможность выбора направления профилизации.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"Языковая" образовательная область направлена на развитие речевой, языковой и социокультурной компетентности учащихся на основе овладения всеми видами речевой деятельности (аудирование, чтение, говорение, письмо). В "Языковую" образовательную область входит изучение родного (кыргызского, русского, таджикского, узбекского), кыргызского и/или русского языка, а также одного из иностранных языков. Требования к результатам обучения родному языку определяются предметным стандартом для первого языка. Стандарты обучения государственному/официальному языку в школах с иными языками обучения определяются в предметном стандарте для вторых языков, для иностранных - соответственно, в предметном стандарте для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"Социальная" образовательная область направлена на формирование и развитие личностных, гражданских, социальных компетентностей и обеспечивает создание адекватной обучающей среды, в которой учащиеся приобретают опыт социализации, достаточный для выполнения социальных ролей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"Математическая" образовательная область обеспечивает овладение математическим языком и логическими операциями, процедурам работы со структурами и взаимоотношениями, выраженными в числе и форме, точным способам обработки и передачи информации. Приобретение навыков решения задач на основе поиска, измерения, анализа, обсуждения, классификации и обобщения дает учащимся практические инструменты как для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"Естественнонаучная" образовательная область направлена на формирование следующих компетентностей: распознавание и постановка научных вопросов, научное объяснение явлений, использование научных доказательств. Отдельные предметы и интегрированные курсы естественнонаучной образовательной области обеспечивают понимание единства и многообразия свойств неживой и живой природы, представление о закономерностях, происходящих в организме, природных сообществах, окружающей среде, помогают следовать принципам устойчивого развития, реализовать ресурсосберегающее поведение, осознавать риски негативных последствий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Образовательная область "Технология" формирует трудовые, проектные навыки и навыки работы с информацией, в том числе с использованием новых информационных технологий. Информационно-коммуникативные технологии (ИКТ) используются для выработки и представления собственных идей, для сбора, структурирования, анализа информации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область "Искусство" направлена на развитие эмоциональной сферы и художественно-образного восприятия учащимися окружающего мира, представленного в выдающихся произведениях национальной и общечеловеческой культуры, развитие творческого самовыражения и овладение различными способами художественной деятельности. Приобретенные в ходе изучения национальной и мировой художественной культуры навыки анализа произведений искусства способствуют формированию у учащихся понимания культурных различий, признанию ценности многообразия и собственной культурной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Содержание образовательной области "Культура здоровья" обеспечивает физическое, эмоциональное и социальное здоровье человека, учит ответственному отношению как к своему здоровью, так и к здоровью других людей. Предметы, входящие в данную область, направлены на овладение навыками сохранения и улучшения здоровья, безопасности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всех образовательных областей и на все ступени школьного общего образования устанавливаются разрабатываемые на основе Государственного стандарта и учебного плана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основных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линии.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связи.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учащихся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оценивания достижений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выполнение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jtgkz4zgbr2yaw0wbv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Предметный стандарт реализует и конкретизирует требования Государственного образовательного стандарта в соответствии со ступенями школьного образования. Изучаемый учащимися содержательный материал должен быть скоординирован с материалом предметов других образовательных областей и иметь преемственность и последовательность внутри своей образовательной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5g5tihvgkbntlt1wty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стандарт является основой формирования единой модели учебного плана для всех общеобразовательных организаций Кыргызской Республики, вне зависимости от языка обучения, организационно-правовой формы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Предельная учебная нагрузка обучающихся по классам, с учетом их физиологических и психологических возможностей, а также требований и видов деятельности, предъявляемых для усвоения учебного материала, закрепляется по классам в следующем объеме: "(1-4 классы - при пятидневной учебной неделе, остальные классы - при пятидневной учебной неделе, в случае превышения недельной учебной нагрузки в 30 часов общеобразовательная организация устанавливает 6-дневную учебную неделю), не более: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>
        <w:tc>
          <w:tcPr>
            <w:tcW w:type="dxa" w:w="3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y8dyxqr-rm0xblfvdh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s23xc-1slqp1q-tmp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9xu8iy6vbl_mvdt-r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</w:p>
    <w:p>
      <w:pPr>
        <w:spacing w:after="60" w:before="120"/>
        <w:ind w:firstLine="567"/>
        <w:jc w:val="both"/>
      </w:pPr>
      <w:hyperlink w:history="1" r:id="rIdzyrtll_rlh1joukkx9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Учебный план состоит из перечня образовательных областей и предметов, обеспечивающих общеобразовательную фундаментальную подготовку, приобщение к общечеловеческим и национальным ценностям в целях становления и развития личности ученика.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Учебный план определяет полномочия и ответственность Министерства образования и науки Кыргызской Республики, районных и городских органов образования и общеобразовательных организаций в формировании содержания школьного образования на основе разделения на инвариантный - государственный и вариативный - школьный компонент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Примерное распределение учебного времени на долю государственного, школьного и элективного (предметы по выбору) компонентов в рамках недельной учебной нагрузки осуществляется по 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2803"/>
        <w:gridCol w:w="2803"/>
        <w:gridCol w:w="2803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Элективный компонент (предметы по выбору) (%)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1-7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kf_8vxivkwnbpelwf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Государственный компонент обеспечивает всем учащимся на всех стадиях обучения доступ к сбалансированному учебному плану, включающему предметы, относящиеся к каждой образовательной области, на всем протяжении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Государственный компонент образует базовую часть учебного плана и обеспечивает единое школьное образовательное пространство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Школьный компонент учебного плана отражает особенности (направление) общеобразовательной организации и выражает согласованные интересы, потребности и возможности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3iksvdsurfbtw_ppz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Школьный компонент разрабатывается самостоятельно общеобразовательными организациями и реализуется с согласия учащихся и их родителей (законных представителей). Государственный, школьный и элективный (предметы по выбору) компоненты в рамках недельной учебной нагрузки финансируются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sq6_fnn1u1o4n8wfx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Гибкое использование времени школьного и элективного (предметы по выбору) компонентов основывается на потребностях учащихся и родителей, приоритетах развития и возможностей каждой конкретной школы и местных органов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Разработка и утверждение предметных стандартов и базисного учебного плана осуществляются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g4uqcgz6ueuu6jdztj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в сфере образования утверждает учебный план общеобразовательной организации исходя из потребностей экспериментальной (пилотной) деятельности в рамках предельной учебной нагрузки, установленной для каждого класса пунктом 37 Государственного образовательного стандарта, по представлению соответствующего отдела управления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l0y9wahjck3minvm3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достижения заложенных в стандарте целей устанавливаются требования к условиям реализации стандарта, в части организации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Учебный процесс, ориентированный на результат и направленный на развитие у учащихся набора индивидуальных компетентностей, требует использования различных форм деятельности по формированию активной позиции учащихся по отношению к собственному научению. Механизмом включения учащихся в деятельность, развивающую их способности, являются технологии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Технологический подход к обучению включает ученика в ряд новых взаимодействий, среди которых - взаимодействие учащихся между собой (в парах или группах); конструктивное взаимодействие (индивидуальное или групповое) с учителем; самостоятельная работа с информацией разного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Технологии обучения обеспечивают увеличение самостоятельности учащихся в обучении и повышения их ответственности за результаты собственного обучения. Учитель становится участником деятельности, выступая в роли консультанта для достижения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учащимися определенным уровнем ключевых и предметных компетентностей, которые учитель может надежно опознать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освоения стандартов, основанных на компетентностном подходе, меняются формы организации обучения. Наряду с традиционным уроком используются активные и интерактивные технологии обучения,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usyegpxjzoprpfbyh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Проектная деятельность применяется для решения значимой для учащегося, школы, сообщества проблемы и ориентирована на самостоятельную деятельность учащихся,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учащимся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Изменение роли и функций учителя при переходе к компетентностному образованию требует изменения стандартов и программ подготовки и повышения квалификации педагогических кадров и траектории их профессионального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Оценка качества образования проводится с целью определения степени соответствия образовательных достижений учащихся, образовательных программ, свойств образовательного процесса и его ресурсного обеспечения в образовательных организациях государственным образовательным стандартам и другим требованиям к качеству образования, зафиксированным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Регламент процедур контроля и оценивания качества образования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действующими в системе образования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оценивания качества школьного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оценивание образовательных достижений учащихся для коррекции индивидуальных результатов учащихся, перехода на следующую ступень обучения, аттестации (подтверждения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образовательных достижений школы (оценку деятельности учителей или школы) для усовершенствования процесса преподавания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Оценка системы образования осуществляется через регулярное проведение национальных исследований образовательных достижений учащихся на уровне начальной и основной школы по различным образовательным областям, с применением стандартизированных тестов достижений.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Система оценки образовательной организации базируется на сочетании внешнего и внутреннего мониторинга и контроля. Мониторинг и контроль качества образования школы осуществляется непосредственно в образовательной организации (самооценка, внутренний мониторинг) или через внешнюю, по отношению к образовательной организации,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Система оценивания индивидуальных образовательных достижений учащихся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единых требований к уровню подготовки учащихся,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инструментов оценивания достижений учащихся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критериев и процедур оценивания, понятность результатов для всех субъектов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измерения индивидуальных образовательных достижений и прогресса учащихся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Диагностическое оценивание используется для оценки прогресса учащегося - в течение учебного года учитель проводит сопоставление начального уровня сформированности компетентностей учащегося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Формативное оценивание применяется для определения прогресса учащихся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учащийся - для улучшения качества выполняемой им работы. Прогресс учащегося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учащимся. Отметкой в журнале учитель фиксирует наблюдения за индивидуальным прогрессом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Суммативное оценивание служит для определения степени достижения учащимся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Текущее оценивание индивидуально выполненных заданий производится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учащимися. Учитель проводит текущее оценивание в зависимости от индивидуальных особенностей учащихся при освоении учебного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проект, исследовательская работа, специфические виды работ;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Итоговое оценивание проводится в соответствии со школьным календарем (четверть, полугодие, учебный год) и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обучения и специфики предметов. Разнообразие форм работ определяется учителем с учетом индивидуальных особенностей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Оценивание успешности достижения результатов в 1-2 классах проводится безотметочно, с использованием качественных и описательных способов оценивания. Постепенное введение отметок начинается со второй половины второго класса. В 3-4 классах для оценивания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позитивную обратную связь (письменные и устные отчеты, комментирующие работу учащегося), помогает учащемуся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способы и формы оценивания, в том числе самооценку, взаимооценку, инструменты качественной оценки (портфолио учащегося,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родителей о прогрессе учащегося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начиная со второго класса, готовит табель успеваемости каждого учащегося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Оценивание в 5-11 классах направлено на стимулирование внутренней мотивации учения, формирование навыков самооценки, самоанализа и взаимооценки, критического оценивания своей деятельности и деятельности других учащихся.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оценку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учащегося,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учащихся и их родителей о прогрессе и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единство требований, предъявляемых к учащемуся, вне зависимости от того, кто, когда и где его оценивает.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 окончании курса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школе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среднего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9nbjdbvlza8wqi7rlr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iqstsnzl2oyt3-aj0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630"/>
        <w:gridCol w:w="630"/>
        <w:gridCol w:w="421"/>
        <w:gridCol w:w="421"/>
        <w:gridCol w:w="421"/>
        <w:gridCol w:w="499"/>
        <w:gridCol w:w="499"/>
        <w:gridCol w:w="499"/>
        <w:gridCol w:w="628"/>
        <w:gridCol w:w="628"/>
        <w:gridCol w:w="797"/>
        <w:gridCol w:w="797"/>
        <w:gridCol w:w="373"/>
        <w:gridCol w:w="373"/>
        <w:gridCol w:w="373"/>
        <w:gridCol w:w="1122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2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2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информационного общества и технических средств передачи информации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среды. Необходимость перехода к ресурсосберегающим (энерго-, водно- и др.) технологиям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1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учитывать потребности различных групп интересов и вырабатывать согласованный социальный заказ для системы образования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27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Уважение и любовь к своей Отчизне - Кыргызстану</w:t>
            </w:r>
          </w:p>
        </w:tc>
        <w:tc>
          <w:tcPr>
            <w:tcW w:type="dxa" w:w="18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свободы и социальная ответственность</w:t>
            </w:r>
          </w:p>
        </w:tc>
        <w:tc>
          <w:tcPr>
            <w:tcW w:type="dxa" w:w="25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</w:t>
            </w:r>
          </w:p>
        </w:tc>
        <w:tc>
          <w:tcPr>
            <w:tcW w:type="dxa" w:w="15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4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Ключевые компетентности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Самоорганизации и разрешения проблем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использовать информацию для планирования и осуществления своей деятельности, делать аргументированные выводы. Позволяет человеку принимать осознанные решения на основе критически осмысленной информации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 и т.п.) других людей.
 Готовность получать в диалоге необходимую информацию и представлять ее в устной и письменной форме для разрешения личностных, социальных и профессиональных проблем.
 Позволяет использовать ресурсы других людей и социальных институтов для решения задач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обнаруживать противоречия в информации, учебной и/или жизненной ситуациях и разрешать их, используя разнообразные способы, самостоятельно или во взаимодействии с другими, а также принимать решения о дальнейших действиях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Языковая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Матема-
 тическая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Техноло-
 гическая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(родной, кыргызский, русский и иностранные языки)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(история, "Человек и общество", граждановедение, история религиозной культуры)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(математика, алгебра, геометрия)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(химия, биология, физика, география, астрономия)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(технология, черчение и дизайн, компьютерная грамотность)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(литература, музыка, изобразительно-художественное творчество)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основы безопасности жизнедеятельности)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xdqeufebaih78hzw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dalil.kg/document/96691</w:t>
      </w:r>
    </w:hyperlink>
  </w:p>
  <w:p>
    <w:pPr>
      <w:spacing w:after="0" w:before="40"/>
      <w:jc w:val="center"/>
    </w:pPr>
    <w:hyperlink w:history="1" r:id="rId70t-upsi0afsqulukob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l62ujd1dn3eqrtyhm8b" Type="http://schemas.openxmlformats.org/officeDocument/2006/relationships/hyperlink" Target="https://dalil.kg/document/159361" TargetMode="External"/><Relationship Id="rIdr-hcd4fsybjey8ne88ji2" Type="http://schemas.openxmlformats.org/officeDocument/2006/relationships/hyperlink" Target="https://dalil.kg/document/96690" TargetMode="External"/><Relationship Id="rIdt5ktcxiwpkovapjq9xnc_" Type="http://schemas.openxmlformats.org/officeDocument/2006/relationships/hyperlink" Target="https://dalil.kg/document/99523" TargetMode="External"/><Relationship Id="rIdclvzykaewwq8jpsa7nolo" Type="http://schemas.openxmlformats.org/officeDocument/2006/relationships/hyperlink" Target="https://dalil.kg/document/100227" TargetMode="External"/><Relationship Id="rIdmwtap0zrg2pivfgxcuits" Type="http://schemas.openxmlformats.org/officeDocument/2006/relationships/hyperlink" Target="https://dalil.kg/document/11592" TargetMode="External"/><Relationship Id="rIdsj34w8qbhwkxy04mkkb6g" Type="http://schemas.openxmlformats.org/officeDocument/2006/relationships/hyperlink" Target="https://dalil.kg/document/12778" TargetMode="External"/><Relationship Id="rId7k5dg02nabjcodofryhgz" Type="http://schemas.openxmlformats.org/officeDocument/2006/relationships/hyperlink" Target="https://dalil.kg/document/99523" TargetMode="External"/><Relationship Id="rIda9aqq_dxdylglvfr74y0o" Type="http://schemas.openxmlformats.org/officeDocument/2006/relationships/hyperlink" Target="https://dalil.kg/document/99523" TargetMode="External"/><Relationship Id="rIdjxtfrkeupcmetivw-68e4" Type="http://schemas.openxmlformats.org/officeDocument/2006/relationships/hyperlink" Target="https://dalil.kg/document/99523" TargetMode="External"/><Relationship Id="rIdk67iwrx5zhyighvn9sv_m" Type="http://schemas.openxmlformats.org/officeDocument/2006/relationships/hyperlink" Target="https://dalil.kg/document/99523" TargetMode="External"/><Relationship Id="rIdxjtgkz4zgbr2yaw0wbvjh" Type="http://schemas.openxmlformats.org/officeDocument/2006/relationships/hyperlink" Target="https://dalil.kg/document/99523" TargetMode="External"/><Relationship Id="rIdu5g5tihvgkbntlt1wtyyj" Type="http://schemas.openxmlformats.org/officeDocument/2006/relationships/hyperlink" Target="https://dalil.kg/document/99523" TargetMode="External"/><Relationship Id="rIdny8dyxqr-rm0xblfvdhdc" Type="http://schemas.openxmlformats.org/officeDocument/2006/relationships/hyperlink" Target="https://dalil.kg/document/99523" TargetMode="External"/><Relationship Id="rIdmps23xc-1slqp1q-tmpv5" Type="http://schemas.openxmlformats.org/officeDocument/2006/relationships/hyperlink" Target="https://dalil.kg/document/100227" TargetMode="External"/><Relationship Id="rIdb79xu8iy6vbl_mvdt-r6v" Type="http://schemas.openxmlformats.org/officeDocument/2006/relationships/hyperlink" Target="https://dalil.kg/document/11592" TargetMode="External"/><Relationship Id="rIdzyrtll_rlh1joukkx9bju" Type="http://schemas.openxmlformats.org/officeDocument/2006/relationships/hyperlink" Target="https://dalil.kg/document/12778" TargetMode="External"/><Relationship Id="rIdyqkf_8vxivkwnbpelwfug" Type="http://schemas.openxmlformats.org/officeDocument/2006/relationships/hyperlink" Target="https://dalil.kg/document/99523" TargetMode="External"/><Relationship Id="rIdzn3iksvdsurfbtw_ppzsl" Type="http://schemas.openxmlformats.org/officeDocument/2006/relationships/hyperlink" Target="https://dalil.kg/document/99523" TargetMode="External"/><Relationship Id="rIdxxsq6_fnn1u1o4n8wfx8s" Type="http://schemas.openxmlformats.org/officeDocument/2006/relationships/hyperlink" Target="https://dalil.kg/document/99523" TargetMode="External"/><Relationship Id="rIdfg4uqcgz6ueuu6jdztj-f" Type="http://schemas.openxmlformats.org/officeDocument/2006/relationships/hyperlink" Target="https://dalil.kg/document/99523" TargetMode="External"/><Relationship Id="rIdnol0y9wahjck3minvm3yt" Type="http://schemas.openxmlformats.org/officeDocument/2006/relationships/hyperlink" Target="https://dalil.kg/document/99523" TargetMode="External"/><Relationship Id="rId7usyegpxjzoprpfbyhnga" Type="http://schemas.openxmlformats.org/officeDocument/2006/relationships/hyperlink" Target="https://dalil.kg/document/99523" TargetMode="External"/><Relationship Id="rIdr9nbjdbvlza8wqi7rlrn2" Type="http://schemas.openxmlformats.org/officeDocument/2006/relationships/hyperlink" Target="https://dalil.kg/document/99523" TargetMode="External"/><Relationship Id="rIdj3iqstsnzl2oyt3-aj0po" Type="http://schemas.openxmlformats.org/officeDocument/2006/relationships/hyperlink" Target="https://dalil.kg/document/1159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xdqeufebaih78hzwtub" Type="http://schemas.openxmlformats.org/officeDocument/2006/relationships/hyperlink" Target="https://dalil.kg/document/96691" TargetMode="External"/><Relationship Id="rId70t-upsi0afsqulukob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2026-09-25T19:17:28.360Z</dcterms:created>
  <dcterms:modified xsi:type="dcterms:W3CDTF">2026-09-25T19:17:28.360Z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