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9 декабря 2015 года № 16-р</w:t>
      </w:r>
    </w:p>
    <w:p>
      <w:pPr>
        <w:spacing w:after="120"/>
        <w:jc w:val="both"/>
      </w:pPr>
      <w:r>
        <w:rPr>
          <w:rFonts w:ascii="Arial" w:cs="Arial" w:eastAsia="Arial" w:hAnsi="Arial"/>
          <w:sz w:val="24"/>
          <w:szCs w:val="24"/>
        </w:rPr>
        <w:t xml:space="preserve">по делу о проверке конституционности статьи 28 </w:t>
      </w:r>
      <w:hyperlink w:history="1" r:id="rIdxachyq2nbnp4mrcfgbs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в связи с обращениями граждан Иманазаровой Бактыгуль Жакшылыковны, Мырзакуловой Гульнары, Мячина Виктора Ивановича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К.М., Мамырова Э.Т., Нарынбековой А.О., Осмоновой Ч.О., Саалаева Ж.И., 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Иманазаровой Бактыгуль Жакшылыковны, ее представителя по доверенности - Ибраева Жолдоша Мамаевича, Мырзакуловой Гульнары, ее представителя по доверенности - Сабырбекова Бектена Мидиновича, Мячина Виктора Ивановича, его представителя по доверенности Сопуева Жаныбека Аттокуровича;</w:t>
      </w:r>
    </w:p>
    <w:p>
      <w:pPr>
        <w:spacing w:after="120"/>
        <w:jc w:val="both"/>
      </w:pPr>
      <w:r>
        <w:rPr>
          <w:rFonts w:ascii="Arial" w:cs="Arial" w:eastAsia="Arial" w:hAnsi="Arial"/>
          <w:sz w:val="24"/>
          <w:szCs w:val="24"/>
        </w:rPr>
        <w:t xml:space="preserve">представителя стороны-ответчика - Ырысбекова Талантбека Ырысбековича,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Чекошева Айбека Мелискановича, представителя Международного третейского суда при Торгово-промышленной палате Кыргызской Республики по доверенности, Самсалиевой Чолпон Асанбековны, представителя объединения юридически лиц "Союз банков Кыргызстана",</w:t>
      </w:r>
    </w:p>
    <w:p>
      <w:pPr>
        <w:spacing w:after="120"/>
        <w:jc w:val="both"/>
      </w:pPr>
      <w:r>
        <w:rPr>
          <w:rFonts w:ascii="Arial" w:cs="Arial" w:eastAsia="Arial" w:hAnsi="Arial"/>
          <w:sz w:val="24"/>
          <w:szCs w:val="24"/>
        </w:rPr>
        <w:t xml:space="preserve">руководствуясь частями 1 и 6 статьи 97 </w:t>
      </w:r>
      <w:hyperlink w:history="1" r:id="rIdsbykqn-khhqb4gb_flt1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28 </w:t>
      </w:r>
      <w:hyperlink w:history="1" r:id="rIdzatl5kldi0sk_hlrok3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120"/>
        <w:jc w:val="both"/>
      </w:pPr>
      <w:r>
        <w:rPr>
          <w:rFonts w:ascii="Arial" w:cs="Arial" w:eastAsia="Arial" w:hAnsi="Arial"/>
          <w:sz w:val="24"/>
          <w:szCs w:val="24"/>
        </w:rPr>
        <w:t xml:space="preserve">Поводом к рассмотрению дела явились ходатайства граждан Иманазаровой Б.Ж., Мырзакуловой Г., Мячина В.И.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mozed9qgtq8gg-jr7l0f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28 </w:t>
      </w:r>
      <w:hyperlink w:history="1" r:id="rIdtvxv7gvqa_azdmea13em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29 июня 2015 года поступило обращение представителя Сабырбекова Б.М. в интересах Мырзакуловой Г. о признании статьи 28 </w:t>
      </w:r>
      <w:hyperlink w:history="1" r:id="rIdota7gb5pdtu_m7nzjpp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противоречащей частям 1, 3 и пункту 3 части 5 статьи 20 Конституции Кыргызской Республики.</w:t>
      </w:r>
    </w:p>
    <w:p>
      <w:pPr>
        <w:spacing w:after="120"/>
        <w:jc w:val="both"/>
      </w:pPr>
      <w:r>
        <w:rPr>
          <w:rFonts w:ascii="Arial" w:cs="Arial" w:eastAsia="Arial" w:hAnsi="Arial"/>
          <w:sz w:val="24"/>
          <w:szCs w:val="24"/>
        </w:rPr>
        <w:t xml:space="preserve">Из ходатайства и представленных материалов следует, что Мырзакулова Г. заключила кредитный договор с общественным фондом "Микрокредитное агентство "Центр-Кредит-Бизнес" 24 ноября 2009 года на сумму 600000 (шестьсот тысяч) сомов под 30 процентов годовых, сроком на один год. В обеспечение обязательств по кредитному договору в тот же день был заключен также и договор ипотеки жилого дома, находящегося в городе Бишкек. Указанные договоры содержали арбитражную оговорку, что все споры, вытекающие из вышеуказанных договоров, будут рассматриваться в Международном третейском суде при Торгово-промышленной палате Кыргызской Республики. В результате нарушения условий кредитного договора Мырзакуловой Г. общественный фонд "Микрокредитное агентство "Центр-Кредит-Бизнес" обратился с иском в Международный третейский суд при Торгово-промышленной палате Кыргызской Республики, который, рассмотрев данное дело, утвердил своим решением от 19 июля 2011 года мировое соглашение между сторонами на согласованных между ними условиях. Не согласившись с условиями мирового соглашения, Мырзакулова Г. посчитала необходимым обжаловать его в судебном порядке. Однако положения статьи 28 </w:t>
      </w:r>
      <w:hyperlink w:history="1" r:id="rIdoauvlhq7iql8o34nm2z_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предусматривающие окончательность решения третейского суда, невозможность его обжалования в других судах, а также обязанность сторон исполнить такое решение в порядке и сроки, установленные в решении, не позволяют ей обжаловать данное решение в суд общей юрисдикции, что нарушает ее конституционное право на повторное рассмотрение дела вышестоящим судом, предусмотренное пунктом 3 части 5 статьи 20 </w:t>
      </w:r>
      <w:hyperlink w:history="1" r:id="rIduf8xywqhiwifxf2mkxba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этой связи Мырзакулова Г. просит признать статью 28 Закона Кыргызской Республики "О третейских судах в Кыргызской Республике" противоречащей частям 1, 3, пункту 3 части 5 статьи 20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июля 2015 года ходатайство Мырзакуловой Г.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29 июня 2015 года поступило ходатайство Мячина В.И. о признании статьи 28 </w:t>
      </w:r>
      <w:hyperlink w:history="1" r:id="rId3yd14afieurprjctihq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противоречащей части 2 статьи 6, пункту 8 части 5 статьи 20, статье 40 </w:t>
      </w:r>
      <w:hyperlink w:history="1" r:id="rId8phomnuvi3c3pueyvgf4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филиал открытого акционерного общества "Халык-Банк Кыргызстан - Бишкек" 25 апреля 2012 года заключил кредитный договор с Мячиным В.И. на сумму 18000 (восемнадцать тысяч) долларов США под 21 процент годовых на 24 месяца. В обеспечение обязательств по указанному кредитному договору был заключен договор залога от 25 апреля 2012 года, где в качестве залога была предоставлена 3-комнатная квартира, находящаяся в городе Бишкек, которая была оценена в 19890 (девятнадцать тысяч восемьсот девяносто) долларов США. В тот же день были заключены Соглашение о внесудебном порядке обращения взыскания на предмет залога, а также договор поручительства с Куреновым С.П. Все указанные договоры содержали арбитражную оговорку, что все споры и разногласия, вытекающие из этих договоров, будут разрешены Международным третейским судом при Торгово-промышленной палате Кыргызской Республики.</w:t>
      </w:r>
    </w:p>
    <w:p>
      <w:pPr>
        <w:spacing w:after="120"/>
        <w:jc w:val="both"/>
      </w:pPr>
      <w:r>
        <w:rPr>
          <w:rFonts w:ascii="Arial" w:cs="Arial" w:eastAsia="Arial" w:hAnsi="Arial"/>
          <w:sz w:val="24"/>
          <w:szCs w:val="24"/>
        </w:rPr>
        <w:t xml:space="preserve">В связи с тем, что Мячиным В.И. были нарушены обязательства по кредитному договору, предмет залога был выставлен на торги, где организатором торгов залогового имущества выступило общество с ограниченной ответственностью "Аверс". В связи с тем, что повторные торги не состоялись, в соответствии с </w:t>
      </w:r>
      <w:hyperlink w:history="1" r:id="rIdesw4lcmf3apjvfzaddce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квартира перешла в собственность открытого акционерного общества "Халык-Банк Кыргызстан".</w:t>
      </w:r>
    </w:p>
    <w:p>
      <w:pPr>
        <w:spacing w:after="120"/>
        <w:jc w:val="both"/>
      </w:pPr>
      <w:r>
        <w:rPr>
          <w:rFonts w:ascii="Arial" w:cs="Arial" w:eastAsia="Arial" w:hAnsi="Arial"/>
          <w:sz w:val="24"/>
          <w:szCs w:val="24"/>
        </w:rPr>
        <w:t xml:space="preserve">После наступления вышеуказанных обстоятельств Мячин В.И. обратился в Международный третейский суд при Торгово-промышленной палате Кыргызской Республики с требованием о признании действий общества с ограниченной ответственностью "Аверс" и торгов по продаже квартиры незаконными, а также о признании недействительным протокола передачи в собственность залогодержателя предмета залога от 2 июля 2013 года и применении последствий недействительности сделки. Решением Международного третейского суда при Торгово-промышленной палате Кыргызской Республики от 2 октября 2014 года в исковых требованиях заявителю было отказано. Вместе с этим, в решении было отмечено, что данное решение на основании статьи 28 </w:t>
      </w:r>
      <w:hyperlink w:history="1" r:id="rIdy6mxoptymf7m8f_avp2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является окончательным и обжалованию не подлежит, что, по мнению заявителя, нарушает его конституционное право на судебную защиту, которое не подлежит никакому ограничению согласно пункту 8 части 5 статьи 20 </w:t>
      </w:r>
      <w:hyperlink w:history="1" r:id="rIdcacponsxlocdt6odikdo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июля 2015 года ходатайство Мячина В.И.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11 июля 2015 года поступило ходатайство Иманазаровой Б.Ж. о признании статьи 28 </w:t>
      </w:r>
      <w:hyperlink w:history="1" r:id="rIda4eiwo04cgp7wxxblddi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противоречащей пункту 8 части 5 статьи 20 и части 1 статьи 40</w:t>
      </w:r>
      <w:hyperlink w:history="1" r:id="rIdssfwe7-auhontdh_xqhut">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представленных материалах указано, что 30 ноября 2012 года Иманазарова Б.Ж. заключила договор займа с Мусуралиевой Э.Ш. на сумму 20000 (двадцать тысяч) долларов США сроком на шесть месяцев с ежемесячной оплатой 4-х процентов от основной суммы. В обеспечение обязательств по договору займа они также заключили договор о залоге жилого помещения, расположенного в городе Бишкек. Дополнительным соглашением к договору займа от 30 мая 2013 года № 1 срок возврата займа был продлен до 30 августа 2013 года. Все заключенные договоры также имели арбитражную оговорку, указывающую на то, что все споры, вытекающие из данных соглашений, разрешаются в Международном третейском суде при Торгово-промышленной палате Кыргызской Республики. Однако Иманазарова Б.Ж. свои обязательства по погашению займа в установленный договором срок не выполнила, и Мусуралиева Э.Ш. обратилась в третейский суд о взыскании суммы задолженности путем обращения взыскания на заложенное имущество. Международный третейский суд при Торгово-промышленной палате Кыргызской Республики 27 июня 2015 года вынес решение об удовлетворении исковых требований Мусуралиевой Э.Ш., указав, что его решение окончательное и не подлежит обжалованию.</w:t>
      </w:r>
    </w:p>
    <w:p>
      <w:pPr>
        <w:spacing w:after="120"/>
        <w:jc w:val="both"/>
      </w:pPr>
      <w:r>
        <w:rPr>
          <w:rFonts w:ascii="Arial" w:cs="Arial" w:eastAsia="Arial" w:hAnsi="Arial"/>
          <w:sz w:val="24"/>
          <w:szCs w:val="24"/>
        </w:rPr>
        <w:t xml:space="preserve">По мнению Иманазаровой Б.Ж., невозможность обжалования решения третейского суда, основанного на положениях статьи 28 </w:t>
      </w:r>
      <w:hyperlink w:history="1" r:id="rId7gudmnoh2lmtlgm9ze6u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нарушает ее конституционное право, гарантирующее каждому судебную защиту прав и свобод, предусмотренное частью 1 статьи 40 </w:t>
      </w:r>
      <w:hyperlink w:history="1" r:id="rIdblofpl4icribwvbwvtfd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также пунктом 8 части 5 статьи 20 </w:t>
      </w:r>
      <w:hyperlink w:history="1" r:id="rId64wmfeilbgpdapjwihxj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соответствии с которым право на судебную защиту не подлежит никакому ограничению.</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июля 2015 года ходатайство было принято к производству.</w:t>
      </w:r>
    </w:p>
    <w:p>
      <w:pPr>
        <w:spacing w:after="120"/>
        <w:jc w:val="both"/>
      </w:pPr>
      <w:r>
        <w:rPr>
          <w:rFonts w:ascii="Arial" w:cs="Arial" w:eastAsia="Arial" w:hAnsi="Arial"/>
          <w:sz w:val="24"/>
          <w:szCs w:val="24"/>
        </w:rPr>
        <w:t xml:space="preserve">Поскольку предъявляемые требования граждан Иманазаровой Б.Ж., Мырзакуловой Г. и Мячина В.И. связаны между собой, в соответствии с требованиями пункта 6 части 1 статьи 30 конституционного </w:t>
      </w:r>
      <w:hyperlink w:history="1" r:id="rIdjg9kgjkdo-ijn7prsku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судьи-докладчика от 4 сентября 2015 года указанные требования соединены в одно 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не согласился с доводами обращающейся стороны и просит оставить ходатайства граждан Иманазаровой Б.Ж., Мырзакуловой Г. и Мячина В.И. без удовлетворения по следующим основаниям. В соответствии со статьей 93 </w:t>
      </w:r>
      <w:hyperlink w:history="1" r:id="rIdmc5qdu7_goz6fc4b2vvi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судебная система состоит из Верховного суда Кыргызской Республики и местных судов; законом могут учреждаться специализированные суды. Третейские суды в силу статьи 58 </w:t>
      </w:r>
      <w:hyperlink w:history="1" r:id="rIdkffkvb-hq_vmlcjsfmow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могут учреждаться для внесудебного разрешения споров, возникающих из гражданских правоотношений, и не входят в судебную систему. Полномочия, порядок организации и деятельности третейских судов определяются законом. Соответственно, конституционная норма о праве на обжалование судебных решений, предусмотренная частью 5 статьи 99 </w:t>
      </w:r>
      <w:hyperlink w:history="1" r:id="rIddwgqbbcxql-cioik28ka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может распространяться на решения Международного третейского суда при Торгово-промышленной палате Кыргызской Республики.</w:t>
      </w:r>
    </w:p>
    <w:p>
      <w:pPr>
        <w:spacing w:after="120"/>
        <w:jc w:val="both"/>
      </w:pPr>
      <w:r>
        <w:rPr>
          <w:rFonts w:ascii="Arial" w:cs="Arial" w:eastAsia="Arial" w:hAnsi="Arial"/>
          <w:sz w:val="24"/>
          <w:szCs w:val="24"/>
        </w:rPr>
        <w:t xml:space="preserve">Представители Международного третейского суда при Торгово-промышленной палате Кыргызской Республики и объединения юридических лиц "Союз банков Кыргызстана" пояснили, что третейские суды не входят в судебную систему, но вместе с тем разрешают споры, вытекающие из гражданских правоотношений. Однако разрешение ими таких споров осуществляется только при наличии соглашения сторон о передаче спора на рассмотрение третейскому суду. В связи с чем стороны добровольно отказываются от права рассмотрения дела в судах общей юрисдикции. Именно в связи с этим законодатель установил норму об окончательности решения третейского суда.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 исследовав материалы дела, выслушав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mqljc6p1_aykwqlti6y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является статья 28 </w:t>
      </w:r>
      <w:hyperlink w:history="1" r:id="rIdf-kl6zrr5rpt8-7nzpeb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следующего содержания:</w:t>
      </w:r>
    </w:p>
    <w:p>
      <w:pPr>
        <w:spacing w:after="120"/>
        <w:jc w:val="both"/>
      </w:pPr>
      <w:r>
        <w:rPr>
          <w:rFonts w:ascii="Arial" w:cs="Arial" w:eastAsia="Arial" w:hAnsi="Arial"/>
          <w:sz w:val="24"/>
          <w:szCs w:val="24"/>
        </w:rPr>
        <w:t xml:space="preserve">"Статья 28. Окончательность решения третейского суда</w:t>
      </w:r>
    </w:p>
    <w:p>
      <w:pPr>
        <w:spacing w:after="120"/>
        <w:jc w:val="both"/>
      </w:pPr>
      <w:r>
        <w:rPr>
          <w:rFonts w:ascii="Arial" w:cs="Arial" w:eastAsia="Arial" w:hAnsi="Arial"/>
          <w:sz w:val="24"/>
          <w:szCs w:val="24"/>
        </w:rPr>
        <w:t xml:space="preserve">Решение третейского суда является окончательным и обжалованию не подлежит. Стороны обязаны исполнить решение третейского суда в порядке и сроки, установленные в решении.".</w:t>
      </w:r>
    </w:p>
    <w:p>
      <w:pPr>
        <w:spacing w:after="120"/>
        <w:jc w:val="both"/>
      </w:pPr>
      <w:hyperlink w:history="1" r:id="rIdnc38ogwvqrdga6sop0g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от 30 июля 2002 года № 135 опубликован в газете "Эркин Тоо" от 7 августа 2002 года № 59, принят в соответствии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twn6gcp3idepq05bggmk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в Кыргызской Республике не должны приниматься законы, отменяющие или умаляющие права и свободы человека и гражданина (часть 1 статьи 20); не подлежит никакому ограничению установленное </w:t>
      </w:r>
      <w:hyperlink w:history="1" r:id="rIdz7b_aaofgl_x1cwhlp_v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на повторное рассмотрение дела вышестоящим судом и права на судебную защиту (пункты 3 и 8 части 5 статьи 20); законом не могут устанавливаться ограничения прав и свобод в иных целях и в большей степени, чем это предусмотрено </w:t>
      </w:r>
      <w:hyperlink w:history="1" r:id="rId-z8bo3l-lux_vz8e7n_x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3 статьи 20).</w:t>
      </w:r>
    </w:p>
    <w:p>
      <w:pPr>
        <w:spacing w:after="120"/>
        <w:jc w:val="both"/>
      </w:pPr>
      <w:r>
        <w:rPr>
          <w:rFonts w:ascii="Arial" w:cs="Arial" w:eastAsia="Arial" w:hAnsi="Arial"/>
          <w:sz w:val="24"/>
          <w:szCs w:val="24"/>
        </w:rPr>
        <w:t xml:space="preserve">Вытекающее из вышеприведенных конституционных положений право на судебную защиту является важнейшей конституционной гарантией всех других прав и свобод, обеспечение которой обусловлено особым местом судебной власти в системе разделения властей и только ее исключительной компетенцией - осуществлять правосудие.</w:t>
      </w:r>
    </w:p>
    <w:p>
      <w:pPr>
        <w:spacing w:after="120"/>
        <w:jc w:val="both"/>
      </w:pPr>
      <w:r>
        <w:rPr>
          <w:rFonts w:ascii="Arial" w:cs="Arial" w:eastAsia="Arial" w:hAnsi="Arial"/>
          <w:sz w:val="24"/>
          <w:szCs w:val="24"/>
        </w:rPr>
        <w:t xml:space="preserve">Кыргызская Республика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предопределяют, в каком суде и в каком порядке должны рассматриваться дела, что позволяет суду и другим участникам судебного процесса быть уверенными в справедливости и законности осуществляемых ими действий.</w:t>
      </w:r>
    </w:p>
    <w:p>
      <w:pPr>
        <w:spacing w:after="120"/>
        <w:jc w:val="both"/>
      </w:pPr>
      <w:r>
        <w:rPr>
          <w:rFonts w:ascii="Arial" w:cs="Arial" w:eastAsia="Arial" w:hAnsi="Arial"/>
          <w:sz w:val="24"/>
          <w:szCs w:val="24"/>
        </w:rPr>
        <w:t xml:space="preserve">Кыргызская Республика, предоставляя гражданам гарантию доступа к правосудию, закрепляет возможность судебной защиты всех прав и свобод, предусмотренных Конституцией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 общепризнанными принципами и нормами международного права, являющимися составной частью правовой системы Кыргызской Республики (часть 3 статьи 6 </w:t>
      </w:r>
      <w:hyperlink w:history="1" r:id="rId8e3cb6xmenjisdjrpeow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Судебная защита прав и свобод человека и гражданина осуществляется судами, входящими в судебную систему Кыргызской Республики, которая устанавливается Конституцией и законами Кыргызской Республики и состоит из Верховного суда и местных судов (части 1 и 3 статьи 93 </w:t>
      </w:r>
      <w:hyperlink w:history="1" r:id="rIdhgcv_tq1-tevolaia9k_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Соответственно, другие суды или иные образования, осуществляющие разрешение споров или иных конфликтов, не входящие в судебную систему Кыргызской Республики, не могут осуществлять правосудие в Кыргызской Республике. Такая же правовая позиция Конституционной палаты Верховного суда Кыргызской Республики изложена в Решении от 11 июня 2014 года № 33.</w:t>
      </w:r>
    </w:p>
    <w:p>
      <w:pPr>
        <w:spacing w:after="120"/>
        <w:jc w:val="both"/>
      </w:pPr>
      <w:r>
        <w:rPr>
          <w:rFonts w:ascii="Arial" w:cs="Arial" w:eastAsia="Arial" w:hAnsi="Arial"/>
          <w:sz w:val="24"/>
          <w:szCs w:val="24"/>
        </w:rPr>
        <w:t xml:space="preserve">3. </w:t>
      </w:r>
      <w:hyperlink w:history="1" r:id="rIdgq2lruucc4w74kujeisv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право на судебную защиту одновременно закрепляет право каждого защищать свои права всеми способами не запрещенными законом. При этом государство обеспечивает развитие внесудебных и досудебных методов, форм и способов защиты прав и свобод человека и гражданина (части 1 и 2 статьи 40).</w:t>
      </w:r>
    </w:p>
    <w:p>
      <w:pPr>
        <w:spacing w:after="120"/>
        <w:jc w:val="both"/>
      </w:pPr>
      <w:r>
        <w:rPr>
          <w:rFonts w:ascii="Arial" w:cs="Arial" w:eastAsia="Arial" w:hAnsi="Arial"/>
          <w:sz w:val="24"/>
          <w:szCs w:val="24"/>
        </w:rPr>
        <w:t xml:space="preserve">К числу таких общепризнанных в современном правовом обществе способов разрешения гражданско-правовых споров, вытекающих из свободы договора, из диспозитивных принципов гражданско-правовых и гражданско-процессуальных отношений, относится обращение в третейский суд. Право сторон на передачу гражданско-правового спора в третейский суд также основано на нормах части 2 статьи 42 </w:t>
      </w:r>
      <w:hyperlink w:history="1" r:id="rIdfqqbpaheagv9r-z95mte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в Кыргызской Республике гарантируется право каждого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120"/>
        <w:jc w:val="both"/>
      </w:pPr>
      <w:r>
        <w:rPr>
          <w:rFonts w:ascii="Arial" w:cs="Arial" w:eastAsia="Arial" w:hAnsi="Arial"/>
          <w:sz w:val="24"/>
          <w:szCs w:val="24"/>
        </w:rPr>
        <w:t xml:space="preserve">Конституционно-правовой статус третейских судов, установленный статьей 58 </w:t>
      </w:r>
      <w:hyperlink w:history="1" r:id="rIdt7mpd7yl-ap9npimaytu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предполагает, что они являются образованиями, не входящими в судебную систему, то есть внесудебными органами, специализирующимися на разрешении споров, вытекающих только из гражданско-правовых отношений, полномочия и порядок образования и деятельности которых определяются законом. В этой связи Конституция Кыргызской Республики допускает возможность разрешения гражданско-правовых споров между частными лицами по процедуре третейского разбирательства посредством третейских судов, действующих в качестве институтов гражданского общества, наделенных публично значимыми функциями. Само по себе предоставление заинтересованным лицам права по своему усмотрению обращаться за разрешением спора в суд общей юрисдикции в соответствии с его компетенцией, установленной законом, или избрать альтернативную форму защиты своих прав и обратиться в третейский суд - по смыслу гарантий, закрепленных статьями 40, 42 и 58 Конституции Кыргызской Республики, не может рассматриваться как их нарушение, а, напротив, расширяет возможности разрешения споров в сфере гражданского оборота.</w:t>
      </w:r>
    </w:p>
    <w:p>
      <w:pPr>
        <w:spacing w:after="120"/>
        <w:jc w:val="both"/>
      </w:pPr>
      <w:r>
        <w:rPr>
          <w:rFonts w:ascii="Arial" w:cs="Arial" w:eastAsia="Arial" w:hAnsi="Arial"/>
          <w:sz w:val="24"/>
          <w:szCs w:val="24"/>
        </w:rPr>
        <w:t xml:space="preserve">В силу указанных конституционных установлений обращение физических и юридических лиц, с учетом реализации ими права на свободу договора, к третейскому разбирательству, где допускается разрешение споров посредством общественного саморегулирования, а публичные интересы обеспечиваются законодательными нормами, регулирующими основные принципы процедуры третейского разбирательства, являются правомерными.</w:t>
      </w:r>
    </w:p>
    <w:p>
      <w:pPr>
        <w:spacing w:after="120"/>
        <w:jc w:val="both"/>
      </w:pPr>
      <w:r>
        <w:rPr>
          <w:rFonts w:ascii="Arial" w:cs="Arial" w:eastAsia="Arial" w:hAnsi="Arial"/>
          <w:sz w:val="24"/>
          <w:szCs w:val="24"/>
        </w:rPr>
        <w:t xml:space="preserve">4. В реализацию положений статей 40 и 58 </w:t>
      </w:r>
      <w:hyperlink w:history="1" r:id="rIda1haa6bhbig8_hbtv-1mw">
        <w:r>
          <w:rPr>
            <w:rFonts w:ascii="Arial" w:cs="Arial" w:eastAsia="Arial" w:hAnsi="Arial"/>
            <w:color w:val="1D4ED8"/>
            <w:sz w:val="24"/>
            <w:szCs w:val="24"/>
            <w:u w:val="single"/>
          </w:rPr>
          <w:t xml:space="preserve">Конституци</w:t>
        </w:r>
      </w:hyperlink>
      <w:r>
        <w:rPr>
          <w:rFonts w:ascii="Arial" w:cs="Arial" w:eastAsia="Arial" w:hAnsi="Arial"/>
          <w:sz w:val="24"/>
          <w:szCs w:val="24"/>
        </w:rPr>
        <w:t xml:space="preserve">и Кыргызской Республики законодателем был принят </w:t>
      </w:r>
      <w:hyperlink w:history="1" r:id="rIdcpc0uhirrc7xciz3mwr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применяемый при передаче по соглашению сторон на рассмотрение третейского суда споров, возникающих из гражданских правоотношений, включая инвестиционные споры, подведомственные третейскому суду (статья 1 Закона).</w:t>
      </w:r>
    </w:p>
    <w:p>
      <w:pPr>
        <w:spacing w:after="120"/>
        <w:jc w:val="both"/>
      </w:pPr>
      <w:r>
        <w:rPr>
          <w:rFonts w:ascii="Arial" w:cs="Arial" w:eastAsia="Arial" w:hAnsi="Arial"/>
          <w:sz w:val="24"/>
          <w:szCs w:val="24"/>
        </w:rPr>
        <w:t xml:space="preserve">В соответствии с этим </w:t>
      </w:r>
      <w:hyperlink w:history="1" r:id="rIdrcn1qouynydngbuc0s56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стороны в гражданско-правовых отношениях могут, не прибегая к рассмотрению дела судом общей юрисдикции, заключить соответствующее соглашение, в том числе в виде арбитражной оговорки в договоре, и разрешить спор путем третейского разбирательства. Такой отказ от права на рассмотрение своего спора судом общей юрисдикции не является нарушением права на судебную защиту при условии, что он совершается без принуждения.</w:t>
      </w:r>
    </w:p>
    <w:p>
      <w:pPr>
        <w:spacing w:after="120"/>
        <w:jc w:val="both"/>
      </w:pPr>
      <w:r>
        <w:rPr>
          <w:rFonts w:ascii="Arial" w:cs="Arial" w:eastAsia="Arial" w:hAnsi="Arial"/>
          <w:sz w:val="24"/>
          <w:szCs w:val="24"/>
        </w:rPr>
        <w:t xml:space="preserve">Необходимо отметить, что согласно названному </w:t>
      </w:r>
      <w:hyperlink w:history="1" r:id="rIdsocgdyldhbd1tqma9y65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третейский суд разрешает споры на основании законодательства и принимает решение в соответствии с условиями договора и в необходимых случаях - с учетом обычаев делового оборота; третейское разбирательство осуществляется на основе принципов законности, конфиденциальности, независимости и беспристрастности арбитров, состязательности и равноправия сторон; решения третейского суда исполняются добровольно; они могут быть проверены в порядке рассмотрения заявления о принудительном исполнении решения; принудительное исполнение решения третейского суда осуществляется на основе исполнительного листа, выданного судом общей юрисдикции; в выдаче исполнительного листа может быть отказано в случаях, предусмотренных данным </w:t>
      </w:r>
      <w:hyperlink w:history="1" r:id="rId6kb1ws94uinol1hehbf39">
        <w:r>
          <w:rPr>
            <w:rFonts w:ascii="Arial" w:cs="Arial" w:eastAsia="Arial" w:hAnsi="Arial"/>
            <w:color w:val="1D4ED8"/>
            <w:sz w:val="24"/>
            <w:szCs w:val="24"/>
            <w:u w:val="single"/>
          </w:rPr>
          <w:t xml:space="preserve">Законом.</w:t>
        </w:r>
      </w:hyperlink>
    </w:p>
    <w:p>
      <w:pPr>
        <w:spacing w:after="120"/>
        <w:jc w:val="both"/>
      </w:pPr>
      <w:r>
        <w:rPr>
          <w:rFonts w:ascii="Arial" w:cs="Arial" w:eastAsia="Arial" w:hAnsi="Arial"/>
          <w:sz w:val="24"/>
          <w:szCs w:val="24"/>
        </w:rPr>
        <w:t xml:space="preserve">Таким образом, не исключается создание третейских судов для разрешения споров между физическими и юридическими лицами. При этом термин "суд" не обязательно должно пониматься как суд классического типа, встроенный в систему государственных органов, и может подразумевать орган, учрежденный для решения ограниченного числа споров, при неизменном условии, что им соблюдаются необходимые гарантии. К тому же стороны спора, заключая соглашение о его передаче на рассмотрение третейского суда и реализуя тем самым свое право на свободу договора, добровольно соглашаются подчиниться правилам, установленным для конкретного третейского суда.</w:t>
      </w:r>
    </w:p>
    <w:p>
      <w:pPr>
        <w:spacing w:after="120"/>
        <w:jc w:val="both"/>
      </w:pPr>
      <w:r>
        <w:rPr>
          <w:rFonts w:ascii="Arial" w:cs="Arial" w:eastAsia="Arial" w:hAnsi="Arial"/>
          <w:sz w:val="24"/>
          <w:szCs w:val="24"/>
        </w:rPr>
        <w:t xml:space="preserve">В этой связи положения оспариваемой нормы, предусматривающие окончательность решения третейского суда и невозможность его обжалования, вытекают из правовой природы института третейских судов, которые основаны на принципе автономии воли и свободы договора; также эти положения являются своего рода результатом принятых на себя обязательств по заключенному третейскому соглашению или арбитражной оговорки, являющейся составной частью договора. Стороны, заключая договор о передаче спора в третейский суд, обязуются выполнить все обязанности, которые могут из него вытекать, и, в частности, исполнить решение третейского суда. Третейское соглашение (арбитражная оговорка) и решение третейского суда рассматриваются как две части единого договора - договора о передаче спора в третейский суд. Вместе с тем третейское разбирательство, предъявление исковых требований, вопросы доказательств, процедура разбирательства, вынесение решения, его исполнение относятся к области гражданско-процессуального права с особенностями, присущими третейскому суду, где эти процедуры могут быть установлены договором или отдельным процессуальным актом (регламентом), с которым стороны соглашаются при подписании третейского соглашения. При этом отличительной особенностью третейского разбирательства является возможность сторон избрания состава арбитров, которому стороны доверяют защиту своих гражданских прав и соответственно признают его решения.</w:t>
      </w:r>
    </w:p>
    <w:p>
      <w:pPr>
        <w:spacing w:after="120"/>
        <w:jc w:val="both"/>
      </w:pPr>
      <w:r>
        <w:rPr>
          <w:rFonts w:ascii="Arial" w:cs="Arial" w:eastAsia="Arial" w:hAnsi="Arial"/>
          <w:sz w:val="24"/>
          <w:szCs w:val="24"/>
        </w:rPr>
        <w:t xml:space="preserve">Исходя из этого, следует отметить, что третейское разбирательство, осуществляемое третейскими судами, основанное на принципах гражданско-процессуального права, отлично от гражданско-процессуального законодательства, осуществляемого судами Кыргызской Республики, и может содержать в себе положения, допускающие принятие третейским судом решения, которое может быть окончательным и не подлежащим обжалованию.</w:t>
      </w:r>
    </w:p>
    <w:p>
      <w:pPr>
        <w:spacing w:after="120"/>
        <w:jc w:val="both"/>
      </w:pPr>
      <w:r>
        <w:rPr>
          <w:rFonts w:ascii="Arial" w:cs="Arial" w:eastAsia="Arial" w:hAnsi="Arial"/>
          <w:sz w:val="24"/>
          <w:szCs w:val="24"/>
        </w:rPr>
        <w:t xml:space="preserve">Право на судебную защиту, предусмотренное частью 1 статьи 40 </w:t>
      </w:r>
      <w:hyperlink w:history="1" r:id="rIdty1bwejvsqed4hlb3irw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распространяется на судебную систему Кыргызской Республики, и, соответственно, право на повторное рассмотрение дела вышестоящим судом, как производное от права на судебную защиту, реализуется при обращении физического или юридического лица в суд общей юрисдикции.</w:t>
      </w:r>
    </w:p>
    <w:p>
      <w:pPr>
        <w:spacing w:after="120"/>
        <w:jc w:val="both"/>
      </w:pPr>
      <w:r>
        <w:rPr>
          <w:rFonts w:ascii="Arial" w:cs="Arial" w:eastAsia="Arial" w:hAnsi="Arial"/>
          <w:sz w:val="24"/>
          <w:szCs w:val="24"/>
        </w:rPr>
        <w:t xml:space="preserve">Недопустимость ограничения права на судебную защиту предполагает, что у лиц должна быть возможность обращения в суд общей юрисдикции по любому вопросу, если только само лицо не откажется от этого права путем заключения письменного соглашения о передаче своего спора в другой альтернативный орган, компетентный рассматривать данный спор.</w:t>
      </w:r>
    </w:p>
    <w:p>
      <w:pPr>
        <w:spacing w:after="120"/>
        <w:jc w:val="both"/>
      </w:pPr>
      <w:r>
        <w:rPr>
          <w:rFonts w:ascii="Arial" w:cs="Arial" w:eastAsia="Arial" w:hAnsi="Arial"/>
          <w:sz w:val="24"/>
          <w:szCs w:val="24"/>
        </w:rPr>
        <w:t xml:space="preserve">Таким образом, оспариваемая норма не входит в противоречие с конституционными установлениями, предусмотренными частями 1, 3, пунктами 3, 8 части 5 статьи 20 и частью 1 статьи 40 </w:t>
      </w:r>
      <w:hyperlink w:history="1" r:id="rIdl7vykvquqj6xbjv3t2lo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частью 8 статьи 97 </w:t>
      </w:r>
      <w:hyperlink w:history="1" r:id="rIdgx1u_2dkhdo6o_f8oaf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3ysm4ylz5ckqbibbvtxk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статью 28 </w:t>
      </w:r>
      <w:hyperlink w:history="1" r:id="rIdzrehb3infedj5trvsut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не противоречащей частям 1, 3, пунктам 3, 8 части 5 статьи 20 и части 1 статьи 40 </w:t>
      </w:r>
      <w:hyperlink w:history="1" r:id="rIdkezcgybxvjjfsvpnyo3g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М.Ш.Касымалиев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Судьи: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rsepnvzwk-sbhfbepw">
      <w:r>
        <w:rPr>
          <w:rFonts w:ascii="Arial" w:cs="Arial" w:eastAsia="Arial" w:hAnsi="Arial"/>
          <w:color w:val="132D3F"/>
          <w:sz w:val="16"/>
          <w:szCs w:val="16"/>
          <w:u w:val="single"/>
        </w:rPr>
        <w:t xml:space="preserve">dalil.kg/document/9671</w:t>
      </w:r>
    </w:hyperlink>
  </w:p>
  <w:p>
    <w:pPr>
      <w:spacing w:after="0" w:before="40"/>
      <w:jc w:val="center"/>
    </w:pPr>
    <w:hyperlink w:history="1" r:id="rIdf664w7uvhh3jjzvu3qr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chyq2nbnp4mrcfgbscm" Type="http://schemas.openxmlformats.org/officeDocument/2006/relationships/hyperlink" Target="https://dalil.kg/document/1092" TargetMode="External"/><Relationship Id="rIdsbykqn-khhqb4gb_flt1p" Type="http://schemas.openxmlformats.org/officeDocument/2006/relationships/hyperlink" Target="https://dalil.kg/document/202913" TargetMode="External"/><Relationship Id="rIdzatl5kldi0sk_hlrok3vg" Type="http://schemas.openxmlformats.org/officeDocument/2006/relationships/hyperlink" Target="https://dalil.kg/document/1092" TargetMode="External"/><Relationship Id="rIdmozed9qgtq8gg-jr7l0fx" Type="http://schemas.openxmlformats.org/officeDocument/2006/relationships/hyperlink" Target="https://dalil.kg/document/202913" TargetMode="External"/><Relationship Id="rIdtvxv7gvqa_azdmea13em4" Type="http://schemas.openxmlformats.org/officeDocument/2006/relationships/hyperlink" Target="https://dalil.kg/document/1092" TargetMode="External"/><Relationship Id="rIdota7gb5pdtu_m7nzjppyh" Type="http://schemas.openxmlformats.org/officeDocument/2006/relationships/hyperlink" Target="https://dalil.kg/document/1092" TargetMode="External"/><Relationship Id="rIdoauvlhq7iql8o34nm2z_l" Type="http://schemas.openxmlformats.org/officeDocument/2006/relationships/hyperlink" Target="https://dalil.kg/document/1092" TargetMode="External"/><Relationship Id="rIduf8xywqhiwifxf2mkxbak" Type="http://schemas.openxmlformats.org/officeDocument/2006/relationships/hyperlink" Target="https://dalil.kg/document/202913" TargetMode="External"/><Relationship Id="rId3yd14afieurprjctihqgr" Type="http://schemas.openxmlformats.org/officeDocument/2006/relationships/hyperlink" Target="https://dalil.kg/document/1092" TargetMode="External"/><Relationship Id="rId8phomnuvi3c3pueyvgf4k" Type="http://schemas.openxmlformats.org/officeDocument/2006/relationships/hyperlink" Target="https://dalil.kg/document/202913" TargetMode="External"/><Relationship Id="rIdesw4lcmf3apjvfzaddcex" Type="http://schemas.openxmlformats.org/officeDocument/2006/relationships/hyperlink" Target="https://dalil.kg/document/1644" TargetMode="External"/><Relationship Id="rIdy6mxoptymf7m8f_avp2ou" Type="http://schemas.openxmlformats.org/officeDocument/2006/relationships/hyperlink" Target="https://dalil.kg/document/1092" TargetMode="External"/><Relationship Id="rIdcacponsxlocdt6odikdo8" Type="http://schemas.openxmlformats.org/officeDocument/2006/relationships/hyperlink" Target="https://dalil.kg/document/202913" TargetMode="External"/><Relationship Id="rIda4eiwo04cgp7wxxblddi0" Type="http://schemas.openxmlformats.org/officeDocument/2006/relationships/hyperlink" Target="https://dalil.kg/document/1092" TargetMode="External"/><Relationship Id="rIdssfwe7-auhontdh_xqhut" Type="http://schemas.openxmlformats.org/officeDocument/2006/relationships/hyperlink" Target="https://dalil.kg/document/202913" TargetMode="External"/><Relationship Id="rId7gudmnoh2lmtlgm9ze6u_" Type="http://schemas.openxmlformats.org/officeDocument/2006/relationships/hyperlink" Target="https://dalil.kg/document/1092" TargetMode="External"/><Relationship Id="rIdblofpl4icribwvbwvtfd_" Type="http://schemas.openxmlformats.org/officeDocument/2006/relationships/hyperlink" Target="https://dalil.kg/document/202913" TargetMode="External"/><Relationship Id="rId64wmfeilbgpdapjwihxj4" Type="http://schemas.openxmlformats.org/officeDocument/2006/relationships/hyperlink" Target="https://dalil.kg/document/202913" TargetMode="External"/><Relationship Id="rIdjg9kgjkdo-ijn7prskupz" Type="http://schemas.openxmlformats.org/officeDocument/2006/relationships/hyperlink" Target="https://dalil.kg/document/203281" TargetMode="External"/><Relationship Id="rIdmc5qdu7_goz6fc4b2vvir" Type="http://schemas.openxmlformats.org/officeDocument/2006/relationships/hyperlink" Target="https://dalil.kg/document/202913" TargetMode="External"/><Relationship Id="rIdkffkvb-hq_vmlcjsfmow6" Type="http://schemas.openxmlformats.org/officeDocument/2006/relationships/hyperlink" Target="https://dalil.kg/document/202913" TargetMode="External"/><Relationship Id="rIddwgqbbcxql-cioik28ka5" Type="http://schemas.openxmlformats.org/officeDocument/2006/relationships/hyperlink" Target="https://dalil.kg/document/202913" TargetMode="External"/><Relationship Id="rIdmqljc6p1_aykwqlti6yov" Type="http://schemas.openxmlformats.org/officeDocument/2006/relationships/hyperlink" Target="https://dalil.kg/document/203281" TargetMode="External"/><Relationship Id="rIdf-kl6zrr5rpt8-7nzpebr" Type="http://schemas.openxmlformats.org/officeDocument/2006/relationships/hyperlink" Target="https://dalil.kg/document/1092" TargetMode="External"/><Relationship Id="rIdnc38ogwvqrdga6sop0gns" Type="http://schemas.openxmlformats.org/officeDocument/2006/relationships/hyperlink" Target="https://dalil.kg/document/1092" TargetMode="External"/><Relationship Id="rIdtwn6gcp3idepq05bggmke" Type="http://schemas.openxmlformats.org/officeDocument/2006/relationships/hyperlink" Target="https://dalil.kg/document/202913" TargetMode="External"/><Relationship Id="rIdz7b_aaofgl_x1cwhlp_v_" Type="http://schemas.openxmlformats.org/officeDocument/2006/relationships/hyperlink" Target="https://dalil.kg/document/202913" TargetMode="External"/><Relationship Id="rId-z8bo3l-lux_vz8e7n_xj" Type="http://schemas.openxmlformats.org/officeDocument/2006/relationships/hyperlink" Target="https://dalil.kg/document/202913" TargetMode="External"/><Relationship Id="rId8e3cb6xmenjisdjrpeow1" Type="http://schemas.openxmlformats.org/officeDocument/2006/relationships/hyperlink" Target="https://dalil.kg/document/202913" TargetMode="External"/><Relationship Id="rIdhgcv_tq1-tevolaia9k_x" Type="http://schemas.openxmlformats.org/officeDocument/2006/relationships/hyperlink" Target="https://dalil.kg/document/202913" TargetMode="External"/><Relationship Id="rIdgq2lruucc4w74kujeisvm" Type="http://schemas.openxmlformats.org/officeDocument/2006/relationships/hyperlink" Target="https://dalil.kg/document/202913" TargetMode="External"/><Relationship Id="rIdfqqbpaheagv9r-z95mteu" Type="http://schemas.openxmlformats.org/officeDocument/2006/relationships/hyperlink" Target="https://dalil.kg/document/202913" TargetMode="External"/><Relationship Id="rIdt7mpd7yl-ap9npimaytuj" Type="http://schemas.openxmlformats.org/officeDocument/2006/relationships/hyperlink" Target="https://dalil.kg/document/202913" TargetMode="External"/><Relationship Id="rIda1haa6bhbig8_hbtv-1mw" Type="http://schemas.openxmlformats.org/officeDocument/2006/relationships/hyperlink" Target="https://dalil.kg/document/202913" TargetMode="External"/><Relationship Id="rIdcpc0uhirrc7xciz3mwrns" Type="http://schemas.openxmlformats.org/officeDocument/2006/relationships/hyperlink" Target="https://dalil.kg/document/1092" TargetMode="External"/><Relationship Id="rIdrcn1qouynydngbuc0s56w" Type="http://schemas.openxmlformats.org/officeDocument/2006/relationships/hyperlink" Target="https://dalil.kg/document/1092" TargetMode="External"/><Relationship Id="rIdsocgdyldhbd1tqma9y652" Type="http://schemas.openxmlformats.org/officeDocument/2006/relationships/hyperlink" Target="https://dalil.kg/document/1092" TargetMode="External"/><Relationship Id="rId6kb1ws94uinol1hehbf39" Type="http://schemas.openxmlformats.org/officeDocument/2006/relationships/hyperlink" Target="https://dalil.kg/document/1092" TargetMode="External"/><Relationship Id="rIdty1bwejvsqed4hlb3irwc" Type="http://schemas.openxmlformats.org/officeDocument/2006/relationships/hyperlink" Target="https://dalil.kg/document/202913" TargetMode="External"/><Relationship Id="rIdl7vykvquqj6xbjv3t2lof" Type="http://schemas.openxmlformats.org/officeDocument/2006/relationships/hyperlink" Target="https://dalil.kg/document/202913" TargetMode="External"/><Relationship Id="rIdgx1u_2dkhdo6o_f8oafbd" Type="http://schemas.openxmlformats.org/officeDocument/2006/relationships/hyperlink" Target="https://dalil.kg/document/202913" TargetMode="External"/><Relationship Id="rId3ysm4ylz5ckqbibbvtxk8" Type="http://schemas.openxmlformats.org/officeDocument/2006/relationships/hyperlink" Target="https://dalil.kg/document/203281" TargetMode="External"/><Relationship Id="rIdzrehb3infedj5trvsutpx" Type="http://schemas.openxmlformats.org/officeDocument/2006/relationships/hyperlink" Target="https://dalil.kg/document/1092" TargetMode="External"/><Relationship Id="rIdkezcgybxvjjfsvpnyo3g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rsepnvzwk-sbhfbepw" Type="http://schemas.openxmlformats.org/officeDocument/2006/relationships/hyperlink" Target="https://dalil.kg/document/9671" TargetMode="External"/><Relationship Id="rIdf664w7uvhh3jjzvu3qr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2026-09-23T22:15:31.630Z</dcterms:created>
  <dcterms:modified xsi:type="dcterms:W3CDTF">2026-09-23T22:15:31.630Z</dcterms:modified>
</cp:coreProperties>
</file>

<file path=docProps/custom.xml><?xml version="1.0" encoding="utf-8"?>
<Properties xmlns="http://schemas.openxmlformats.org/officeDocument/2006/custom-properties" xmlns:vt="http://schemas.openxmlformats.org/officeDocument/2006/docPropsVTypes"/>
</file>