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5ai6efafb5usuf7m15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августа 2015 года N 564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2014 года № 434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дополнений в постановление Правительства Кыргызской Республики "Об утверждении Инструкции о перемещении товаров и автотранспорта через государственную границу Кыргызской Республики физическими лицами" от 31 декабря 2004 года № 976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hyperlink w:history="1" r:id="rIdlcxkwiz9ysgev4havbo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</w:t>
      </w:r>
      <w:r>
        <w:rPr>
          <w:rFonts w:ascii="Arial" w:cs="Arial" w:eastAsia="Arial" w:hAnsi="Arial"/>
          <w:sz w:val="24"/>
          <w:szCs w:val="24"/>
        </w:rPr>
        <w:t xml:space="preserve">статьей 201</w:t>
      </w:r>
      <w:r>
        <w:rPr>
          <w:rFonts w:ascii="Arial" w:cs="Arial" w:eastAsia="Arial" w:hAnsi="Arial"/>
          <w:sz w:val="24"/>
          <w:szCs w:val="24"/>
        </w:rPr>
        <w:t xml:space="preserve"> Таможенного </w:t>
      </w:r>
      <w:hyperlink w:history="1" r:id="rIdf3ww0uhbfmuuxjdgznb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пополнения доходной части республиканского бюджета Кыргызской Республики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vuqfwkay-vbixgjdxh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s-yjxih9qymrjpuhuo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лицами" от 31 декабря 2004 года № 976 следующие изменение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v8yc7k-hl1bu5yhy11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лицами, утвержденной вышеназванным </w:t>
      </w:r>
      <w:hyperlink w:history="1" r:id="rIdluqbfqpo8scboncc5tz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1.4.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отношении товаров, ввозимых физическими лицами в сопровождаемом багаже, в количестве не более 2000 кг или 1500 литров, взимаются сборы за таможенное оформление в размере одного расчетного показателя и применяется единая ставка таможенных пошлин и налогов согласно перечню ввозимых товаров, утвержденному решением Правительства Кыргызской Республики, с применением ТПО-УФ.";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5.1.: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 "с применением ТПО" дополнить словами ", а также с применением ТПО-УФ.";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отношении товаров, ввозимых физическими лицами, предназначенных для производственной, предпринимательской или иной коммерческой деятельности, стоимость которых не превышает 40000 расчетных показателей, включенных в перечень ввозимых товаров, утвержденный решением Правительства Кыргызской Республики, взимаются сборы за таможенное оформление в размере одного расчетного показателя и применяется единая ставка таможенных пошлин и налогов в размере 1 доллара США за 1 кг, с применением ТПО-УФ.".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acnqhzwvw_thctxp3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dalil.kg/document/96731</w:t>
      </w:r>
    </w:hyperlink>
  </w:p>
  <w:p>
    <w:pPr>
      <w:spacing w:after="0" w:before="40"/>
      <w:jc w:val="center"/>
    </w:pPr>
    <w:hyperlink w:history="1" r:id="rIdjy-dea7cgflkqitzsai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5ai6efafb5usuf7m15sv" Type="http://schemas.openxmlformats.org/officeDocument/2006/relationships/hyperlink" Target="https://dalil.kg/document/99065" TargetMode="External"/><Relationship Id="rIdlcxkwiz9ysgev4havbonu" Type="http://schemas.openxmlformats.org/officeDocument/2006/relationships/hyperlink" Target="https://dalil.kg/document/203685" TargetMode="External"/><Relationship Id="rIdf3ww0uhbfmuuxjdgznb8x" Type="http://schemas.openxmlformats.org/officeDocument/2006/relationships/hyperlink" Target="https://dalil.kg/document/1587" TargetMode="External"/><Relationship Id="rIddvuqfwkay-vbixgjdxhq-" Type="http://schemas.openxmlformats.org/officeDocument/2006/relationships/hyperlink" Target="https://dalil.kg/document/91075" TargetMode="External"/><Relationship Id="rIdss-yjxih9qymrjpuhuoas" Type="http://schemas.openxmlformats.org/officeDocument/2006/relationships/hyperlink" Target="https://dalil.kg/document/91076" TargetMode="External"/><Relationship Id="rIdyv8yc7k-hl1bu5yhy11t9" Type="http://schemas.openxmlformats.org/officeDocument/2006/relationships/hyperlink" Target="https://dalil.kg/document/91076" TargetMode="External"/><Relationship Id="rIdluqbfqpo8scboncc5tzd8" Type="http://schemas.openxmlformats.org/officeDocument/2006/relationships/hyperlink" Target="https://dalil.kg/document/9107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acnqhzwvw_thctxp3tj" Type="http://schemas.openxmlformats.org/officeDocument/2006/relationships/hyperlink" Target="https://dalil.kg/document/96731" TargetMode="External"/><Relationship Id="rIdjy-dea7cgflkqitzsai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2026-09-25T08:13:39.861Z</dcterms:created>
  <dcterms:modified xsi:type="dcterms:W3CDTF">2026-09-25T08:13:39.861Z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