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w0nfabe-bwseuefeqxeq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 </w:t>
      </w:r>
      <w:hyperlink w:history="1" r:id="rId7va2r6mquhatdo5mzred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августа 2014 года № 445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мероприятий</w:t>
      </w:r>
    </w:p>
    <w:p>
      <w:pPr>
        <w:spacing w:after="120"/>
        <w:jc w:val="both"/>
      </w:pPr>
      <w:r>
        <w:rPr>
          <w:rFonts w:ascii="Arial" w:cs="Arial" w:eastAsia="Arial" w:hAnsi="Arial"/>
          <w:sz w:val="24"/>
          <w:szCs w:val="24"/>
        </w:rPr>
        <w:t xml:space="preserve">Правительства Кыргызской Республики по реализации Плана мероприятий («дорожной карты») по присоединению Кыргызской Республики к Таможенному союзу Республики Беларусь, Республики Казахстан и Российской Федерации, утвержденного Решением Высшего Евразийского экономического совета от 29 мая 2014 года № 74</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6"/>
        <w:gridCol w:w="5386"/>
        <w:gridCol w:w="1832"/>
        <w:gridCol w:w="2524"/>
      </w:tblGrid>
      <w:tr>
        <w:tc>
          <w:tcPr>
            <w:tcW w:type="dxa" w:w="4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3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мероприятия</w:t>
            </w:r>
          </w:p>
        </w:tc>
        <w:tc>
          <w:tcPr>
            <w:tcW w:type="dxa" w:w="18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Исполнитель</w:t>
            </w:r>
          </w:p>
        </w:tc>
        <w:tc>
          <w:tcPr>
            <w:tcW w:type="dxa" w:w="25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исполнения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Актуализация перечня международных договоров, регулирующих таможенные правоотношения в Таможенном союзе, присоединение к которым для Кыргызской Республики является обязательным одновременно с присоединением к Таможенному союзу (далее - ТС), с включением в него Соглашения о едином таможенном реестре объектов интеллектуальной собственности государств-членов ТС от 21 мая 2010 года</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совместно с Евразийской экономической комиссией</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25 июля 2014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Актуализация перечня решений Комиссии ТС и Евразийской экономической комиссии (далее - ЕЭК), принятых в соответствии с Таможенным кодексом ТС и международными договорами, регулирующими таможенные правоотношения, принятие к исполнению которых обязательно для присоединения Кыргызской Республики к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25 июля 2014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перечня нормативных правовых актов Кыргызской Республики, в которые потребуется внести изменения для приведения их в соответствие с таможенным законодательством ТС либо которые необходимо отменить</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p>
            <w:pPr>
              <w:jc w:val="left"/>
            </w:pPr>
            <w:r>
              <w:rPr>
                <w:rFonts w:ascii="Arial" w:cs="Arial" w:eastAsia="Arial" w:hAnsi="Arial"/>
                <w:sz w:val="24"/>
                <w:szCs w:val="24"/>
              </w:rPr>
              <w:t xml:space="preserve">ГТС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25 июля 2014 года</w:t>
            </w:r>
          </w:p>
        </w:tc>
      </w:tr>
      <w:tr>
        <w:tc>
          <w:tcPr>
            <w:tcW w:type="dxa" w:w="43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Подготовка и применение порядка перемещения товаров и автотранспорта физическими лицами в соответствии с порядком, установленным таможенным законодательством ТС и с учетом положений международного договора о присоединении Кыргызской Республики к ТС Республики Беларусь, Республики Казахстан и Российской Федерации (далее - договор о присоединении):</w:t>
            </w:r>
          </w:p>
        </w:tc>
        <w:tc>
          <w:tcPr>
            <w:tcW w:type="dxa" w:w="183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разработка в Кыргызской Республике нормативного правового акта, направленного на гармонизацию порядка перемещения товаров и автотранспорта физическими лицами;</w:t>
            </w:r>
          </w:p>
        </w:tc>
        <w:tc>
          <w:tcPr>
            <w:tcW w:type="dxa" w:w="183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МЭ</w:t>
            </w:r>
          </w:p>
          <w:p>
            <w:pPr>
              <w:jc w:val="left"/>
            </w:pPr>
            <w:r>
              <w:rPr>
                <w:rFonts w:ascii="Arial" w:cs="Arial" w:eastAsia="Arial" w:hAnsi="Arial"/>
                <w:sz w:val="24"/>
                <w:szCs w:val="24"/>
              </w:rPr>
              <w:t xml:space="preserve">ГТС</w:t>
            </w:r>
          </w:p>
        </w:tc>
        <w:tc>
          <w:tcPr>
            <w:tcW w:type="dxa" w:w="25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31 августа 2014 года (</w:t>
            </w:r>
            <w:hyperlink w:history="1" r:id="rIdemh4p1nnlfjbay99h_gip">
              <w:r>
                <w:rPr>
                  <w:rFonts w:ascii="Arial" w:cs="Arial" w:eastAsia="Arial" w:hAnsi="Arial"/>
                  <w:color w:val="1D4ED8"/>
                  <w:sz w:val="24"/>
                  <w:szCs w:val="24"/>
                  <w:u w:val="single"/>
                </w:rPr>
                <w:t xml:space="preserve">прим</w:t>
              </w:r>
            </w:hyperlink>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применение порядка перемещения физическими лицами товаров и автотранспорта в соответствии с порядком, установленным таможенным законодательством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со сроками, указанными в договоре о присоединении</w:t>
            </w:r>
          </w:p>
        </w:tc>
      </w:tr>
      <w:tr>
        <w:tc>
          <w:tcPr>
            <w:tcW w:type="dxa" w:w="43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Организация работы с предварительными решениями:</w:t>
            </w:r>
          </w:p>
          <w:p>
            <w:pPr>
              <w:jc w:val="left"/>
            </w:pPr>
            <w:r>
              <w:rPr>
                <w:rFonts w:ascii="Arial" w:cs="Arial" w:eastAsia="Arial" w:hAnsi="Arial"/>
                <w:sz w:val="24"/>
                <w:szCs w:val="24"/>
              </w:rPr>
              <w:t xml:space="preserve">- разработка проекта нормативного правового акта Кыргызской Республики об утверждении порядка принятия предварительных решений о классификации товаров по единой Товарной номенклатуре внешнеэкономической деятельности ТС (далее - ТН ВЭД ТС) в соответствии с Таможенным кодексом ТС;</w:t>
            </w:r>
          </w:p>
        </w:tc>
        <w:tc>
          <w:tcPr>
            <w:tcW w:type="dxa" w:w="18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25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31 августа</w:t>
            </w:r>
          </w:p>
          <w:p>
            <w:pPr>
              <w:jc w:val="left"/>
            </w:pPr>
            <w:r>
              <w:rPr>
                <w:rFonts w:ascii="Arial" w:cs="Arial" w:eastAsia="Arial" w:hAnsi="Arial"/>
                <w:sz w:val="24"/>
                <w:szCs w:val="24"/>
              </w:rPr>
              <w:t xml:space="preserve">2014 года (</w:t>
            </w:r>
            <w:hyperlink w:history="1" r:id="rIddu7amsillutuqyvban-jf">
              <w:r>
                <w:rPr>
                  <w:rFonts w:ascii="Arial" w:cs="Arial" w:eastAsia="Arial" w:hAnsi="Arial"/>
                  <w:color w:val="1D4ED8"/>
                  <w:sz w:val="24"/>
                  <w:szCs w:val="24"/>
                  <w:u w:val="single"/>
                </w:rPr>
                <w:t xml:space="preserve">прим</w:t>
              </w:r>
            </w:hyperlink>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формирование централизованной базы данных предварительных решений о классификации товаров в соответствии с ТН ВЭД ТС и обеспечение доступа к ней нижестоящих таможенных органов;</w:t>
            </w:r>
          </w:p>
        </w:tc>
        <w:tc>
          <w:tcPr>
            <w:vMerge w:val="continue"/>
            <w:tcBorders>
              <w:top w:val="none" w:color="auto" w:sz="0"/>
              <w:left w:val="none" w:color="auto" w:sz="0"/>
              <w:bottom w:val="single" w:color="CBBF9E" w:sz="4"/>
              <w:right w:val="single" w:color="CBBF9E" w:sz="4"/>
            </w:tcBorders>
          </w:tcPr>
          <w:p/>
        </w:tc>
        <w:tc>
          <w:tcPr>
            <w:tcW w:type="dxa" w:w="25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января 2015 года</w:t>
            </w:r>
          </w:p>
        </w:tc>
      </w:tr>
      <w:tr>
        <w:tc>
          <w:tcPr>
            <w:vMerge w:val="continue"/>
            <w:tcBorders>
              <w:top w:val="none" w:color="auto" w:sz="0"/>
              <w:left w:val="single" w:color="CBBF9E" w:sz="4"/>
              <w:bottom w:val="single" w:color="CBBF9E" w:sz="4"/>
              <w:right w:val="single" w:color="CBBF9E" w:sz="4"/>
            </w:tcBorders>
          </w:tcP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порядок информирования участников внешнеэкономической деятельности о принятых таможенной службой предварительных решениях;</w:t>
            </w:r>
          </w:p>
        </w:tc>
        <w:tc>
          <w:tcPr>
            <w:vMerge w:val="continue"/>
            <w:tcBorders>
              <w:top w:val="none" w:color="auto" w:sz="0"/>
              <w:left w:val="none" w:color="auto" w:sz="0"/>
              <w:bottom w:val="single" w:color="CBBF9E" w:sz="4"/>
              <w:right w:val="single" w:color="CBBF9E" w:sz="4"/>
            </w:tcBorders>
          </w:tcPr>
          <w:p/>
        </w:tc>
        <w:tc>
          <w:tcPr>
            <w:tcW w:type="dxa" w:w="25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января 2015 года</w:t>
            </w:r>
          </w:p>
        </w:tc>
      </w:tr>
      <w:tr>
        <w:tc>
          <w:tcPr>
            <w:vMerge w:val="continue"/>
            <w:tcBorders>
              <w:top w:val="none" w:color="auto" w:sz="0"/>
              <w:left w:val="single" w:color="CBBF9E" w:sz="4"/>
              <w:bottom w:val="single" w:color="CBBF9E" w:sz="4"/>
              <w:right w:val="single" w:color="CBBF9E" w:sz="4"/>
            </w:tcBorders>
          </w:tcP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организация направления в ЕЭК информации о предварительных решениях о классификации товаров по ТН ВЭД ТС</w:t>
            </w:r>
          </w:p>
        </w:tc>
        <w:tc>
          <w:tcPr>
            <w:vMerge w:val="continue"/>
            <w:tcBorders>
              <w:top w:val="none" w:color="auto" w:sz="0"/>
              <w:left w:val="none" w:color="auto" w:sz="0"/>
              <w:bottom w:val="single" w:color="CBBF9E" w:sz="4"/>
              <w:right w:val="single" w:color="CBBF9E" w:sz="4"/>
            </w:tcBorders>
          </w:tcP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возможности применения транзитной декларации, декларации на товары, пассажирской таможенной декларации и декларации на транспортное средство, соответствующих требованиям таможенного законодательства ТС, а также порядка их заполнения и совершения с ними таможенных операций</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 (</w:t>
            </w:r>
            <w:hyperlink w:history="1" r:id="rIddcft4rv_kh34nuv8nes_k">
              <w:r>
                <w:rPr>
                  <w:rFonts w:ascii="Arial" w:cs="Arial" w:eastAsia="Arial" w:hAnsi="Arial"/>
                  <w:color w:val="1D4ED8"/>
                  <w:sz w:val="24"/>
                  <w:szCs w:val="24"/>
                  <w:u w:val="single"/>
                </w:rPr>
                <w:t xml:space="preserve">прим</w:t>
              </w:r>
            </w:hyperlink>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применения форм таможенных документов, установленных таможенным законодательством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 (</w:t>
            </w:r>
            <w:hyperlink w:history="1" r:id="rIddw1wiac-1zdgpepnc7dgt">
              <w:r>
                <w:rPr>
                  <w:rFonts w:ascii="Arial" w:cs="Arial" w:eastAsia="Arial" w:hAnsi="Arial"/>
                  <w:color w:val="1D4ED8"/>
                  <w:sz w:val="24"/>
                  <w:szCs w:val="24"/>
                  <w:u w:val="single"/>
                </w:rPr>
                <w:t xml:space="preserve">прим</w:t>
              </w:r>
            </w:hyperlink>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мер, направленных на взаимное признание средств таможенной идентификации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мер, направленных на приведение форм проведения таможенного контроля в Кыргызской Республике в соответствие с таможенным законодательством ТС, методов и практики их применения - в соответствие с методами и правоприменительной практикой его проведения в государствах-членах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взаимодействия должностных лиц таможенных служб государств-членов ТС и Кыргызской Республики по образцу взаимодействия, предусмотренному Соглашением о сотрудничестве и взаимопомощи в таможенных делах по вопросам деятельности представительств таможенных служб государств-членов ТС в рамках Евразийского экономического сообщества от 22 июня 2011 года</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эффективности системы управления рисками Кыргызской Республики и осуществление информационно-технического обеспечения процесса управления рисками в целях применения унифицированных механизмов, выработанных на основе правоприменительной практики в сфере таможенного администрирования в государствах-членах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переходных положений в отношении лиц, осуществляющих деятельность в сфере таможенного дела, позволяющих включить таможенных брокеров, владельцев складов временного хранения, владельцев таможенных складов и владельцев магазинов беспошлинной торговли, осуществляющих свою деятельность в Кыргызской Республике, в соответствующие реестры, предусмотренные Таможенным кодексом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 (</w:t>
            </w:r>
            <w:hyperlink w:history="1" r:id="rIddye4hhuxl7j3vibfzv58g">
              <w:r>
                <w:rPr>
                  <w:rFonts w:ascii="Arial" w:cs="Arial" w:eastAsia="Arial" w:hAnsi="Arial"/>
                  <w:color w:val="1D4ED8"/>
                  <w:sz w:val="24"/>
                  <w:szCs w:val="24"/>
                  <w:u w:val="single"/>
                </w:rPr>
                <w:t xml:space="preserve">прим</w:t>
              </w:r>
            </w:hyperlink>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Приведение размера суммы гарантии по книжкам международных дорожных перевозок (МДП) в соответствие с установленным размером суммы гарантии в государствах-членах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МТК</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закона Кыргызской Республики, регулирующего таможенные правоотношения, в котором будут реализованы отсылочные нормы на Таможенный кодекс ТС или на законодательство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p>
            <w:pPr>
              <w:jc w:val="left"/>
            </w:pPr>
            <w:r>
              <w:rPr>
                <w:rFonts w:ascii="Arial" w:cs="Arial" w:eastAsia="Arial" w:hAnsi="Arial"/>
                <w:sz w:val="24"/>
                <w:szCs w:val="24"/>
              </w:rPr>
              <w:t xml:space="preserve">ГТС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 (с учетом вступления в силу указанного закона одновременно с присоединением Кыргызской Республики к ТС)</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проектов нормативных правовых актов Кыргызской Республики о внесении изменений в Уголовный </w:t>
            </w:r>
            <w:hyperlink w:history="1" r:id="rIdjriy0friomkunafngpkb-">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umwdnekwxgtooy-a46q9_">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в целях обеспечения соблюдения требований таможенного законодательства ТС и нормативные правовые акты Кыргызской Республики, регулирующие таможенные правоотношения</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p>
            <w:pPr>
              <w:jc w:val="left"/>
            </w:pPr>
            <w:r>
              <w:rPr>
                <w:rFonts w:ascii="Arial" w:cs="Arial" w:eastAsia="Arial" w:hAnsi="Arial"/>
                <w:sz w:val="24"/>
                <w:szCs w:val="24"/>
              </w:rPr>
              <w:t xml:space="preserve">ГТС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 (</w:t>
            </w:r>
            <w:r>
              <w:rPr>
                <w:rFonts w:ascii="Arial" w:cs="Arial" w:eastAsia="Arial" w:hAnsi="Arial"/>
                <w:sz w:val="24"/>
                <w:szCs w:val="24"/>
              </w:rPr>
              <w:t xml:space="preserve">прим.</w:t>
            </w:r>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проектов нормативных правовых актов Кыргызской Республики о внесении изменений в нормативные правовые акты Кыргызской Республики, связанных с присоединением Кыргызской Республики к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p>
            <w:pPr>
              <w:jc w:val="left"/>
            </w:pPr>
            <w:r>
              <w:rPr>
                <w:rFonts w:ascii="Arial" w:cs="Arial" w:eastAsia="Arial" w:hAnsi="Arial"/>
                <w:sz w:val="24"/>
                <w:szCs w:val="24"/>
              </w:rPr>
              <w:t xml:space="preserve">ГТС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 (в течение согласованного периода после присоединения)</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проектов нормативных правовых актов Кыргызской Республики о признании утратившими силу нормативных правовых актов Кыргызской Республики, не соответствующих таможенному законодательству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p>
            <w:pPr>
              <w:jc w:val="left"/>
            </w:pPr>
            <w:r>
              <w:rPr>
                <w:rFonts w:ascii="Arial" w:cs="Arial" w:eastAsia="Arial" w:hAnsi="Arial"/>
                <w:sz w:val="24"/>
                <w:szCs w:val="24"/>
              </w:rPr>
              <w:t xml:space="preserve">ГТС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 (</w:t>
            </w:r>
            <w:hyperlink w:history="1" r:id="rIdc2io_znjcrkhzzxrvmds-">
              <w:r>
                <w:rPr>
                  <w:rFonts w:ascii="Arial" w:cs="Arial" w:eastAsia="Arial" w:hAnsi="Arial"/>
                  <w:color w:val="1D4ED8"/>
                  <w:sz w:val="24"/>
                  <w:szCs w:val="24"/>
                  <w:u w:val="single"/>
                </w:rPr>
                <w:t xml:space="preserve">прим</w:t>
              </w:r>
            </w:hyperlink>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Исследование вопроса применения двусторонних и многосторонних соглашений, заключенных Кыргызской Республикой с государствами, не являющимися членами ТС, и их влияния на процесс таможенного администрирования</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p>
            <w:pPr>
              <w:jc w:val="left"/>
            </w:pPr>
            <w:r>
              <w:rPr>
                <w:rFonts w:ascii="Arial" w:cs="Arial" w:eastAsia="Arial" w:hAnsi="Arial"/>
                <w:sz w:val="24"/>
                <w:szCs w:val="24"/>
              </w:rPr>
              <w:t xml:space="preserve">МИД</w:t>
            </w:r>
          </w:p>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ГТС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плана приведения двусторонних и многосторонних соглашений, заключенных Кыргызской Республикой с государствами, не являющимися членами ТС, в соответствие с договорно-правовой базой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p>
            <w:pPr>
              <w:jc w:val="left"/>
            </w:pPr>
            <w:r>
              <w:rPr>
                <w:rFonts w:ascii="Arial" w:cs="Arial" w:eastAsia="Arial" w:hAnsi="Arial"/>
                <w:sz w:val="24"/>
                <w:szCs w:val="24"/>
              </w:rPr>
              <w:t xml:space="preserve">МИД</w:t>
            </w:r>
          </w:p>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ГТС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работ по созданию и внедрению Единой автоматизированной информационной системы (далее - ЕАИС) Государственной таможенной службы при Правительстве Кыргызской Республики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учебно-методических семинаров для должностных лиц Государственной таможенной службы при Правительстве Кыргызской Республики по вопросам реализации таможенных информационных технологий и общих таможенных процессов в государствах-членах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2014 года (по согласованию Кыргызской Республики с государствами- членами ТС)</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бизнес-процессов с использованием таможенных информационных технологий и информационно-программных средств в соответствии с таможенным законодательством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29 июля 2014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модернизации ЕАИС Государственной таможенной службы при Правительстве Кыргызской Республики в целях реализации требований нормативных и иных документов ТС по перечню согласно приложению</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модернизации ЕАИС Государственной таможенной службы при Правительстве Кыргызской Республики в целях реализации функционирования общих таможенных процессов:</w:t>
            </w:r>
          </w:p>
          <w:p>
            <w:pPr>
              <w:jc w:val="left"/>
            </w:pPr>
            <w:r>
              <w:rPr>
                <w:rFonts w:ascii="Arial" w:cs="Arial" w:eastAsia="Arial" w:hAnsi="Arial"/>
                <w:sz w:val="24"/>
                <w:szCs w:val="24"/>
              </w:rPr>
              <w:t xml:space="preserve">- реализация адаптеров, необходимых для обмена данными с интегрированной информационной системой внешней и взаимной торговли ТС;</w:t>
            </w:r>
          </w:p>
          <w:p>
            <w:pPr>
              <w:jc w:val="left"/>
            </w:pPr>
            <w:r>
              <w:rPr>
                <w:rFonts w:ascii="Arial" w:cs="Arial" w:eastAsia="Arial" w:hAnsi="Arial"/>
                <w:sz w:val="24"/>
                <w:szCs w:val="24"/>
              </w:rPr>
              <w:t xml:space="preserve">- контроль таможенного транзита;</w:t>
            </w:r>
          </w:p>
          <w:p>
            <w:pPr>
              <w:jc w:val="left"/>
            </w:pPr>
            <w:r>
              <w:rPr>
                <w:rFonts w:ascii="Arial" w:cs="Arial" w:eastAsia="Arial" w:hAnsi="Arial"/>
                <w:sz w:val="24"/>
                <w:szCs w:val="24"/>
              </w:rPr>
              <w:t xml:space="preserve">- подтверждение фактического вывоза товаров через внешние границы государств-членов ТС;</w:t>
            </w:r>
          </w:p>
          <w:p>
            <w:pPr>
              <w:jc w:val="left"/>
            </w:pPr>
            <w:r>
              <w:rPr>
                <w:rFonts w:ascii="Arial" w:cs="Arial" w:eastAsia="Arial" w:hAnsi="Arial"/>
                <w:sz w:val="24"/>
                <w:szCs w:val="24"/>
              </w:rPr>
              <w:t xml:space="preserve">- учет и контроль временно ввозимых на территории государств-членов ТС транспортных средств;</w:t>
            </w:r>
          </w:p>
          <w:p>
            <w:pPr>
              <w:jc w:val="left"/>
            </w:pPr>
            <w:r>
              <w:rPr>
                <w:rFonts w:ascii="Arial" w:cs="Arial" w:eastAsia="Arial" w:hAnsi="Arial"/>
                <w:sz w:val="24"/>
                <w:szCs w:val="24"/>
              </w:rPr>
              <w:t xml:space="preserve">- обмен нормативно-справочной информацией между таможенными службами государств-членов ТС;</w:t>
            </w:r>
          </w:p>
          <w:p>
            <w:pPr>
              <w:jc w:val="left"/>
            </w:pPr>
            <w:r>
              <w:rPr>
                <w:rFonts w:ascii="Arial" w:cs="Arial" w:eastAsia="Arial" w:hAnsi="Arial"/>
                <w:sz w:val="24"/>
                <w:szCs w:val="24"/>
              </w:rPr>
              <w:t xml:space="preserve">- обмен информацией в соответствии с Соглашением о взаимной административной помощи таможенных органов государств-членов ТС от 21 мая 2010 года;</w:t>
            </w:r>
          </w:p>
          <w:p>
            <w:pPr>
              <w:jc w:val="left"/>
            </w:pPr>
            <w:r>
              <w:rPr>
                <w:rFonts w:ascii="Arial" w:cs="Arial" w:eastAsia="Arial" w:hAnsi="Arial"/>
                <w:sz w:val="24"/>
                <w:szCs w:val="24"/>
              </w:rPr>
              <w:t xml:space="preserve">- обмен информацией в соответствии с Соглашением об организации обмена информацией для реализации аналитических и контрольных функций таможенных органов государств-членов ТС от 19 октября 2011 года;</w:t>
            </w:r>
          </w:p>
          <w:p>
            <w:pPr>
              <w:jc w:val="left"/>
            </w:pPr>
            <w:r>
              <w:rPr>
                <w:rFonts w:ascii="Arial" w:cs="Arial" w:eastAsia="Arial" w:hAnsi="Arial"/>
                <w:sz w:val="24"/>
                <w:szCs w:val="24"/>
              </w:rPr>
              <w:t xml:space="preserve">- обмен информацией в соответствии с иными соглашениями, предусматривающими обмен информацией между таможенными службами государств-членов ТС, в том числе о результатах проведенного таможенного контроля</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Модернизация ЕАИС Государственной таможенной службы при Правительстве Кыргызской Республики, в части развития и совершенствования системы управления рисками с целью приведения ее в соответствие с подходами к осуществлению процедур таможенного контроля с использованием автоматизированной системы управления рисками, применяемыми в таможенных органах государств-членов ТС (с учетом существующей практики таможенного администрирования в государствах- членах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обучения должностных лиц работе с модернизированной ЕАИС Государственной таможенной службы при Правительстве Кыргызской Республики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и проведение тестирования, испытаний и приемки в эксплуатацию ЕАИС Государственной таможенной службы при Правительстве Кыргызской Республики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системы передачи данных между ЕЭК и таможенными службами Кыргызской Республики и государств-членов ТС (в рамках работ по созданию интегрированной информационной системы внешней и взаимной торговли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r>
              <w:rPr>
                <w:rFonts w:ascii="Arial" w:cs="Arial" w:eastAsia="Arial" w:hAnsi="Arial"/>
                <w:sz w:val="24"/>
                <w:szCs w:val="24"/>
              </w:rPr>
              <w:t xml:space="preserve">*</w:t>
            </w:r>
            <w:r>
              <w:rPr>
                <w:rFonts w:ascii="Arial" w:cs="Arial" w:eastAsia="Arial" w:hAnsi="Arial"/>
                <w:sz w:val="24"/>
                <w:szCs w:val="24"/>
              </w:rPr>
              <w:t xml:space="preserve"> (начало передачи данных - с момента присоединения)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обустройства и технического оснащения пунктов пропуска (мест перемещения товаров и транспортных средств) и определение приоритетности в их обустройстве («первоочередные», «перспективные», «воздушные» и «оптимизируемые»)</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ГПС</w:t>
            </w:r>
          </w:p>
          <w:p>
            <w:pPr>
              <w:jc w:val="left"/>
            </w:pPr>
            <w:r>
              <w:rPr>
                <w:rFonts w:ascii="Arial" w:cs="Arial" w:eastAsia="Arial" w:hAnsi="Arial"/>
                <w:sz w:val="24"/>
                <w:szCs w:val="24"/>
              </w:rPr>
              <w:t xml:space="preserve">ГИВФБ</w:t>
            </w:r>
          </w:p>
          <w:p>
            <w:pPr>
              <w:jc w:val="left"/>
            </w:pPr>
            <w:r>
              <w:rPr>
                <w:rFonts w:ascii="Arial" w:cs="Arial" w:eastAsia="Arial" w:hAnsi="Arial"/>
                <w:sz w:val="24"/>
                <w:szCs w:val="24"/>
              </w:rPr>
              <w:t xml:space="preserve">МЗ</w:t>
            </w:r>
          </w:p>
          <w:p>
            <w:pPr>
              <w:jc w:val="left"/>
            </w:pPr>
            <w:r>
              <w:rPr>
                <w:rFonts w:ascii="Arial" w:cs="Arial" w:eastAsia="Arial" w:hAnsi="Arial"/>
                <w:sz w:val="24"/>
                <w:szCs w:val="24"/>
              </w:rPr>
              <w:t xml:space="preserve">МТК</w:t>
            </w:r>
          </w:p>
          <w:p>
            <w:pPr>
              <w:jc w:val="left"/>
            </w:pPr>
            <w:r>
              <w:rPr>
                <w:rFonts w:ascii="Arial" w:cs="Arial" w:eastAsia="Arial" w:hAnsi="Arial"/>
                <w:sz w:val="24"/>
                <w:szCs w:val="24"/>
              </w:rPr>
              <w:t xml:space="preserve">ГСКН</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29 августа 2014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Обустройство и материально-техническое оснащение «первоочередных» пунктов пропуска (мест перемещения товаров и транспортных средств) в соответствии с Едиными типовыми требованиями к оборудованию и материально-техническому оснащению зданий, помещений и сооружений, необходимых для организации пограничного, таможенного, санитарно-карантинного, ветеринарного, карантинного фитосанитарного и транспортного контроля, осуществляемых в пунктах пропуска через внешнюю границу ТС, утвержденными Решением Комиссии ТС от 22 июня 2011 года № 688:</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ГПС</w:t>
            </w:r>
          </w:p>
          <w:p>
            <w:pPr>
              <w:jc w:val="left"/>
            </w:pPr>
            <w:r>
              <w:rPr>
                <w:rFonts w:ascii="Arial" w:cs="Arial" w:eastAsia="Arial" w:hAnsi="Arial"/>
                <w:sz w:val="24"/>
                <w:szCs w:val="24"/>
              </w:rPr>
              <w:t xml:space="preserve">ГИВФБ</w:t>
            </w:r>
          </w:p>
          <w:p>
            <w:pPr>
              <w:jc w:val="left"/>
            </w:pPr>
            <w:r>
              <w:rPr>
                <w:rFonts w:ascii="Arial" w:cs="Arial" w:eastAsia="Arial" w:hAnsi="Arial"/>
                <w:sz w:val="24"/>
                <w:szCs w:val="24"/>
              </w:rPr>
              <w:t xml:space="preserve">МЗ</w:t>
            </w:r>
          </w:p>
          <w:p>
            <w:pPr>
              <w:jc w:val="left"/>
            </w:pPr>
            <w:r>
              <w:rPr>
                <w:rFonts w:ascii="Arial" w:cs="Arial" w:eastAsia="Arial" w:hAnsi="Arial"/>
                <w:sz w:val="24"/>
                <w:szCs w:val="24"/>
              </w:rPr>
              <w:t xml:space="preserve">МТК</w:t>
            </w:r>
          </w:p>
          <w:p>
            <w:pPr>
              <w:jc w:val="left"/>
            </w:pPr>
            <w:r>
              <w:rPr>
                <w:rFonts w:ascii="Arial" w:cs="Arial" w:eastAsia="Arial" w:hAnsi="Arial"/>
                <w:sz w:val="24"/>
                <w:szCs w:val="24"/>
              </w:rPr>
              <w:t xml:space="preserve">ГСКН</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в части автодорожного пункта пропуска (далее - АДПП) «Иркештам» (кыргызско-китайский участок государственной границы):</w:t>
            </w:r>
          </w:p>
          <w:p>
            <w:pPr>
              <w:jc w:val="left"/>
            </w:pPr>
            <w:r>
              <w:rPr>
                <w:rFonts w:ascii="Arial" w:cs="Arial" w:eastAsia="Arial" w:hAnsi="Arial"/>
                <w:sz w:val="24"/>
                <w:szCs w:val="24"/>
              </w:rPr>
              <w:t xml:space="preserve">- внедрение ЕАИС</w:t>
            </w:r>
          </w:p>
          <w:p>
            <w:pPr>
              <w:jc w:val="left"/>
            </w:pPr>
            <w:r>
              <w:rPr>
                <w:rFonts w:ascii="Arial" w:cs="Arial" w:eastAsia="Arial" w:hAnsi="Arial"/>
                <w:sz w:val="24"/>
                <w:szCs w:val="24"/>
              </w:rPr>
              <w:t xml:space="preserve">оснащение:</w:t>
            </w:r>
          </w:p>
          <w:p>
            <w:pPr>
              <w:jc w:val="left"/>
            </w:pPr>
            <w:r>
              <w:rPr>
                <w:rFonts w:ascii="Arial" w:cs="Arial" w:eastAsia="Arial" w:hAnsi="Arial"/>
                <w:sz w:val="24"/>
                <w:szCs w:val="24"/>
              </w:rPr>
              <w:t xml:space="preserve">системой радиационного контроля (стационарной аппаратурой и переносным оборудованием);</w:t>
            </w:r>
          </w:p>
          <w:p>
            <w:pPr>
              <w:jc w:val="left"/>
            </w:pPr>
            <w:r>
              <w:rPr>
                <w:rFonts w:ascii="Arial" w:cs="Arial" w:eastAsia="Arial" w:hAnsi="Arial"/>
                <w:sz w:val="24"/>
                <w:szCs w:val="24"/>
              </w:rPr>
              <w:t xml:space="preserve">системой бесконтактного измерения температуры у физических лиц (2 шт.);</w:t>
            </w:r>
          </w:p>
          <w:p>
            <w:pPr>
              <w:jc w:val="left"/>
            </w:pPr>
            <w:r>
              <w:rPr>
                <w:rFonts w:ascii="Arial" w:cs="Arial" w:eastAsia="Arial" w:hAnsi="Arial"/>
                <w:sz w:val="24"/>
                <w:szCs w:val="24"/>
              </w:rPr>
              <w:t xml:space="preserve">инспекционно-досмотровым комплексом (далее - ИДК) (1 шт.);</w:t>
            </w:r>
          </w:p>
          <w:p>
            <w:pPr>
              <w:jc w:val="left"/>
            </w:pPr>
            <w:r>
              <w:rPr>
                <w:rFonts w:ascii="Arial" w:cs="Arial" w:eastAsia="Arial" w:hAnsi="Arial"/>
                <w:sz w:val="24"/>
                <w:szCs w:val="24"/>
              </w:rPr>
              <w:t xml:space="preserve">системой электронного учета автотранспортных средств (2 шт.);</w:t>
            </w:r>
          </w:p>
          <w:p>
            <w:pPr>
              <w:jc w:val="left"/>
            </w:pPr>
            <w:r>
              <w:rPr>
                <w:rFonts w:ascii="Arial" w:cs="Arial" w:eastAsia="Arial" w:hAnsi="Arial"/>
                <w:sz w:val="24"/>
                <w:szCs w:val="24"/>
              </w:rPr>
              <w:t xml:space="preserve">системой инженерных средств охраны, контроля доступа и охранной сигнализации (1 шт.);</w:t>
            </w:r>
          </w:p>
          <w:p>
            <w:pPr>
              <w:jc w:val="left"/>
            </w:pPr>
            <w:r>
              <w:rPr>
                <w:rFonts w:ascii="Arial" w:cs="Arial" w:eastAsia="Arial" w:hAnsi="Arial"/>
                <w:sz w:val="24"/>
                <w:szCs w:val="24"/>
              </w:rPr>
              <w:t xml:space="preserve">видеокамерами (размещение дополнительных видеокамер по периметру, в КПП, в залах оформления пассажиров и проведения контроля грузов и организация доступа к ним пограничной и таможенной служб);</w:t>
            </w:r>
          </w:p>
          <w:p>
            <w:pPr>
              <w:jc w:val="left"/>
            </w:pPr>
            <w:r>
              <w:rPr>
                <w:rFonts w:ascii="Arial" w:cs="Arial" w:eastAsia="Arial" w:hAnsi="Arial"/>
                <w:sz w:val="24"/>
                <w:szCs w:val="24"/>
              </w:rPr>
              <w:t xml:space="preserve">системой сбора и утилизации биологических отходов (1 шт.);</w:t>
            </w:r>
          </w:p>
          <w:p>
            <w:pPr>
              <w:jc w:val="left"/>
            </w:pPr>
            <w:r>
              <w:rPr>
                <w:rFonts w:ascii="Arial" w:cs="Arial" w:eastAsia="Arial" w:hAnsi="Arial"/>
                <w:sz w:val="24"/>
                <w:szCs w:val="24"/>
              </w:rPr>
              <w:t xml:space="preserve">системой очистки и дезинфекции транспортных средств (1 шт.);</w:t>
            </w:r>
          </w:p>
          <w:p>
            <w:pPr>
              <w:jc w:val="left"/>
            </w:pPr>
            <w:r>
              <w:rPr>
                <w:rFonts w:ascii="Arial" w:cs="Arial" w:eastAsia="Arial" w:hAnsi="Arial"/>
                <w:sz w:val="24"/>
                <w:szCs w:val="24"/>
              </w:rPr>
              <w:t xml:space="preserve">системой обеззараживания подкарантинной продукции (1 шт.);</w:t>
            </w:r>
          </w:p>
          <w:p>
            <w:pPr>
              <w:jc w:val="left"/>
            </w:pPr>
            <w:r>
              <w:rPr>
                <w:rFonts w:ascii="Arial" w:cs="Arial" w:eastAsia="Arial" w:hAnsi="Arial"/>
                <w:sz w:val="24"/>
                <w:szCs w:val="24"/>
              </w:rPr>
              <w:t xml:space="preserve">системами резервного электропитания (1 шт.);</w:t>
            </w:r>
          </w:p>
          <w:p>
            <w:pPr>
              <w:jc w:val="left"/>
            </w:pPr>
            <w:r>
              <w:rPr>
                <w:rFonts w:ascii="Arial" w:cs="Arial" w:eastAsia="Arial" w:hAnsi="Arial"/>
                <w:sz w:val="24"/>
                <w:szCs w:val="24"/>
              </w:rPr>
              <w:t xml:space="preserve">системой обнаружения оружия, наркотических средств и других товаров, запрещенных к ввозу и вывозу</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в части АДПП «Торугарт» (кыргызско-китайский участок государственной границы):</w:t>
            </w:r>
          </w:p>
          <w:p>
            <w:pPr>
              <w:jc w:val="left"/>
            </w:pPr>
            <w:r>
              <w:rPr>
                <w:rFonts w:ascii="Arial" w:cs="Arial" w:eastAsia="Arial" w:hAnsi="Arial"/>
                <w:sz w:val="24"/>
                <w:szCs w:val="24"/>
              </w:rPr>
              <w:t xml:space="preserve">- внедрение ЕАИС</w:t>
            </w:r>
          </w:p>
          <w:p>
            <w:pPr>
              <w:jc w:val="left"/>
            </w:pPr>
            <w:r>
              <w:rPr>
                <w:rFonts w:ascii="Arial" w:cs="Arial" w:eastAsia="Arial" w:hAnsi="Arial"/>
                <w:sz w:val="24"/>
                <w:szCs w:val="24"/>
              </w:rPr>
              <w:t xml:space="preserve">оснащение:</w:t>
            </w:r>
          </w:p>
          <w:p>
            <w:pPr>
              <w:jc w:val="left"/>
            </w:pPr>
            <w:r>
              <w:rPr>
                <w:rFonts w:ascii="Arial" w:cs="Arial" w:eastAsia="Arial" w:hAnsi="Arial"/>
                <w:sz w:val="24"/>
                <w:szCs w:val="24"/>
              </w:rPr>
              <w:t xml:space="preserve">системой радиационного контроля (стационарной аппаратурой и переносным оборудованием);</w:t>
            </w:r>
          </w:p>
          <w:p>
            <w:pPr>
              <w:jc w:val="left"/>
            </w:pPr>
            <w:r>
              <w:rPr>
                <w:rFonts w:ascii="Arial" w:cs="Arial" w:eastAsia="Arial" w:hAnsi="Arial"/>
                <w:sz w:val="24"/>
                <w:szCs w:val="24"/>
              </w:rPr>
              <w:t xml:space="preserve">системой бесконтактного измерения температуры у физических лиц (1 шт.);</w:t>
            </w:r>
          </w:p>
          <w:p>
            <w:pPr>
              <w:jc w:val="left"/>
            </w:pPr>
            <w:r>
              <w:rPr>
                <w:rFonts w:ascii="Arial" w:cs="Arial" w:eastAsia="Arial" w:hAnsi="Arial"/>
                <w:sz w:val="24"/>
                <w:szCs w:val="24"/>
              </w:rPr>
              <w:t xml:space="preserve">ИДК (1 шт.);</w:t>
            </w:r>
          </w:p>
          <w:p>
            <w:pPr>
              <w:jc w:val="left"/>
            </w:pPr>
            <w:r>
              <w:rPr>
                <w:rFonts w:ascii="Arial" w:cs="Arial" w:eastAsia="Arial" w:hAnsi="Arial"/>
                <w:sz w:val="24"/>
                <w:szCs w:val="24"/>
              </w:rPr>
              <w:t xml:space="preserve">системой электронного учета автотранспортных средств (2 шт.);</w:t>
            </w:r>
          </w:p>
          <w:p>
            <w:pPr>
              <w:jc w:val="left"/>
            </w:pPr>
            <w:r>
              <w:rPr>
                <w:rFonts w:ascii="Arial" w:cs="Arial" w:eastAsia="Arial" w:hAnsi="Arial"/>
                <w:sz w:val="24"/>
                <w:szCs w:val="24"/>
              </w:rPr>
              <w:t xml:space="preserve">системой инженерных средств охраны, контроля доступа и охранной сигнализации (1 шт.);</w:t>
            </w:r>
          </w:p>
          <w:p>
            <w:pPr>
              <w:jc w:val="left"/>
            </w:pPr>
            <w:r>
              <w:rPr>
                <w:rFonts w:ascii="Arial" w:cs="Arial" w:eastAsia="Arial" w:hAnsi="Arial"/>
                <w:sz w:val="24"/>
                <w:szCs w:val="24"/>
              </w:rPr>
              <w:t xml:space="preserve">видеокамерами (размещение дополнительных видеокамер по периметру, в КПП, в залах оформления пассажиров и проведения контроля грузов и организация доступа к ним пограничной и таможенной служб); </w:t>
            </w:r>
          </w:p>
          <w:p>
            <w:pPr>
              <w:jc w:val="left"/>
            </w:pPr>
            <w:r>
              <w:rPr>
                <w:rFonts w:ascii="Arial" w:cs="Arial" w:eastAsia="Arial" w:hAnsi="Arial"/>
                <w:sz w:val="24"/>
                <w:szCs w:val="24"/>
              </w:rPr>
              <w:t xml:space="preserve">системой сбора и утилизации биологических отходов (1 шт.);</w:t>
            </w:r>
          </w:p>
          <w:p>
            <w:pPr>
              <w:jc w:val="left"/>
            </w:pPr>
            <w:r>
              <w:rPr>
                <w:rFonts w:ascii="Arial" w:cs="Arial" w:eastAsia="Arial" w:hAnsi="Arial"/>
                <w:sz w:val="24"/>
                <w:szCs w:val="24"/>
              </w:rPr>
              <w:t xml:space="preserve">системой очистки и дезинфекции транспортных средств (1 шт.);</w:t>
            </w:r>
          </w:p>
          <w:p>
            <w:pPr>
              <w:jc w:val="left"/>
            </w:pPr>
            <w:r>
              <w:rPr>
                <w:rFonts w:ascii="Arial" w:cs="Arial" w:eastAsia="Arial" w:hAnsi="Arial"/>
                <w:sz w:val="24"/>
                <w:szCs w:val="24"/>
              </w:rPr>
              <w:t xml:space="preserve">системой обеззараживания подкарантинной продукции (1 шт.);</w:t>
            </w:r>
          </w:p>
          <w:p>
            <w:pPr>
              <w:jc w:val="left"/>
            </w:pPr>
            <w:r>
              <w:rPr>
                <w:rFonts w:ascii="Arial" w:cs="Arial" w:eastAsia="Arial" w:hAnsi="Arial"/>
                <w:sz w:val="24"/>
                <w:szCs w:val="24"/>
              </w:rPr>
              <w:t xml:space="preserve">системами резервного электропитания (1 шт.);</w:t>
            </w:r>
          </w:p>
          <w:p>
            <w:pPr>
              <w:jc w:val="left"/>
            </w:pPr>
            <w:r>
              <w:rPr>
                <w:rFonts w:ascii="Arial" w:cs="Arial" w:eastAsia="Arial" w:hAnsi="Arial"/>
                <w:sz w:val="24"/>
                <w:szCs w:val="24"/>
              </w:rPr>
              <w:t xml:space="preserve">системой обнаружения оружия, наркотических средств и других товаров, запрещенных к ввозу и вывозу</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в части АДПП «Достук» (кыргызско-узбекский участок государственной границы):</w:t>
            </w:r>
          </w:p>
          <w:p>
            <w:pPr>
              <w:jc w:val="left"/>
            </w:pPr>
            <w:r>
              <w:rPr>
                <w:rFonts w:ascii="Arial" w:cs="Arial" w:eastAsia="Arial" w:hAnsi="Arial"/>
                <w:sz w:val="24"/>
                <w:szCs w:val="24"/>
              </w:rPr>
              <w:t xml:space="preserve">- внедрение ЕАИС</w:t>
            </w:r>
          </w:p>
          <w:p>
            <w:pPr>
              <w:jc w:val="left"/>
            </w:pPr>
            <w:r>
              <w:rPr>
                <w:rFonts w:ascii="Arial" w:cs="Arial" w:eastAsia="Arial" w:hAnsi="Arial"/>
                <w:sz w:val="24"/>
                <w:szCs w:val="24"/>
              </w:rPr>
              <w:t xml:space="preserve">оснащение:</w:t>
            </w:r>
          </w:p>
          <w:p>
            <w:pPr>
              <w:jc w:val="left"/>
            </w:pPr>
            <w:r>
              <w:rPr>
                <w:rFonts w:ascii="Arial" w:cs="Arial" w:eastAsia="Arial" w:hAnsi="Arial"/>
                <w:sz w:val="24"/>
                <w:szCs w:val="24"/>
              </w:rPr>
              <w:t xml:space="preserve">системой радиационного контроля (переносным оборудованием);</w:t>
            </w:r>
          </w:p>
          <w:p>
            <w:pPr>
              <w:jc w:val="left"/>
            </w:pPr>
            <w:r>
              <w:rPr>
                <w:rFonts w:ascii="Arial" w:cs="Arial" w:eastAsia="Arial" w:hAnsi="Arial"/>
                <w:sz w:val="24"/>
                <w:szCs w:val="24"/>
              </w:rPr>
              <w:t xml:space="preserve">системой бесконтактного измерения температуры у физических лиц (2 шт.);</w:t>
            </w:r>
          </w:p>
          <w:p>
            <w:pPr>
              <w:jc w:val="left"/>
            </w:pPr>
            <w:r>
              <w:rPr>
                <w:rFonts w:ascii="Arial" w:cs="Arial" w:eastAsia="Arial" w:hAnsi="Arial"/>
                <w:sz w:val="24"/>
                <w:szCs w:val="24"/>
              </w:rPr>
              <w:t xml:space="preserve">системой осмотра (досмотра) багажа и ручной клади физических лиц (2 шт.);</w:t>
            </w:r>
          </w:p>
          <w:p>
            <w:pPr>
              <w:jc w:val="left"/>
            </w:pPr>
            <w:r>
              <w:rPr>
                <w:rFonts w:ascii="Arial" w:cs="Arial" w:eastAsia="Arial" w:hAnsi="Arial"/>
                <w:sz w:val="24"/>
                <w:szCs w:val="24"/>
              </w:rPr>
              <w:t xml:space="preserve">системой осмотра (досмотра) транспортных средств и товаров (2 шт.);</w:t>
            </w:r>
          </w:p>
          <w:p>
            <w:pPr>
              <w:jc w:val="left"/>
            </w:pPr>
            <w:r>
              <w:rPr>
                <w:rFonts w:ascii="Arial" w:cs="Arial" w:eastAsia="Arial" w:hAnsi="Arial"/>
                <w:sz w:val="24"/>
                <w:szCs w:val="24"/>
              </w:rPr>
              <w:t xml:space="preserve">ИДК (1 шт.);</w:t>
            </w:r>
          </w:p>
          <w:p>
            <w:pPr>
              <w:jc w:val="left"/>
            </w:pPr>
            <w:r>
              <w:rPr>
                <w:rFonts w:ascii="Arial" w:cs="Arial" w:eastAsia="Arial" w:hAnsi="Arial"/>
                <w:sz w:val="24"/>
                <w:szCs w:val="24"/>
              </w:rPr>
              <w:t xml:space="preserve">системой электронного учета автотранспортных средств (2 шт.);</w:t>
            </w:r>
          </w:p>
          <w:p>
            <w:pPr>
              <w:jc w:val="left"/>
            </w:pPr>
            <w:r>
              <w:rPr>
                <w:rFonts w:ascii="Arial" w:cs="Arial" w:eastAsia="Arial" w:hAnsi="Arial"/>
                <w:sz w:val="24"/>
                <w:szCs w:val="24"/>
              </w:rPr>
              <w:t xml:space="preserve">системой автоматического (поосного) определения весовых параметров и габаритных размеров автотранспортных средств (1 шт.);</w:t>
            </w:r>
          </w:p>
          <w:p>
            <w:pPr>
              <w:jc w:val="left"/>
            </w:pPr>
            <w:r>
              <w:rPr>
                <w:rFonts w:ascii="Arial" w:cs="Arial" w:eastAsia="Arial" w:hAnsi="Arial"/>
                <w:sz w:val="24"/>
                <w:szCs w:val="24"/>
              </w:rPr>
              <w:t xml:space="preserve">системой обнаружения оружия, наркотических средств и других товаров, запрещенных к ввозу и вывозу (2 шт.);</w:t>
            </w:r>
          </w:p>
          <w:p>
            <w:pPr>
              <w:jc w:val="left"/>
            </w:pPr>
            <w:r>
              <w:rPr>
                <w:rFonts w:ascii="Arial" w:cs="Arial" w:eastAsia="Arial" w:hAnsi="Arial"/>
                <w:sz w:val="24"/>
                <w:szCs w:val="24"/>
              </w:rPr>
              <w:t xml:space="preserve">системой инженерных средств охраны, контроля доступа и охранной сигнализации (1 шт.);</w:t>
            </w:r>
          </w:p>
          <w:p>
            <w:pPr>
              <w:jc w:val="left"/>
            </w:pPr>
            <w:r>
              <w:rPr>
                <w:rFonts w:ascii="Arial" w:cs="Arial" w:eastAsia="Arial" w:hAnsi="Arial"/>
                <w:sz w:val="24"/>
                <w:szCs w:val="24"/>
              </w:rPr>
              <w:t xml:space="preserve">видеокамерами (размещение дополнительных видеокамер по периметру, в КПП, в залах оформления пассажиров и проведения контроля грузов и организация доступа к ним пограничной и таможенной служб);</w:t>
            </w:r>
          </w:p>
          <w:p>
            <w:pPr>
              <w:jc w:val="left"/>
            </w:pPr>
            <w:r>
              <w:rPr>
                <w:rFonts w:ascii="Arial" w:cs="Arial" w:eastAsia="Arial" w:hAnsi="Arial"/>
                <w:sz w:val="24"/>
                <w:szCs w:val="24"/>
              </w:rPr>
              <w:t xml:space="preserve">системой сбора и утилизации биологических отходов (1 шт.);</w:t>
            </w:r>
          </w:p>
          <w:p>
            <w:pPr>
              <w:jc w:val="left"/>
            </w:pPr>
            <w:r>
              <w:rPr>
                <w:rFonts w:ascii="Arial" w:cs="Arial" w:eastAsia="Arial" w:hAnsi="Arial"/>
                <w:sz w:val="24"/>
                <w:szCs w:val="24"/>
              </w:rPr>
              <w:t xml:space="preserve">системой очистки и дезинфекции транспортных средств (1 шт.);</w:t>
            </w:r>
          </w:p>
          <w:p>
            <w:pPr>
              <w:jc w:val="left"/>
            </w:pPr>
            <w:r>
              <w:rPr>
                <w:rFonts w:ascii="Arial" w:cs="Arial" w:eastAsia="Arial" w:hAnsi="Arial"/>
                <w:sz w:val="24"/>
                <w:szCs w:val="24"/>
              </w:rPr>
              <w:t xml:space="preserve">системой обеззараживания подкарантинной продукции (1 шт.);</w:t>
            </w:r>
          </w:p>
          <w:p>
            <w:pPr>
              <w:jc w:val="left"/>
            </w:pPr>
            <w:r>
              <w:rPr>
                <w:rFonts w:ascii="Arial" w:cs="Arial" w:eastAsia="Arial" w:hAnsi="Arial"/>
                <w:sz w:val="24"/>
                <w:szCs w:val="24"/>
              </w:rPr>
              <w:t xml:space="preserve">системами резервного электропитания (1 шт.);</w:t>
            </w:r>
          </w:p>
          <w:p>
            <w:pPr>
              <w:jc w:val="left"/>
            </w:pPr>
            <w:r>
              <w:rPr>
                <w:rFonts w:ascii="Arial" w:cs="Arial" w:eastAsia="Arial" w:hAnsi="Arial"/>
                <w:sz w:val="24"/>
                <w:szCs w:val="24"/>
              </w:rPr>
              <w:t xml:space="preserve">системой обнаружения оружия, наркотиков и других товаров, запрещенных к ввозу и вывозу</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в части АДПП «Кызыл-Кия» (кыргызско-узбекский участок государственной границы):</w:t>
            </w:r>
          </w:p>
          <w:p>
            <w:pPr>
              <w:jc w:val="left"/>
            </w:pPr>
            <w:r>
              <w:rPr>
                <w:rFonts w:ascii="Arial" w:cs="Arial" w:eastAsia="Arial" w:hAnsi="Arial"/>
                <w:sz w:val="24"/>
                <w:szCs w:val="24"/>
              </w:rPr>
              <w:t xml:space="preserve">- внедрение ЕАИС</w:t>
            </w:r>
          </w:p>
          <w:p>
            <w:pPr>
              <w:jc w:val="left"/>
            </w:pPr>
            <w:r>
              <w:rPr>
                <w:rFonts w:ascii="Arial" w:cs="Arial" w:eastAsia="Arial" w:hAnsi="Arial"/>
                <w:sz w:val="24"/>
                <w:szCs w:val="24"/>
              </w:rPr>
              <w:t xml:space="preserve">оснащение:</w:t>
            </w:r>
          </w:p>
          <w:p>
            <w:pPr>
              <w:jc w:val="left"/>
            </w:pPr>
            <w:r>
              <w:rPr>
                <w:rFonts w:ascii="Arial" w:cs="Arial" w:eastAsia="Arial" w:hAnsi="Arial"/>
                <w:sz w:val="24"/>
                <w:szCs w:val="24"/>
              </w:rPr>
              <w:t xml:space="preserve">системой радиационного контроля (переносным оборудованием);</w:t>
            </w:r>
          </w:p>
          <w:p>
            <w:pPr>
              <w:jc w:val="left"/>
            </w:pPr>
            <w:r>
              <w:rPr>
                <w:rFonts w:ascii="Arial" w:cs="Arial" w:eastAsia="Arial" w:hAnsi="Arial"/>
                <w:sz w:val="24"/>
                <w:szCs w:val="24"/>
              </w:rPr>
              <w:t xml:space="preserve">системой автоматического (поосного) определения весовых параметров и габаритных размеров транспортных средств (1 шт.);</w:t>
            </w:r>
          </w:p>
          <w:p>
            <w:pPr>
              <w:jc w:val="left"/>
            </w:pPr>
            <w:r>
              <w:rPr>
                <w:rFonts w:ascii="Arial" w:cs="Arial" w:eastAsia="Arial" w:hAnsi="Arial"/>
                <w:sz w:val="24"/>
                <w:szCs w:val="24"/>
              </w:rPr>
              <w:t xml:space="preserve">ИДК (1 шт.);</w:t>
            </w:r>
          </w:p>
          <w:p>
            <w:pPr>
              <w:jc w:val="left"/>
            </w:pPr>
            <w:r>
              <w:rPr>
                <w:rFonts w:ascii="Arial" w:cs="Arial" w:eastAsia="Arial" w:hAnsi="Arial"/>
                <w:sz w:val="24"/>
                <w:szCs w:val="24"/>
              </w:rPr>
              <w:t xml:space="preserve">системой инженерных средств охраны, контроля доступа и охранной сигнализации (1 шт.);</w:t>
            </w:r>
          </w:p>
          <w:p>
            <w:pPr>
              <w:jc w:val="left"/>
            </w:pPr>
            <w:r>
              <w:rPr>
                <w:rFonts w:ascii="Arial" w:cs="Arial" w:eastAsia="Arial" w:hAnsi="Arial"/>
                <w:sz w:val="24"/>
                <w:szCs w:val="24"/>
              </w:rPr>
              <w:t xml:space="preserve">видеокамерами (размещение дополнительных видеокамер по периметру, в КПП, в залах оформления пассажиров и проведения контроля грузов и организация доступа к ним пограничной и таможенной служб);</w:t>
            </w:r>
          </w:p>
          <w:p>
            <w:pPr>
              <w:jc w:val="left"/>
            </w:pPr>
            <w:r>
              <w:rPr>
                <w:rFonts w:ascii="Arial" w:cs="Arial" w:eastAsia="Arial" w:hAnsi="Arial"/>
                <w:sz w:val="24"/>
                <w:szCs w:val="24"/>
              </w:rPr>
              <w:t xml:space="preserve">системой сбора и утилизации биологических отходов и очистки (1 шт.); системой обеззараживания подкарантинной продукции (1 шт.);</w:t>
            </w:r>
          </w:p>
          <w:p>
            <w:pPr>
              <w:jc w:val="left"/>
            </w:pPr>
            <w:r>
              <w:rPr>
                <w:rFonts w:ascii="Arial" w:cs="Arial" w:eastAsia="Arial" w:hAnsi="Arial"/>
                <w:sz w:val="24"/>
                <w:szCs w:val="24"/>
              </w:rPr>
              <w:t xml:space="preserve">системами резервного электропитания (1 шт.);</w:t>
            </w:r>
          </w:p>
          <w:p>
            <w:pPr>
              <w:jc w:val="left"/>
            </w:pPr>
            <w:r>
              <w:rPr>
                <w:rFonts w:ascii="Arial" w:cs="Arial" w:eastAsia="Arial" w:hAnsi="Arial"/>
                <w:sz w:val="24"/>
                <w:szCs w:val="24"/>
              </w:rPr>
              <w:t xml:space="preserve">системой обнаружения оружия, наркотических средств и других товаров, запрещенных к ввозу и вывозу</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в части железнодорожного пункта пропуска (далее - ЖДПП) «Кара-Суу» (кыргызско-узбекский участок государственной границы):</w:t>
            </w:r>
          </w:p>
          <w:p>
            <w:pPr>
              <w:jc w:val="left"/>
            </w:pPr>
            <w:r>
              <w:rPr>
                <w:rFonts w:ascii="Arial" w:cs="Arial" w:eastAsia="Arial" w:hAnsi="Arial"/>
                <w:sz w:val="24"/>
                <w:szCs w:val="24"/>
              </w:rPr>
              <w:t xml:space="preserve">- внедрение ЕАИС</w:t>
            </w:r>
          </w:p>
          <w:p>
            <w:pPr>
              <w:jc w:val="left"/>
            </w:pPr>
            <w:r>
              <w:rPr>
                <w:rFonts w:ascii="Arial" w:cs="Arial" w:eastAsia="Arial" w:hAnsi="Arial"/>
                <w:sz w:val="24"/>
                <w:szCs w:val="24"/>
              </w:rPr>
              <w:t xml:space="preserve">оснащение:</w:t>
            </w:r>
          </w:p>
          <w:p>
            <w:pPr>
              <w:jc w:val="left"/>
            </w:pPr>
            <w:r>
              <w:rPr>
                <w:rFonts w:ascii="Arial" w:cs="Arial" w:eastAsia="Arial" w:hAnsi="Arial"/>
                <w:sz w:val="24"/>
                <w:szCs w:val="24"/>
              </w:rPr>
              <w:t xml:space="preserve">системой радиационного контроля (стационарной аппаратурой и переносным оборудованием);</w:t>
            </w:r>
          </w:p>
          <w:p>
            <w:pPr>
              <w:jc w:val="left"/>
            </w:pPr>
            <w:r>
              <w:rPr>
                <w:rFonts w:ascii="Arial" w:cs="Arial" w:eastAsia="Arial" w:hAnsi="Arial"/>
                <w:sz w:val="24"/>
                <w:szCs w:val="24"/>
              </w:rPr>
              <w:t xml:space="preserve">системой автоматического определения весовых параметров и габаритных размеров транспортных средств (1 шт.);</w:t>
            </w:r>
          </w:p>
          <w:p>
            <w:pPr>
              <w:jc w:val="left"/>
            </w:pPr>
            <w:r>
              <w:rPr>
                <w:rFonts w:ascii="Arial" w:cs="Arial" w:eastAsia="Arial" w:hAnsi="Arial"/>
                <w:sz w:val="24"/>
                <w:szCs w:val="24"/>
              </w:rPr>
              <w:t xml:space="preserve">ИДК (1 шт.);</w:t>
            </w:r>
          </w:p>
          <w:p>
            <w:pPr>
              <w:jc w:val="left"/>
            </w:pPr>
            <w:r>
              <w:rPr>
                <w:rFonts w:ascii="Arial" w:cs="Arial" w:eastAsia="Arial" w:hAnsi="Arial"/>
                <w:sz w:val="24"/>
                <w:szCs w:val="24"/>
              </w:rPr>
              <w:t xml:space="preserve">системой инженерных средств охраны, контроля доступа и охранной сигнализации (1 шт.);</w:t>
            </w:r>
          </w:p>
          <w:p>
            <w:pPr>
              <w:jc w:val="left"/>
            </w:pPr>
            <w:r>
              <w:rPr>
                <w:rFonts w:ascii="Arial" w:cs="Arial" w:eastAsia="Arial" w:hAnsi="Arial"/>
                <w:sz w:val="24"/>
                <w:szCs w:val="24"/>
              </w:rPr>
              <w:t xml:space="preserve">видеокамерами (размещение дополнительных видеокамер по периметру, в КПП, в залах оформления пассажиров и проведения контроля грузов и организация доступа к ним пограничной и таможенной служб);</w:t>
            </w:r>
          </w:p>
          <w:p>
            <w:pPr>
              <w:jc w:val="left"/>
            </w:pPr>
            <w:r>
              <w:rPr>
                <w:rFonts w:ascii="Arial" w:cs="Arial" w:eastAsia="Arial" w:hAnsi="Arial"/>
                <w:sz w:val="24"/>
                <w:szCs w:val="24"/>
              </w:rPr>
              <w:t xml:space="preserve">системой сбора и утилизации биологических отходов и очистки (1 шт.);</w:t>
            </w:r>
          </w:p>
          <w:p>
            <w:pPr>
              <w:jc w:val="left"/>
            </w:pPr>
            <w:r>
              <w:rPr>
                <w:rFonts w:ascii="Arial" w:cs="Arial" w:eastAsia="Arial" w:hAnsi="Arial"/>
                <w:sz w:val="24"/>
                <w:szCs w:val="24"/>
              </w:rPr>
              <w:t xml:space="preserve">системой обеззараживания подкарантинной продукции (1 шт.);</w:t>
            </w:r>
          </w:p>
          <w:p>
            <w:pPr>
              <w:jc w:val="left"/>
            </w:pPr>
            <w:r>
              <w:rPr>
                <w:rFonts w:ascii="Arial" w:cs="Arial" w:eastAsia="Arial" w:hAnsi="Arial"/>
                <w:sz w:val="24"/>
                <w:szCs w:val="24"/>
              </w:rPr>
              <w:t xml:space="preserve">системами резервного электропитания (1 шт.);</w:t>
            </w:r>
          </w:p>
          <w:p>
            <w:pPr>
              <w:jc w:val="left"/>
            </w:pPr>
            <w:r>
              <w:rPr>
                <w:rFonts w:ascii="Arial" w:cs="Arial" w:eastAsia="Arial" w:hAnsi="Arial"/>
                <w:sz w:val="24"/>
                <w:szCs w:val="24"/>
              </w:rPr>
              <w:t xml:space="preserve">системой обнаружения оружия, наркотических средств и других товаров, запрещенных к ввозу и вывозу</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 в части ЖДПП «Кызыл-Кия» (кыргызско-узбекский участок государственной границы):</w:t>
            </w:r>
          </w:p>
          <w:p>
            <w:pPr>
              <w:jc w:val="left"/>
            </w:pPr>
            <w:r>
              <w:rPr>
                <w:rFonts w:ascii="Arial" w:cs="Arial" w:eastAsia="Arial" w:hAnsi="Arial"/>
                <w:sz w:val="24"/>
                <w:szCs w:val="24"/>
              </w:rPr>
              <w:t xml:space="preserve">- внедрение ЕАИС</w:t>
            </w:r>
          </w:p>
          <w:p>
            <w:pPr>
              <w:jc w:val="left"/>
            </w:pPr>
            <w:r>
              <w:rPr>
                <w:rFonts w:ascii="Arial" w:cs="Arial" w:eastAsia="Arial" w:hAnsi="Arial"/>
                <w:sz w:val="24"/>
                <w:szCs w:val="24"/>
              </w:rPr>
              <w:t xml:space="preserve">оснащение:</w:t>
            </w:r>
          </w:p>
          <w:p>
            <w:pPr>
              <w:jc w:val="left"/>
            </w:pPr>
            <w:r>
              <w:rPr>
                <w:rFonts w:ascii="Arial" w:cs="Arial" w:eastAsia="Arial" w:hAnsi="Arial"/>
                <w:sz w:val="24"/>
                <w:szCs w:val="24"/>
              </w:rPr>
              <w:t xml:space="preserve">системой радиационного контроля (стационарной аппаратурой и переносным оборудованием);</w:t>
            </w:r>
          </w:p>
          <w:p>
            <w:pPr>
              <w:jc w:val="left"/>
            </w:pPr>
            <w:r>
              <w:rPr>
                <w:rFonts w:ascii="Arial" w:cs="Arial" w:eastAsia="Arial" w:hAnsi="Arial"/>
                <w:sz w:val="24"/>
                <w:szCs w:val="24"/>
              </w:rPr>
              <w:t xml:space="preserve">системой автоматического определения весовых параметров и габаритных размеров транспортных средств (1 шт.);</w:t>
            </w:r>
          </w:p>
          <w:p>
            <w:pPr>
              <w:jc w:val="left"/>
            </w:pPr>
            <w:r>
              <w:rPr>
                <w:rFonts w:ascii="Arial" w:cs="Arial" w:eastAsia="Arial" w:hAnsi="Arial"/>
                <w:sz w:val="24"/>
                <w:szCs w:val="24"/>
              </w:rPr>
              <w:t xml:space="preserve">ИДК (1 шт.);</w:t>
            </w:r>
          </w:p>
          <w:p>
            <w:pPr>
              <w:jc w:val="left"/>
            </w:pPr>
            <w:r>
              <w:rPr>
                <w:rFonts w:ascii="Arial" w:cs="Arial" w:eastAsia="Arial" w:hAnsi="Arial"/>
                <w:sz w:val="24"/>
                <w:szCs w:val="24"/>
              </w:rPr>
              <w:t xml:space="preserve">системой инженерных средств охраны, контроля доступа и охранной сигнализации (1 шт.);</w:t>
            </w:r>
          </w:p>
          <w:p>
            <w:pPr>
              <w:jc w:val="left"/>
            </w:pPr>
            <w:r>
              <w:rPr>
                <w:rFonts w:ascii="Arial" w:cs="Arial" w:eastAsia="Arial" w:hAnsi="Arial"/>
                <w:sz w:val="24"/>
                <w:szCs w:val="24"/>
              </w:rPr>
              <w:t xml:space="preserve">видеокамерами (размещение дополнительных видеокамер по периметру, в КПП, в залах оформления пассажиров и проведения контроля грузов и организация доступа к ним пограничной и таможенной служб);</w:t>
            </w:r>
          </w:p>
          <w:p>
            <w:pPr>
              <w:jc w:val="left"/>
            </w:pPr>
            <w:r>
              <w:rPr>
                <w:rFonts w:ascii="Arial" w:cs="Arial" w:eastAsia="Arial" w:hAnsi="Arial"/>
                <w:sz w:val="24"/>
                <w:szCs w:val="24"/>
              </w:rPr>
              <w:t xml:space="preserve">системой сбора и утилизации биологических отходов и очистки (1 шт.); системой обеззараживания подкарантинной продукции (1 шт.);</w:t>
            </w:r>
          </w:p>
          <w:p>
            <w:pPr>
              <w:jc w:val="left"/>
            </w:pPr>
            <w:r>
              <w:rPr>
                <w:rFonts w:ascii="Arial" w:cs="Arial" w:eastAsia="Arial" w:hAnsi="Arial"/>
                <w:sz w:val="24"/>
                <w:szCs w:val="24"/>
              </w:rPr>
              <w:t xml:space="preserve">системами резервного электропитания (1 шт.);</w:t>
            </w:r>
          </w:p>
          <w:p>
            <w:pPr>
              <w:jc w:val="left"/>
            </w:pPr>
            <w:r>
              <w:rPr>
                <w:rFonts w:ascii="Arial" w:cs="Arial" w:eastAsia="Arial" w:hAnsi="Arial"/>
                <w:sz w:val="24"/>
                <w:szCs w:val="24"/>
              </w:rPr>
              <w:t xml:space="preserve">системой обнаружения оружия, наркотических средств и других товаров, запрещенных к ввозу и вывозу</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 в части ЖДПП «Джалал-Абад» (кыргызско-узбекский участок государственной границы):</w:t>
            </w:r>
          </w:p>
          <w:p>
            <w:pPr>
              <w:jc w:val="left"/>
            </w:pPr>
            <w:r>
              <w:rPr>
                <w:rFonts w:ascii="Arial" w:cs="Arial" w:eastAsia="Arial" w:hAnsi="Arial"/>
                <w:sz w:val="24"/>
                <w:szCs w:val="24"/>
              </w:rPr>
              <w:t xml:space="preserve">- внедрение ЕАИС</w:t>
            </w:r>
          </w:p>
          <w:p>
            <w:pPr>
              <w:jc w:val="left"/>
            </w:pPr>
            <w:r>
              <w:rPr>
                <w:rFonts w:ascii="Arial" w:cs="Arial" w:eastAsia="Arial" w:hAnsi="Arial"/>
                <w:sz w:val="24"/>
                <w:szCs w:val="24"/>
              </w:rPr>
              <w:t xml:space="preserve">оснащение:</w:t>
            </w:r>
          </w:p>
          <w:p>
            <w:pPr>
              <w:jc w:val="left"/>
            </w:pPr>
            <w:r>
              <w:rPr>
                <w:rFonts w:ascii="Arial" w:cs="Arial" w:eastAsia="Arial" w:hAnsi="Arial"/>
                <w:sz w:val="24"/>
                <w:szCs w:val="24"/>
              </w:rPr>
              <w:t xml:space="preserve">системой радиационного контроля (стационарной аппаратурой и переносным оборудованием);</w:t>
            </w:r>
          </w:p>
          <w:p>
            <w:pPr>
              <w:jc w:val="left"/>
            </w:pPr>
            <w:r>
              <w:rPr>
                <w:rFonts w:ascii="Arial" w:cs="Arial" w:eastAsia="Arial" w:hAnsi="Arial"/>
                <w:sz w:val="24"/>
                <w:szCs w:val="24"/>
              </w:rPr>
              <w:t xml:space="preserve">системой автоматического определения весовых параметров и габаритных размеров транспортных средств (1 шт.);</w:t>
            </w:r>
          </w:p>
          <w:p>
            <w:pPr>
              <w:jc w:val="left"/>
            </w:pPr>
            <w:r>
              <w:rPr>
                <w:rFonts w:ascii="Arial" w:cs="Arial" w:eastAsia="Arial" w:hAnsi="Arial"/>
                <w:sz w:val="24"/>
                <w:szCs w:val="24"/>
              </w:rPr>
              <w:t xml:space="preserve">ИДК (1 шт.);</w:t>
            </w:r>
          </w:p>
          <w:p>
            <w:pPr>
              <w:jc w:val="left"/>
            </w:pPr>
            <w:r>
              <w:rPr>
                <w:rFonts w:ascii="Arial" w:cs="Arial" w:eastAsia="Arial" w:hAnsi="Arial"/>
                <w:sz w:val="24"/>
                <w:szCs w:val="24"/>
              </w:rPr>
              <w:t xml:space="preserve">системой инженерных средств охраны, контроля доступа и охранной сигнализации (1 шт.);</w:t>
            </w:r>
          </w:p>
          <w:p>
            <w:pPr>
              <w:jc w:val="left"/>
            </w:pPr>
            <w:r>
              <w:rPr>
                <w:rFonts w:ascii="Arial" w:cs="Arial" w:eastAsia="Arial" w:hAnsi="Arial"/>
                <w:sz w:val="24"/>
                <w:szCs w:val="24"/>
              </w:rPr>
              <w:t xml:space="preserve">видеокамерами (размещение дополнительных видеокамер по периметру, в КПП, в залах оформления пассажиров и проведения контроля грузов и организация доступа к ним пограничной и таможенной служб);</w:t>
            </w:r>
          </w:p>
          <w:p>
            <w:pPr>
              <w:jc w:val="left"/>
            </w:pPr>
            <w:r>
              <w:rPr>
                <w:rFonts w:ascii="Arial" w:cs="Arial" w:eastAsia="Arial" w:hAnsi="Arial"/>
                <w:sz w:val="24"/>
                <w:szCs w:val="24"/>
              </w:rPr>
              <w:t xml:space="preserve">системой сбора и утилизации биологических отходов и очистки (1 шт.);</w:t>
            </w:r>
          </w:p>
          <w:p>
            <w:pPr>
              <w:jc w:val="left"/>
            </w:pPr>
            <w:r>
              <w:rPr>
                <w:rFonts w:ascii="Arial" w:cs="Arial" w:eastAsia="Arial" w:hAnsi="Arial"/>
                <w:sz w:val="24"/>
                <w:szCs w:val="24"/>
              </w:rPr>
              <w:t xml:space="preserve">системой обеззараживания подкарантинной продукции (1 шт.);</w:t>
            </w:r>
          </w:p>
          <w:p>
            <w:pPr>
              <w:jc w:val="left"/>
            </w:pPr>
            <w:r>
              <w:rPr>
                <w:rFonts w:ascii="Arial" w:cs="Arial" w:eastAsia="Arial" w:hAnsi="Arial"/>
                <w:sz w:val="24"/>
                <w:szCs w:val="24"/>
              </w:rPr>
              <w:t xml:space="preserve">системами резервного электропитания (1 шт.);</w:t>
            </w:r>
          </w:p>
          <w:p>
            <w:pPr>
              <w:jc w:val="left"/>
            </w:pPr>
            <w:r>
              <w:rPr>
                <w:rFonts w:ascii="Arial" w:cs="Arial" w:eastAsia="Arial" w:hAnsi="Arial"/>
                <w:sz w:val="24"/>
                <w:szCs w:val="24"/>
              </w:rPr>
              <w:t xml:space="preserve">системой обнаружения оружия, наркотических средств и других товаров, запрещенных к ввозу и вывозу</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 в части ЖДПП «Шамалдысай» (кыргызско-узбекский участок государственной границы):</w:t>
            </w:r>
          </w:p>
          <w:p>
            <w:pPr>
              <w:jc w:val="left"/>
            </w:pPr>
            <w:r>
              <w:rPr>
                <w:rFonts w:ascii="Arial" w:cs="Arial" w:eastAsia="Arial" w:hAnsi="Arial"/>
                <w:sz w:val="24"/>
                <w:szCs w:val="24"/>
              </w:rPr>
              <w:t xml:space="preserve">- внедрение ЕАИС</w:t>
            </w:r>
          </w:p>
          <w:p>
            <w:pPr>
              <w:jc w:val="left"/>
            </w:pPr>
            <w:r>
              <w:rPr>
                <w:rFonts w:ascii="Arial" w:cs="Arial" w:eastAsia="Arial" w:hAnsi="Arial"/>
                <w:sz w:val="24"/>
                <w:szCs w:val="24"/>
              </w:rPr>
              <w:t xml:space="preserve">оснащение:</w:t>
            </w:r>
          </w:p>
          <w:p>
            <w:pPr>
              <w:jc w:val="left"/>
            </w:pPr>
            <w:r>
              <w:rPr>
                <w:rFonts w:ascii="Arial" w:cs="Arial" w:eastAsia="Arial" w:hAnsi="Arial"/>
                <w:sz w:val="24"/>
                <w:szCs w:val="24"/>
              </w:rPr>
              <w:t xml:space="preserve">системой радиационного контроля (стационарной аппаратурой и переносным оборудованием);</w:t>
            </w:r>
          </w:p>
          <w:p>
            <w:pPr>
              <w:jc w:val="left"/>
            </w:pPr>
            <w:r>
              <w:rPr>
                <w:rFonts w:ascii="Arial" w:cs="Arial" w:eastAsia="Arial" w:hAnsi="Arial"/>
                <w:sz w:val="24"/>
                <w:szCs w:val="24"/>
              </w:rPr>
              <w:t xml:space="preserve">системой автоматического определения весовых параметров и габаритных размеров транспортных средств (1 шт.);</w:t>
            </w:r>
          </w:p>
          <w:p>
            <w:pPr>
              <w:jc w:val="left"/>
            </w:pPr>
            <w:r>
              <w:rPr>
                <w:rFonts w:ascii="Arial" w:cs="Arial" w:eastAsia="Arial" w:hAnsi="Arial"/>
                <w:sz w:val="24"/>
                <w:szCs w:val="24"/>
              </w:rPr>
              <w:t xml:space="preserve">ИДК (1 шт.);</w:t>
            </w:r>
          </w:p>
          <w:p>
            <w:pPr>
              <w:jc w:val="left"/>
            </w:pPr>
            <w:r>
              <w:rPr>
                <w:rFonts w:ascii="Arial" w:cs="Arial" w:eastAsia="Arial" w:hAnsi="Arial"/>
                <w:sz w:val="24"/>
                <w:szCs w:val="24"/>
              </w:rPr>
              <w:t xml:space="preserve">системой инженерных средств охраны, контроля доступа и охранной сигнализации (1 шт.);</w:t>
            </w:r>
          </w:p>
          <w:p>
            <w:pPr>
              <w:jc w:val="left"/>
            </w:pPr>
            <w:r>
              <w:rPr>
                <w:rFonts w:ascii="Arial" w:cs="Arial" w:eastAsia="Arial" w:hAnsi="Arial"/>
                <w:sz w:val="24"/>
                <w:szCs w:val="24"/>
              </w:rPr>
              <w:t xml:space="preserve">видеокамерами (размещение дополнительных видеокамер по периметру, в КПП, в залах оформления пассажиров и проведения контроля грузов и организация доступа к ним пограничной и таможенной служб);</w:t>
            </w:r>
          </w:p>
          <w:p>
            <w:pPr>
              <w:jc w:val="left"/>
            </w:pPr>
            <w:r>
              <w:rPr>
                <w:rFonts w:ascii="Arial" w:cs="Arial" w:eastAsia="Arial" w:hAnsi="Arial"/>
                <w:sz w:val="24"/>
                <w:szCs w:val="24"/>
              </w:rPr>
              <w:t xml:space="preserve">системой сбора и утилизации биологических отходов и очистки (1 шт.);</w:t>
            </w:r>
          </w:p>
          <w:p>
            <w:pPr>
              <w:jc w:val="left"/>
            </w:pPr>
            <w:r>
              <w:rPr>
                <w:rFonts w:ascii="Arial" w:cs="Arial" w:eastAsia="Arial" w:hAnsi="Arial"/>
                <w:sz w:val="24"/>
                <w:szCs w:val="24"/>
              </w:rPr>
              <w:t xml:space="preserve">системой обеззараживания подкарантинной продукции (1 шт.);</w:t>
            </w:r>
          </w:p>
          <w:p>
            <w:pPr>
              <w:jc w:val="left"/>
            </w:pPr>
            <w:r>
              <w:rPr>
                <w:rFonts w:ascii="Arial" w:cs="Arial" w:eastAsia="Arial" w:hAnsi="Arial"/>
                <w:sz w:val="24"/>
                <w:szCs w:val="24"/>
              </w:rPr>
              <w:t xml:space="preserve">системами резервного электропитания (1 шт.);</w:t>
            </w:r>
          </w:p>
          <w:p>
            <w:pPr>
              <w:jc w:val="left"/>
            </w:pPr>
            <w:r>
              <w:rPr>
                <w:rFonts w:ascii="Arial" w:cs="Arial" w:eastAsia="Arial" w:hAnsi="Arial"/>
                <w:sz w:val="24"/>
                <w:szCs w:val="24"/>
              </w:rPr>
              <w:t xml:space="preserve">системой обнаружения оружия, наркотических средств и других товаров, запрещенных к ввозу и вывозу</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Обустройство и материально-техническое оснащение «перспективных» пунктов пропуска (мест перемещения товаров и транспортных средств) в соответствии с Едиными типовыми требованиями к оборудованию и материально-техническому оснащению зданий, помещений и сооружений, необходимых для организации пограничного, таможенного, санитарнокарантинного, ветеринарного, карантинного фитосанитарного и транспортного контроля, осуществляемых в пунктах пропуска через внешнюю границу ТС, утвержденными Решением Комиссии ТС от 22 июня 2011 года № 688</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ГПС</w:t>
            </w:r>
          </w:p>
          <w:p>
            <w:pPr>
              <w:jc w:val="left"/>
            </w:pPr>
            <w:r>
              <w:rPr>
                <w:rFonts w:ascii="Arial" w:cs="Arial" w:eastAsia="Arial" w:hAnsi="Arial"/>
                <w:sz w:val="24"/>
                <w:szCs w:val="24"/>
              </w:rPr>
              <w:t xml:space="preserve">ГИВФБ</w:t>
            </w:r>
          </w:p>
          <w:p>
            <w:pPr>
              <w:jc w:val="left"/>
            </w:pPr>
            <w:r>
              <w:rPr>
                <w:rFonts w:ascii="Arial" w:cs="Arial" w:eastAsia="Arial" w:hAnsi="Arial"/>
                <w:sz w:val="24"/>
                <w:szCs w:val="24"/>
              </w:rPr>
              <w:t xml:space="preserve">МЗ</w:t>
            </w:r>
          </w:p>
          <w:p>
            <w:pPr>
              <w:jc w:val="left"/>
            </w:pPr>
            <w:r>
              <w:rPr>
                <w:rFonts w:ascii="Arial" w:cs="Arial" w:eastAsia="Arial" w:hAnsi="Arial"/>
                <w:sz w:val="24"/>
                <w:szCs w:val="24"/>
              </w:rPr>
              <w:t xml:space="preserve">МТК</w:t>
            </w:r>
          </w:p>
          <w:p>
            <w:pPr>
              <w:jc w:val="left"/>
            </w:pPr>
            <w:r>
              <w:rPr>
                <w:rFonts w:ascii="Arial" w:cs="Arial" w:eastAsia="Arial" w:hAnsi="Arial"/>
                <w:sz w:val="24"/>
                <w:szCs w:val="24"/>
              </w:rPr>
              <w:t xml:space="preserve">ГСКН</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Обустройство и материально-техническое оснащение «воздушных» пунктов пропуска (мест перемещения товаров и транспортных средств) в соответствии с Едиными типовыми требованиями к оборудованию и материально-техническому оснащению зданий, помещений и сооружений, необходимых для организации пограничного, таможенного, санитарно-карантинного, ветеринарного, карантинного фитосанитарного и транспортного контроля, осуществляемых в пунктах пропуска через внешнюю границу ТС, утвержденными Решением Комиссии ТС от 22 июня 2011 года № 688:</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в части авиационного пункта пропуска «Манас»:</w:t>
            </w:r>
          </w:p>
          <w:p>
            <w:pPr>
              <w:jc w:val="left"/>
            </w:pPr>
            <w:r>
              <w:rPr>
                <w:rFonts w:ascii="Arial" w:cs="Arial" w:eastAsia="Arial" w:hAnsi="Arial"/>
                <w:sz w:val="24"/>
                <w:szCs w:val="24"/>
              </w:rPr>
              <w:t xml:space="preserve">- внедрение ЕАИС</w:t>
            </w:r>
          </w:p>
          <w:p>
            <w:pPr>
              <w:jc w:val="left"/>
            </w:pPr>
            <w:r>
              <w:rPr>
                <w:rFonts w:ascii="Arial" w:cs="Arial" w:eastAsia="Arial" w:hAnsi="Arial"/>
                <w:sz w:val="24"/>
                <w:szCs w:val="24"/>
              </w:rPr>
              <w:t xml:space="preserve">оснащение:</w:t>
            </w:r>
          </w:p>
          <w:p>
            <w:pPr>
              <w:jc w:val="left"/>
            </w:pPr>
            <w:r>
              <w:rPr>
                <w:rFonts w:ascii="Arial" w:cs="Arial" w:eastAsia="Arial" w:hAnsi="Arial"/>
                <w:sz w:val="24"/>
                <w:szCs w:val="24"/>
              </w:rPr>
              <w:t xml:space="preserve">системой радиационного контроля (стационарной аппаратурой и переносным оборудованием);</w:t>
            </w:r>
          </w:p>
          <w:p>
            <w:pPr>
              <w:jc w:val="left"/>
            </w:pPr>
            <w:r>
              <w:rPr>
                <w:rFonts w:ascii="Arial" w:cs="Arial" w:eastAsia="Arial" w:hAnsi="Arial"/>
                <w:sz w:val="24"/>
                <w:szCs w:val="24"/>
              </w:rPr>
              <w:t xml:space="preserve">системой бесконтактного измерения температуры у физических лиц (7 шт.);</w:t>
            </w:r>
          </w:p>
          <w:p>
            <w:pPr>
              <w:jc w:val="left"/>
            </w:pPr>
            <w:r>
              <w:rPr>
                <w:rFonts w:ascii="Arial" w:cs="Arial" w:eastAsia="Arial" w:hAnsi="Arial"/>
                <w:sz w:val="24"/>
                <w:szCs w:val="24"/>
              </w:rPr>
              <w:t xml:space="preserve">системой осмотра (досмотра) багажа и ручной клади физических лиц (7 шт.);</w:t>
            </w:r>
          </w:p>
          <w:p>
            <w:pPr>
              <w:jc w:val="left"/>
            </w:pPr>
            <w:r>
              <w:rPr>
                <w:rFonts w:ascii="Arial" w:cs="Arial" w:eastAsia="Arial" w:hAnsi="Arial"/>
                <w:sz w:val="24"/>
                <w:szCs w:val="24"/>
              </w:rPr>
              <w:t xml:space="preserve">ИДК (1 шт.);</w:t>
            </w:r>
          </w:p>
          <w:p>
            <w:pPr>
              <w:jc w:val="left"/>
            </w:pPr>
            <w:r>
              <w:rPr>
                <w:rFonts w:ascii="Arial" w:cs="Arial" w:eastAsia="Arial" w:hAnsi="Arial"/>
                <w:sz w:val="24"/>
                <w:szCs w:val="24"/>
              </w:rPr>
              <w:t xml:space="preserve">системой инженерных средств охраны, контроля доступа и охранной сигнализации (1 шт.);</w:t>
            </w:r>
          </w:p>
          <w:p>
            <w:pPr>
              <w:jc w:val="left"/>
            </w:pPr>
            <w:r>
              <w:rPr>
                <w:rFonts w:ascii="Arial" w:cs="Arial" w:eastAsia="Arial" w:hAnsi="Arial"/>
                <w:sz w:val="24"/>
                <w:szCs w:val="24"/>
              </w:rPr>
              <w:t xml:space="preserve">видеокамерами (размещение дополнительных видеокамер по периметру, в КПП, в залах оформления пассажиров и проведения контроля грузов и организация доступа к ним пограничной и таможенной служб);</w:t>
            </w:r>
          </w:p>
          <w:p>
            <w:pPr>
              <w:jc w:val="left"/>
            </w:pPr>
            <w:r>
              <w:rPr>
                <w:rFonts w:ascii="Arial" w:cs="Arial" w:eastAsia="Arial" w:hAnsi="Arial"/>
                <w:sz w:val="24"/>
                <w:szCs w:val="24"/>
              </w:rPr>
              <w:t xml:space="preserve">системой сбора и утилизации биологических отходов и очистки (1 шт.);</w:t>
            </w:r>
          </w:p>
          <w:p>
            <w:pPr>
              <w:jc w:val="left"/>
            </w:pPr>
            <w:r>
              <w:rPr>
                <w:rFonts w:ascii="Arial" w:cs="Arial" w:eastAsia="Arial" w:hAnsi="Arial"/>
                <w:sz w:val="24"/>
                <w:szCs w:val="24"/>
              </w:rPr>
              <w:t xml:space="preserve">системой обеззараживания подкарантинной продукции (1 шт.);</w:t>
            </w:r>
          </w:p>
          <w:p>
            <w:pPr>
              <w:jc w:val="left"/>
            </w:pPr>
            <w:r>
              <w:rPr>
                <w:rFonts w:ascii="Arial" w:cs="Arial" w:eastAsia="Arial" w:hAnsi="Arial"/>
                <w:sz w:val="24"/>
                <w:szCs w:val="24"/>
              </w:rPr>
              <w:t xml:space="preserve">системами резервного электропитания (1 шт.);</w:t>
            </w:r>
          </w:p>
          <w:p>
            <w:pPr>
              <w:jc w:val="left"/>
            </w:pPr>
            <w:r>
              <w:rPr>
                <w:rFonts w:ascii="Arial" w:cs="Arial" w:eastAsia="Arial" w:hAnsi="Arial"/>
                <w:sz w:val="24"/>
                <w:szCs w:val="24"/>
              </w:rPr>
              <w:t xml:space="preserve">системой обнаружения оружия, наркотиков и других товаров, запрещенных к ввозу и вывозу</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ГПС</w:t>
            </w:r>
          </w:p>
          <w:p>
            <w:pPr>
              <w:jc w:val="left"/>
            </w:pPr>
            <w:r>
              <w:rPr>
                <w:rFonts w:ascii="Arial" w:cs="Arial" w:eastAsia="Arial" w:hAnsi="Arial"/>
                <w:sz w:val="24"/>
                <w:szCs w:val="24"/>
              </w:rPr>
              <w:t xml:space="preserve">ГИВФБ</w:t>
            </w:r>
          </w:p>
          <w:p>
            <w:pPr>
              <w:jc w:val="left"/>
            </w:pPr>
            <w:r>
              <w:rPr>
                <w:rFonts w:ascii="Arial" w:cs="Arial" w:eastAsia="Arial" w:hAnsi="Arial"/>
                <w:sz w:val="24"/>
                <w:szCs w:val="24"/>
              </w:rPr>
              <w:t xml:space="preserve">МЗ</w:t>
            </w:r>
          </w:p>
          <w:p>
            <w:pPr>
              <w:jc w:val="left"/>
            </w:pPr>
            <w:r>
              <w:rPr>
                <w:rFonts w:ascii="Arial" w:cs="Arial" w:eastAsia="Arial" w:hAnsi="Arial"/>
                <w:sz w:val="24"/>
                <w:szCs w:val="24"/>
              </w:rPr>
              <w:t xml:space="preserve">ГСКН</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в части авиационного пункта пропуска «Ош»:</w:t>
            </w:r>
          </w:p>
          <w:p>
            <w:pPr>
              <w:jc w:val="left"/>
            </w:pPr>
            <w:r>
              <w:rPr>
                <w:rFonts w:ascii="Arial" w:cs="Arial" w:eastAsia="Arial" w:hAnsi="Arial"/>
                <w:sz w:val="24"/>
                <w:szCs w:val="24"/>
              </w:rPr>
              <w:t xml:space="preserve">- внедрение ЕАИС</w:t>
            </w:r>
          </w:p>
          <w:p>
            <w:pPr>
              <w:jc w:val="left"/>
            </w:pPr>
            <w:r>
              <w:rPr>
                <w:rFonts w:ascii="Arial" w:cs="Arial" w:eastAsia="Arial" w:hAnsi="Arial"/>
                <w:sz w:val="24"/>
                <w:szCs w:val="24"/>
              </w:rPr>
              <w:t xml:space="preserve">оснащение:</w:t>
            </w:r>
          </w:p>
          <w:p>
            <w:pPr>
              <w:jc w:val="left"/>
            </w:pPr>
            <w:r>
              <w:rPr>
                <w:rFonts w:ascii="Arial" w:cs="Arial" w:eastAsia="Arial" w:hAnsi="Arial"/>
                <w:sz w:val="24"/>
                <w:szCs w:val="24"/>
              </w:rPr>
              <w:t xml:space="preserve">системой радиационного контроля (стационарной аппаратурой и переносным оборудованием);</w:t>
            </w:r>
          </w:p>
          <w:p>
            <w:pPr>
              <w:jc w:val="left"/>
            </w:pPr>
            <w:r>
              <w:rPr>
                <w:rFonts w:ascii="Arial" w:cs="Arial" w:eastAsia="Arial" w:hAnsi="Arial"/>
                <w:sz w:val="24"/>
                <w:szCs w:val="24"/>
              </w:rPr>
              <w:t xml:space="preserve">системой бесконтактного измерения температуры у физических лиц (5 шт.);</w:t>
            </w:r>
          </w:p>
          <w:p>
            <w:pPr>
              <w:jc w:val="left"/>
            </w:pPr>
            <w:r>
              <w:rPr>
                <w:rFonts w:ascii="Arial" w:cs="Arial" w:eastAsia="Arial" w:hAnsi="Arial"/>
                <w:sz w:val="24"/>
                <w:szCs w:val="24"/>
              </w:rPr>
              <w:t xml:space="preserve">системой осмотра (досмотра) багажа и ручной клади физических лиц (5 шт.);</w:t>
            </w:r>
          </w:p>
          <w:p>
            <w:pPr>
              <w:jc w:val="left"/>
            </w:pPr>
            <w:r>
              <w:rPr>
                <w:rFonts w:ascii="Arial" w:cs="Arial" w:eastAsia="Arial" w:hAnsi="Arial"/>
                <w:sz w:val="24"/>
                <w:szCs w:val="24"/>
              </w:rPr>
              <w:t xml:space="preserve">ИДК (1 шт.);</w:t>
            </w:r>
          </w:p>
          <w:p>
            <w:pPr>
              <w:jc w:val="left"/>
            </w:pPr>
            <w:r>
              <w:rPr>
                <w:rFonts w:ascii="Arial" w:cs="Arial" w:eastAsia="Arial" w:hAnsi="Arial"/>
                <w:sz w:val="24"/>
                <w:szCs w:val="24"/>
              </w:rPr>
              <w:t xml:space="preserve">системой инженерных средств охраны, контроля доступа и охранной сигнализации (1 шт.);</w:t>
            </w:r>
          </w:p>
          <w:p>
            <w:pPr>
              <w:jc w:val="left"/>
            </w:pPr>
            <w:r>
              <w:rPr>
                <w:rFonts w:ascii="Arial" w:cs="Arial" w:eastAsia="Arial" w:hAnsi="Arial"/>
                <w:sz w:val="24"/>
                <w:szCs w:val="24"/>
              </w:rPr>
              <w:t xml:space="preserve">видеокамерами (размещение дополнительных видеокамер по периметру, в КПП, в залах оформления пассажиров и проведения контроля грузов и организация доступа к ним пограничной и таможенной служб);</w:t>
            </w:r>
          </w:p>
          <w:p>
            <w:pPr>
              <w:jc w:val="left"/>
            </w:pPr>
            <w:r>
              <w:rPr>
                <w:rFonts w:ascii="Arial" w:cs="Arial" w:eastAsia="Arial" w:hAnsi="Arial"/>
                <w:sz w:val="24"/>
                <w:szCs w:val="24"/>
              </w:rPr>
              <w:t xml:space="preserve">системой сбора и утилизации биологических отходов и очистки (1 шт.);</w:t>
            </w:r>
          </w:p>
          <w:p>
            <w:pPr>
              <w:jc w:val="left"/>
            </w:pPr>
            <w:r>
              <w:rPr>
                <w:rFonts w:ascii="Arial" w:cs="Arial" w:eastAsia="Arial" w:hAnsi="Arial"/>
                <w:sz w:val="24"/>
                <w:szCs w:val="24"/>
              </w:rPr>
              <w:t xml:space="preserve">системой обеззараживания подкарантинной продукции (1 шт.);</w:t>
            </w:r>
          </w:p>
          <w:p>
            <w:pPr>
              <w:jc w:val="left"/>
            </w:pPr>
            <w:r>
              <w:rPr>
                <w:rFonts w:ascii="Arial" w:cs="Arial" w:eastAsia="Arial" w:hAnsi="Arial"/>
                <w:sz w:val="24"/>
                <w:szCs w:val="24"/>
              </w:rPr>
              <w:t xml:space="preserve">системами резервного электропитания (1 шт.);</w:t>
            </w:r>
          </w:p>
          <w:p>
            <w:pPr>
              <w:jc w:val="left"/>
            </w:pPr>
            <w:r>
              <w:rPr>
                <w:rFonts w:ascii="Arial" w:cs="Arial" w:eastAsia="Arial" w:hAnsi="Arial"/>
                <w:sz w:val="24"/>
                <w:szCs w:val="24"/>
              </w:rPr>
              <w:t xml:space="preserve">системой обнаружения оружия, наркотиков и других товаров, запрещенных к ввозу и вывозу</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ГПС</w:t>
            </w:r>
          </w:p>
          <w:p>
            <w:pPr>
              <w:jc w:val="left"/>
            </w:pPr>
            <w:r>
              <w:rPr>
                <w:rFonts w:ascii="Arial" w:cs="Arial" w:eastAsia="Arial" w:hAnsi="Arial"/>
                <w:sz w:val="24"/>
                <w:szCs w:val="24"/>
              </w:rPr>
              <w:t xml:space="preserve">ГИВФБ</w:t>
            </w:r>
          </w:p>
          <w:p>
            <w:pPr>
              <w:jc w:val="left"/>
            </w:pPr>
            <w:r>
              <w:rPr>
                <w:rFonts w:ascii="Arial" w:cs="Arial" w:eastAsia="Arial" w:hAnsi="Arial"/>
                <w:sz w:val="24"/>
                <w:szCs w:val="24"/>
              </w:rPr>
              <w:t xml:space="preserve">МЗ</w:t>
            </w:r>
          </w:p>
          <w:p>
            <w:pPr>
              <w:jc w:val="left"/>
            </w:pPr>
            <w:r>
              <w:rPr>
                <w:rFonts w:ascii="Arial" w:cs="Arial" w:eastAsia="Arial" w:hAnsi="Arial"/>
                <w:sz w:val="24"/>
                <w:szCs w:val="24"/>
              </w:rPr>
              <w:t xml:space="preserve">ГСКН</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в части авиационного пункта пропуска «Иссык-Куль»:</w:t>
            </w:r>
          </w:p>
          <w:p>
            <w:pPr>
              <w:jc w:val="left"/>
            </w:pPr>
            <w:r>
              <w:rPr>
                <w:rFonts w:ascii="Arial" w:cs="Arial" w:eastAsia="Arial" w:hAnsi="Arial"/>
                <w:sz w:val="24"/>
                <w:szCs w:val="24"/>
              </w:rPr>
              <w:t xml:space="preserve">- внедрение ЕАИС</w:t>
            </w:r>
          </w:p>
          <w:p>
            <w:pPr>
              <w:jc w:val="left"/>
            </w:pPr>
            <w:r>
              <w:rPr>
                <w:rFonts w:ascii="Arial" w:cs="Arial" w:eastAsia="Arial" w:hAnsi="Arial"/>
                <w:sz w:val="24"/>
                <w:szCs w:val="24"/>
              </w:rPr>
              <w:t xml:space="preserve">оснащение:</w:t>
            </w:r>
          </w:p>
          <w:p>
            <w:pPr>
              <w:jc w:val="left"/>
            </w:pPr>
            <w:r>
              <w:rPr>
                <w:rFonts w:ascii="Arial" w:cs="Arial" w:eastAsia="Arial" w:hAnsi="Arial"/>
                <w:sz w:val="24"/>
                <w:szCs w:val="24"/>
              </w:rPr>
              <w:t xml:space="preserve">системой радиационного контроля (стационарной аппаратурой и переносным оборудованием);</w:t>
            </w:r>
          </w:p>
          <w:p>
            <w:pPr>
              <w:jc w:val="left"/>
            </w:pPr>
            <w:r>
              <w:rPr>
                <w:rFonts w:ascii="Arial" w:cs="Arial" w:eastAsia="Arial" w:hAnsi="Arial"/>
                <w:sz w:val="24"/>
                <w:szCs w:val="24"/>
              </w:rPr>
              <w:t xml:space="preserve">системой бесконтактного измерения температуры у физических лиц (5 шт.);</w:t>
            </w:r>
          </w:p>
          <w:p>
            <w:pPr>
              <w:jc w:val="left"/>
            </w:pPr>
            <w:r>
              <w:rPr>
                <w:rFonts w:ascii="Arial" w:cs="Arial" w:eastAsia="Arial" w:hAnsi="Arial"/>
                <w:sz w:val="24"/>
                <w:szCs w:val="24"/>
              </w:rPr>
              <w:t xml:space="preserve">системой осмотра (досмотра) багажа и ручной клади физических лиц (5 шт.);</w:t>
            </w:r>
          </w:p>
          <w:p>
            <w:pPr>
              <w:jc w:val="left"/>
            </w:pPr>
            <w:r>
              <w:rPr>
                <w:rFonts w:ascii="Arial" w:cs="Arial" w:eastAsia="Arial" w:hAnsi="Arial"/>
                <w:sz w:val="24"/>
                <w:szCs w:val="24"/>
              </w:rPr>
              <w:t xml:space="preserve">ИДК (1 шт.);</w:t>
            </w:r>
          </w:p>
          <w:p>
            <w:pPr>
              <w:jc w:val="left"/>
            </w:pPr>
            <w:r>
              <w:rPr>
                <w:rFonts w:ascii="Arial" w:cs="Arial" w:eastAsia="Arial" w:hAnsi="Arial"/>
                <w:sz w:val="24"/>
                <w:szCs w:val="24"/>
              </w:rPr>
              <w:t xml:space="preserve">системой инженерных средств охраны, контроля доступа и охранной сигнализации (1 шт.);</w:t>
            </w:r>
          </w:p>
          <w:p>
            <w:pPr>
              <w:jc w:val="left"/>
            </w:pPr>
            <w:r>
              <w:rPr>
                <w:rFonts w:ascii="Arial" w:cs="Arial" w:eastAsia="Arial" w:hAnsi="Arial"/>
                <w:sz w:val="24"/>
                <w:szCs w:val="24"/>
              </w:rPr>
              <w:t xml:space="preserve">видеокамерами (размещение дополнительных видеокамер по периметру, в КПП, в залах оформления пассажиров и проведения контроля грузов и организация доступа к ним пограничной и таможенной служб);</w:t>
            </w:r>
          </w:p>
          <w:p>
            <w:pPr>
              <w:jc w:val="left"/>
            </w:pPr>
            <w:r>
              <w:rPr>
                <w:rFonts w:ascii="Arial" w:cs="Arial" w:eastAsia="Arial" w:hAnsi="Arial"/>
                <w:sz w:val="24"/>
                <w:szCs w:val="24"/>
              </w:rPr>
              <w:t xml:space="preserve">системой сбора и утилизации биологических отходов и очистки (1 шт.);</w:t>
            </w:r>
          </w:p>
          <w:p>
            <w:pPr>
              <w:jc w:val="left"/>
            </w:pPr>
            <w:r>
              <w:rPr>
                <w:rFonts w:ascii="Arial" w:cs="Arial" w:eastAsia="Arial" w:hAnsi="Arial"/>
                <w:sz w:val="24"/>
                <w:szCs w:val="24"/>
              </w:rPr>
              <w:t xml:space="preserve">системой обеззараживания подкарантинной продукции (1 шт.);</w:t>
            </w:r>
          </w:p>
          <w:p>
            <w:pPr>
              <w:jc w:val="left"/>
            </w:pPr>
            <w:r>
              <w:rPr>
                <w:rFonts w:ascii="Arial" w:cs="Arial" w:eastAsia="Arial" w:hAnsi="Arial"/>
                <w:sz w:val="24"/>
                <w:szCs w:val="24"/>
              </w:rPr>
              <w:t xml:space="preserve">системами резервного электропитания (1 шт.);</w:t>
            </w:r>
          </w:p>
          <w:p>
            <w:pPr>
              <w:jc w:val="left"/>
            </w:pPr>
            <w:r>
              <w:rPr>
                <w:rFonts w:ascii="Arial" w:cs="Arial" w:eastAsia="Arial" w:hAnsi="Arial"/>
                <w:sz w:val="24"/>
                <w:szCs w:val="24"/>
              </w:rPr>
              <w:t xml:space="preserve">системой обнаружения оружия, наркотиков и других товаров, запрещенных к ввозу и вывозу</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ГПС</w:t>
            </w:r>
          </w:p>
          <w:p>
            <w:pPr>
              <w:jc w:val="left"/>
            </w:pPr>
            <w:r>
              <w:rPr>
                <w:rFonts w:ascii="Arial" w:cs="Arial" w:eastAsia="Arial" w:hAnsi="Arial"/>
                <w:sz w:val="24"/>
                <w:szCs w:val="24"/>
              </w:rPr>
              <w:t xml:space="preserve">ГИВФБ</w:t>
            </w:r>
          </w:p>
          <w:p>
            <w:pPr>
              <w:jc w:val="left"/>
            </w:pPr>
            <w:r>
              <w:rPr>
                <w:rFonts w:ascii="Arial" w:cs="Arial" w:eastAsia="Arial" w:hAnsi="Arial"/>
                <w:sz w:val="24"/>
                <w:szCs w:val="24"/>
              </w:rPr>
              <w:t xml:space="preserve">МЗ</w:t>
            </w:r>
          </w:p>
          <w:p>
            <w:pPr>
              <w:jc w:val="left"/>
            </w:pPr>
            <w:r>
              <w:rPr>
                <w:rFonts w:ascii="Arial" w:cs="Arial" w:eastAsia="Arial" w:hAnsi="Arial"/>
                <w:sz w:val="24"/>
                <w:szCs w:val="24"/>
              </w:rPr>
              <w:t xml:space="preserve">ГСКН</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 (в случае принятия решения об открытии авиарейсов с государствами, не являющимися членами ТС)</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в части авиационного пункта пропуска «Каракол»:</w:t>
            </w:r>
          </w:p>
          <w:p>
            <w:pPr>
              <w:jc w:val="left"/>
            </w:pPr>
            <w:r>
              <w:rPr>
                <w:rFonts w:ascii="Arial" w:cs="Arial" w:eastAsia="Arial" w:hAnsi="Arial"/>
                <w:sz w:val="24"/>
                <w:szCs w:val="24"/>
              </w:rPr>
              <w:t xml:space="preserve">- внедрение ЕАИС</w:t>
            </w:r>
          </w:p>
          <w:p>
            <w:pPr>
              <w:jc w:val="left"/>
            </w:pPr>
            <w:r>
              <w:rPr>
                <w:rFonts w:ascii="Arial" w:cs="Arial" w:eastAsia="Arial" w:hAnsi="Arial"/>
                <w:sz w:val="24"/>
                <w:szCs w:val="24"/>
              </w:rPr>
              <w:t xml:space="preserve">оснащение:</w:t>
            </w:r>
          </w:p>
          <w:p>
            <w:pPr>
              <w:jc w:val="left"/>
            </w:pPr>
            <w:r>
              <w:rPr>
                <w:rFonts w:ascii="Arial" w:cs="Arial" w:eastAsia="Arial" w:hAnsi="Arial"/>
                <w:sz w:val="24"/>
                <w:szCs w:val="24"/>
              </w:rPr>
              <w:t xml:space="preserve">системой радиационного контроля (стационарной аппаратурой и переносным оборудованием);</w:t>
            </w:r>
          </w:p>
          <w:p>
            <w:pPr>
              <w:jc w:val="left"/>
            </w:pPr>
            <w:r>
              <w:rPr>
                <w:rFonts w:ascii="Arial" w:cs="Arial" w:eastAsia="Arial" w:hAnsi="Arial"/>
                <w:sz w:val="24"/>
                <w:szCs w:val="24"/>
              </w:rPr>
              <w:t xml:space="preserve">системой бесконтактного измерения температуры у физических лиц (5 шт.);</w:t>
            </w:r>
          </w:p>
          <w:p>
            <w:pPr>
              <w:jc w:val="left"/>
            </w:pPr>
            <w:r>
              <w:rPr>
                <w:rFonts w:ascii="Arial" w:cs="Arial" w:eastAsia="Arial" w:hAnsi="Arial"/>
                <w:sz w:val="24"/>
                <w:szCs w:val="24"/>
              </w:rPr>
              <w:t xml:space="preserve">системой осмотра (досмотра) багажа и ручной клади физических лиц (5 шт.);</w:t>
            </w:r>
          </w:p>
          <w:p>
            <w:pPr>
              <w:jc w:val="left"/>
            </w:pPr>
            <w:r>
              <w:rPr>
                <w:rFonts w:ascii="Arial" w:cs="Arial" w:eastAsia="Arial" w:hAnsi="Arial"/>
                <w:sz w:val="24"/>
                <w:szCs w:val="24"/>
              </w:rPr>
              <w:t xml:space="preserve">ИДК (1 шт.);</w:t>
            </w:r>
          </w:p>
          <w:p>
            <w:pPr>
              <w:jc w:val="left"/>
            </w:pPr>
            <w:r>
              <w:rPr>
                <w:rFonts w:ascii="Arial" w:cs="Arial" w:eastAsia="Arial" w:hAnsi="Arial"/>
                <w:sz w:val="24"/>
                <w:szCs w:val="24"/>
              </w:rPr>
              <w:t xml:space="preserve">системой инженерных средств охраны, контроля доступа и охранной сигнализации (1 шт.);</w:t>
            </w:r>
          </w:p>
          <w:p>
            <w:pPr>
              <w:jc w:val="left"/>
            </w:pPr>
            <w:r>
              <w:rPr>
                <w:rFonts w:ascii="Arial" w:cs="Arial" w:eastAsia="Arial" w:hAnsi="Arial"/>
                <w:sz w:val="24"/>
                <w:szCs w:val="24"/>
              </w:rPr>
              <w:t xml:space="preserve">видеокамерами (размещение дополнительных видеокамер по периметру, в КПП, в залах оформления пассажиров и проведения контроля грузов и организация доступа к ним пограничной и таможенной служб);</w:t>
            </w:r>
          </w:p>
          <w:p>
            <w:pPr>
              <w:jc w:val="left"/>
            </w:pPr>
            <w:r>
              <w:rPr>
                <w:rFonts w:ascii="Arial" w:cs="Arial" w:eastAsia="Arial" w:hAnsi="Arial"/>
                <w:sz w:val="24"/>
                <w:szCs w:val="24"/>
              </w:rPr>
              <w:t xml:space="preserve">системой сбора и утилизации биологических отходов и очистки (1 шт.); системой обеззараживания подкарантинной продукции (1 шт.);</w:t>
            </w:r>
          </w:p>
          <w:p>
            <w:pPr>
              <w:jc w:val="left"/>
            </w:pPr>
            <w:r>
              <w:rPr>
                <w:rFonts w:ascii="Arial" w:cs="Arial" w:eastAsia="Arial" w:hAnsi="Arial"/>
                <w:sz w:val="24"/>
                <w:szCs w:val="24"/>
              </w:rPr>
              <w:t xml:space="preserve">системами резервного электропитания (1 шт.);</w:t>
            </w:r>
          </w:p>
          <w:p>
            <w:pPr>
              <w:jc w:val="left"/>
            </w:pPr>
            <w:r>
              <w:rPr>
                <w:rFonts w:ascii="Arial" w:cs="Arial" w:eastAsia="Arial" w:hAnsi="Arial"/>
                <w:sz w:val="24"/>
                <w:szCs w:val="24"/>
              </w:rPr>
              <w:t xml:space="preserve">системой обнаружения оружия, наркотиков и других товаров, запрещенных к ввозу и вывозу</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ГПС</w:t>
            </w:r>
          </w:p>
          <w:p>
            <w:pPr>
              <w:jc w:val="left"/>
            </w:pPr>
            <w:r>
              <w:rPr>
                <w:rFonts w:ascii="Arial" w:cs="Arial" w:eastAsia="Arial" w:hAnsi="Arial"/>
                <w:sz w:val="24"/>
                <w:szCs w:val="24"/>
              </w:rPr>
              <w:t xml:space="preserve">ГИВФБ</w:t>
            </w:r>
          </w:p>
          <w:p>
            <w:pPr>
              <w:jc w:val="left"/>
            </w:pPr>
            <w:r>
              <w:rPr>
                <w:rFonts w:ascii="Arial" w:cs="Arial" w:eastAsia="Arial" w:hAnsi="Arial"/>
                <w:sz w:val="24"/>
                <w:szCs w:val="24"/>
              </w:rPr>
              <w:t xml:space="preserve">МЗ</w:t>
            </w:r>
          </w:p>
          <w:p>
            <w:pPr>
              <w:jc w:val="left"/>
            </w:pPr>
            <w:r>
              <w:rPr>
                <w:rFonts w:ascii="Arial" w:cs="Arial" w:eastAsia="Arial" w:hAnsi="Arial"/>
                <w:sz w:val="24"/>
                <w:szCs w:val="24"/>
              </w:rPr>
              <w:t xml:space="preserve">ГСКН</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 (в случае принятия решения об открытии авиарейсов с государствами, не являющимися членами ТС)</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в части авиационного пункта пропуска «Баткен - аэропорт»:</w:t>
            </w:r>
          </w:p>
          <w:p>
            <w:pPr>
              <w:jc w:val="left"/>
            </w:pPr>
            <w:r>
              <w:rPr>
                <w:rFonts w:ascii="Arial" w:cs="Arial" w:eastAsia="Arial" w:hAnsi="Arial"/>
                <w:sz w:val="24"/>
                <w:szCs w:val="24"/>
              </w:rPr>
              <w:t xml:space="preserve">- внедрение ЕАИС</w:t>
            </w:r>
          </w:p>
          <w:p>
            <w:pPr>
              <w:jc w:val="left"/>
            </w:pPr>
            <w:r>
              <w:rPr>
                <w:rFonts w:ascii="Arial" w:cs="Arial" w:eastAsia="Arial" w:hAnsi="Arial"/>
                <w:sz w:val="24"/>
                <w:szCs w:val="24"/>
              </w:rPr>
              <w:t xml:space="preserve">оснащение:</w:t>
            </w:r>
          </w:p>
          <w:p>
            <w:pPr>
              <w:jc w:val="left"/>
            </w:pPr>
            <w:r>
              <w:rPr>
                <w:rFonts w:ascii="Arial" w:cs="Arial" w:eastAsia="Arial" w:hAnsi="Arial"/>
                <w:sz w:val="24"/>
                <w:szCs w:val="24"/>
              </w:rPr>
              <w:t xml:space="preserve">системой радиационного контроля (стационарной аппаратурой и переносным оборудованием);</w:t>
            </w:r>
          </w:p>
          <w:p>
            <w:pPr>
              <w:jc w:val="left"/>
            </w:pPr>
            <w:r>
              <w:rPr>
                <w:rFonts w:ascii="Arial" w:cs="Arial" w:eastAsia="Arial" w:hAnsi="Arial"/>
                <w:sz w:val="24"/>
                <w:szCs w:val="24"/>
              </w:rPr>
              <w:t xml:space="preserve">системой бесконтактного измерения температуры у физических лиц (5 шт.);</w:t>
            </w:r>
          </w:p>
          <w:p>
            <w:pPr>
              <w:jc w:val="left"/>
            </w:pPr>
            <w:r>
              <w:rPr>
                <w:rFonts w:ascii="Arial" w:cs="Arial" w:eastAsia="Arial" w:hAnsi="Arial"/>
                <w:sz w:val="24"/>
                <w:szCs w:val="24"/>
              </w:rPr>
              <w:t xml:space="preserve">системой осмотра (досмотра) багажа и ручной клади физических лиц (5 шт.);</w:t>
            </w:r>
          </w:p>
          <w:p>
            <w:pPr>
              <w:jc w:val="left"/>
            </w:pPr>
            <w:r>
              <w:rPr>
                <w:rFonts w:ascii="Arial" w:cs="Arial" w:eastAsia="Arial" w:hAnsi="Arial"/>
                <w:sz w:val="24"/>
                <w:szCs w:val="24"/>
              </w:rPr>
              <w:t xml:space="preserve">ИДК (1 шт.);</w:t>
            </w:r>
          </w:p>
          <w:p>
            <w:pPr>
              <w:jc w:val="left"/>
            </w:pPr>
            <w:r>
              <w:rPr>
                <w:rFonts w:ascii="Arial" w:cs="Arial" w:eastAsia="Arial" w:hAnsi="Arial"/>
                <w:sz w:val="24"/>
                <w:szCs w:val="24"/>
              </w:rPr>
              <w:t xml:space="preserve">системой инженерных средств охраны, контроля доступа и охранной сигнализации (1 шт.);</w:t>
            </w:r>
          </w:p>
          <w:p>
            <w:pPr>
              <w:jc w:val="left"/>
            </w:pPr>
            <w:r>
              <w:rPr>
                <w:rFonts w:ascii="Arial" w:cs="Arial" w:eastAsia="Arial" w:hAnsi="Arial"/>
                <w:sz w:val="24"/>
                <w:szCs w:val="24"/>
              </w:rPr>
              <w:t xml:space="preserve">видеокамерами (размещение дополнительных видеокамер по периметру, в КПП, в залах оформления пассажиров и проведения контроля грузов и организации доступа к ним пограничной и таможенной служб);</w:t>
            </w:r>
          </w:p>
          <w:p>
            <w:pPr>
              <w:jc w:val="left"/>
            </w:pPr>
            <w:r>
              <w:rPr>
                <w:rFonts w:ascii="Arial" w:cs="Arial" w:eastAsia="Arial" w:hAnsi="Arial"/>
                <w:sz w:val="24"/>
                <w:szCs w:val="24"/>
              </w:rPr>
              <w:t xml:space="preserve">системой сбора и утилизации биологических отходов и очистки (1 шт.); системой обеззараживания подкарантинной продукции (1 шт.);</w:t>
            </w:r>
          </w:p>
          <w:p>
            <w:pPr>
              <w:jc w:val="left"/>
            </w:pPr>
            <w:r>
              <w:rPr>
                <w:rFonts w:ascii="Arial" w:cs="Arial" w:eastAsia="Arial" w:hAnsi="Arial"/>
                <w:sz w:val="24"/>
                <w:szCs w:val="24"/>
              </w:rPr>
              <w:t xml:space="preserve">системой резервного электропитания (1 шт.);</w:t>
            </w:r>
          </w:p>
          <w:p>
            <w:pPr>
              <w:jc w:val="left"/>
            </w:pPr>
            <w:r>
              <w:rPr>
                <w:rFonts w:ascii="Arial" w:cs="Arial" w:eastAsia="Arial" w:hAnsi="Arial"/>
                <w:sz w:val="24"/>
                <w:szCs w:val="24"/>
              </w:rPr>
              <w:t xml:space="preserve">системой обнаружения оружия, наркотиков и других товаров, запрещенных к ввозу и вывозу</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ГПС</w:t>
            </w:r>
          </w:p>
          <w:p>
            <w:pPr>
              <w:jc w:val="left"/>
            </w:pPr>
            <w:r>
              <w:rPr>
                <w:rFonts w:ascii="Arial" w:cs="Arial" w:eastAsia="Arial" w:hAnsi="Arial"/>
                <w:sz w:val="24"/>
                <w:szCs w:val="24"/>
              </w:rPr>
              <w:t xml:space="preserve">ГИВФБ</w:t>
            </w:r>
          </w:p>
          <w:p>
            <w:pPr>
              <w:jc w:val="left"/>
            </w:pPr>
            <w:r>
              <w:rPr>
                <w:rFonts w:ascii="Arial" w:cs="Arial" w:eastAsia="Arial" w:hAnsi="Arial"/>
                <w:sz w:val="24"/>
                <w:szCs w:val="24"/>
              </w:rPr>
              <w:t xml:space="preserve">МЗ</w:t>
            </w:r>
          </w:p>
          <w:p>
            <w:pPr>
              <w:jc w:val="left"/>
            </w:pPr>
            <w:r>
              <w:rPr>
                <w:rFonts w:ascii="Arial" w:cs="Arial" w:eastAsia="Arial" w:hAnsi="Arial"/>
                <w:sz w:val="24"/>
                <w:szCs w:val="24"/>
              </w:rPr>
              <w:t xml:space="preserve">ГСКН</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консультаций и переговоров с представителями уполномоченных органов Республики Узбекистан по вопросу дальнейшего функционирования пунктов пропуска (мест перемещения товаров и транспортных средств) на кыргызско-узбекском участке государственной границы, закрытых в 2010 году: автодорожные пункты пропуска «Кенсай», «Бек-Абад», «Кара-Багыш», «Карасуу», «Ынтымак», «Маданият», «Баймак», пункты упрощенного пропуска «Сейдикум» и «Сумсар»</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ГПС</w:t>
            </w:r>
          </w:p>
          <w:p>
            <w:pPr>
              <w:jc w:val="left"/>
            </w:pPr>
            <w:r>
              <w:rPr>
                <w:rFonts w:ascii="Arial" w:cs="Arial" w:eastAsia="Arial" w:hAnsi="Arial"/>
                <w:sz w:val="24"/>
                <w:szCs w:val="24"/>
              </w:rPr>
              <w:t xml:space="preserve">ГИВФБ</w:t>
            </w:r>
          </w:p>
          <w:p>
            <w:pPr>
              <w:jc w:val="left"/>
            </w:pPr>
            <w:r>
              <w:rPr>
                <w:rFonts w:ascii="Arial" w:cs="Arial" w:eastAsia="Arial" w:hAnsi="Arial"/>
                <w:sz w:val="24"/>
                <w:szCs w:val="24"/>
              </w:rPr>
              <w:t xml:space="preserve"> МЗ</w:t>
            </w:r>
          </w:p>
          <w:p>
            <w:pPr>
              <w:jc w:val="left"/>
            </w:pPr>
            <w:r>
              <w:rPr>
                <w:rFonts w:ascii="Arial" w:cs="Arial" w:eastAsia="Arial" w:hAnsi="Arial"/>
                <w:sz w:val="24"/>
                <w:szCs w:val="24"/>
              </w:rPr>
              <w:t xml:space="preserve">МТК</w:t>
            </w:r>
          </w:p>
          <w:p>
            <w:pPr>
              <w:jc w:val="left"/>
            </w:pPr>
            <w:r>
              <w:rPr>
                <w:rFonts w:ascii="Arial" w:cs="Arial" w:eastAsia="Arial" w:hAnsi="Arial"/>
                <w:sz w:val="24"/>
                <w:szCs w:val="24"/>
              </w:rPr>
              <w:t xml:space="preserve">ГСКН</w:t>
            </w:r>
          </w:p>
          <w:p>
            <w:pPr>
              <w:jc w:val="left"/>
            </w:pPr>
            <w:r>
              <w:rPr>
                <w:rFonts w:ascii="Arial" w:cs="Arial" w:eastAsia="Arial" w:hAnsi="Arial"/>
                <w:sz w:val="24"/>
                <w:szCs w:val="24"/>
              </w:rPr>
              <w:t xml:space="preserve">МИД</w:t>
            </w:r>
          </w:p>
          <w:p>
            <w:pPr>
              <w:jc w:val="left"/>
            </w:pPr>
            <w:r>
              <w:rPr>
                <w:rFonts w:ascii="Arial" w:cs="Arial" w:eastAsia="Arial" w:hAnsi="Arial"/>
                <w:sz w:val="24"/>
                <w:szCs w:val="24"/>
              </w:rPr>
              <w:t xml:space="preserve">ГКНБ</w:t>
            </w:r>
          </w:p>
          <w:p>
            <w:pPr>
              <w:jc w:val="left"/>
            </w:pPr>
            <w:r>
              <w:rPr>
                <w:rFonts w:ascii="Arial" w:cs="Arial" w:eastAsia="Arial" w:hAnsi="Arial"/>
                <w:sz w:val="24"/>
                <w:szCs w:val="24"/>
              </w:rPr>
              <w:t xml:space="preserve">ПППКР в Ошской и Джалал-Абадской областях</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консультаций и переговоров с представителями уполномоченных органов Республики Таджикистан о дальнейшем функционировании пунктов пропуска (мест перемещения товаров и транспортных средств) на кыргызско-таджикском участке государственной границы: ДПП «Кулунду», АДПП «Бор-Добо»</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ГПС</w:t>
            </w:r>
          </w:p>
          <w:p>
            <w:pPr>
              <w:jc w:val="left"/>
            </w:pPr>
            <w:r>
              <w:rPr>
                <w:rFonts w:ascii="Arial" w:cs="Arial" w:eastAsia="Arial" w:hAnsi="Arial"/>
                <w:sz w:val="24"/>
                <w:szCs w:val="24"/>
              </w:rPr>
              <w:t xml:space="preserve">ГИВФБ</w:t>
            </w:r>
          </w:p>
          <w:p>
            <w:pPr>
              <w:jc w:val="left"/>
            </w:pPr>
            <w:r>
              <w:rPr>
                <w:rFonts w:ascii="Arial" w:cs="Arial" w:eastAsia="Arial" w:hAnsi="Arial"/>
                <w:sz w:val="24"/>
                <w:szCs w:val="24"/>
              </w:rPr>
              <w:t xml:space="preserve">МЗ</w:t>
            </w:r>
          </w:p>
          <w:p>
            <w:pPr>
              <w:jc w:val="left"/>
            </w:pPr>
            <w:r>
              <w:rPr>
                <w:rFonts w:ascii="Arial" w:cs="Arial" w:eastAsia="Arial" w:hAnsi="Arial"/>
                <w:sz w:val="24"/>
                <w:szCs w:val="24"/>
              </w:rPr>
              <w:t xml:space="preserve">МТК</w:t>
            </w:r>
          </w:p>
          <w:p>
            <w:pPr>
              <w:jc w:val="left"/>
            </w:pPr>
            <w:r>
              <w:rPr>
                <w:rFonts w:ascii="Arial" w:cs="Arial" w:eastAsia="Arial" w:hAnsi="Arial"/>
                <w:sz w:val="24"/>
                <w:szCs w:val="24"/>
              </w:rPr>
              <w:t xml:space="preserve">ГСКН</w:t>
            </w:r>
          </w:p>
          <w:p>
            <w:pPr>
              <w:jc w:val="left"/>
            </w:pPr>
            <w:r>
              <w:rPr>
                <w:rFonts w:ascii="Arial" w:cs="Arial" w:eastAsia="Arial" w:hAnsi="Arial"/>
                <w:sz w:val="24"/>
                <w:szCs w:val="24"/>
              </w:rPr>
              <w:t xml:space="preserve">МИД</w:t>
            </w:r>
          </w:p>
          <w:p>
            <w:pPr>
              <w:jc w:val="left"/>
            </w:pPr>
            <w:r>
              <w:rPr>
                <w:rFonts w:ascii="Arial" w:cs="Arial" w:eastAsia="Arial" w:hAnsi="Arial"/>
                <w:sz w:val="24"/>
                <w:szCs w:val="24"/>
              </w:rPr>
              <w:t xml:space="preserve">ГКНБ</w:t>
            </w:r>
          </w:p>
          <w:p>
            <w:pPr>
              <w:jc w:val="left"/>
            </w:pPr>
            <w:r>
              <w:rPr>
                <w:rFonts w:ascii="Arial" w:cs="Arial" w:eastAsia="Arial" w:hAnsi="Arial"/>
                <w:sz w:val="24"/>
                <w:szCs w:val="24"/>
              </w:rPr>
              <w:t xml:space="preserve">ПППКР в Ошской и Баткенской областях</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Обустройство и материально-техническое оснащение «оптимизируемых» пунктов пропуска (мест перемещения товаров и транспортных средств) на кыргызско-таджикском участке государственной границы в соответствии с Едиными типовыми требованиями к оборудованию и материально- техническому оснащению зданий, помещений и сооружений, необходимых для организации пограничного, таможенного, санитарно-карантинного, ветеринарного, карантинного фитосанитарного и транспортного контроля, осуществляемых в пунктах пропуска через внешнюю границу ТС, утвержденными Решением Комиссии ТС от 22 июня 2011 года № 688</w:t>
            </w:r>
            <w:r>
              <w:rPr>
                <w:rFonts w:ascii="Arial" w:cs="Arial" w:eastAsia="Arial" w:hAnsi="Arial"/>
                <w:sz w:val="24"/>
                <w:szCs w:val="24"/>
              </w:rPr>
              <w:t xml:space="preserve">**</w:t>
            </w:r>
            <w:r>
              <w:rPr>
                <w:rFonts w:ascii="Arial" w:cs="Arial" w:eastAsia="Arial" w:hAnsi="Arial"/>
                <w:sz w:val="24"/>
                <w:szCs w:val="24"/>
              </w:rPr>
              <w:t xml:space="preserve">:</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в части АДПП «Карамык» (кыргызско-таджикский участок границы):</w:t>
            </w:r>
          </w:p>
          <w:p>
            <w:pPr>
              <w:jc w:val="left"/>
            </w:pPr>
            <w:r>
              <w:rPr>
                <w:rFonts w:ascii="Arial" w:cs="Arial" w:eastAsia="Arial" w:hAnsi="Arial"/>
                <w:sz w:val="24"/>
                <w:szCs w:val="24"/>
              </w:rPr>
              <w:t xml:space="preserve">- строительство</w:t>
            </w:r>
          </w:p>
          <w:p>
            <w:pPr>
              <w:jc w:val="left"/>
            </w:pPr>
            <w:r>
              <w:rPr>
                <w:rFonts w:ascii="Arial" w:cs="Arial" w:eastAsia="Arial" w:hAnsi="Arial"/>
                <w:sz w:val="24"/>
                <w:szCs w:val="24"/>
              </w:rPr>
              <w:t xml:space="preserve">оснащение:</w:t>
            </w:r>
          </w:p>
          <w:p>
            <w:pPr>
              <w:jc w:val="left"/>
            </w:pPr>
            <w:r>
              <w:rPr>
                <w:rFonts w:ascii="Arial" w:cs="Arial" w:eastAsia="Arial" w:hAnsi="Arial"/>
                <w:sz w:val="24"/>
                <w:szCs w:val="24"/>
              </w:rPr>
              <w:t xml:space="preserve">системой радиационного контроля (стационарной аппаратурой и переносным оборудованием);</w:t>
            </w:r>
          </w:p>
          <w:p>
            <w:pPr>
              <w:jc w:val="left"/>
            </w:pPr>
            <w:r>
              <w:rPr>
                <w:rFonts w:ascii="Arial" w:cs="Arial" w:eastAsia="Arial" w:hAnsi="Arial"/>
                <w:sz w:val="24"/>
                <w:szCs w:val="24"/>
              </w:rPr>
              <w:t xml:space="preserve">системой автоматического (поосного) определения весовых параметров и габаритных размеров транспортных средств (1 шт.);</w:t>
            </w:r>
          </w:p>
          <w:p>
            <w:pPr>
              <w:jc w:val="left"/>
            </w:pPr>
            <w:r>
              <w:rPr>
                <w:rFonts w:ascii="Arial" w:cs="Arial" w:eastAsia="Arial" w:hAnsi="Arial"/>
                <w:sz w:val="24"/>
                <w:szCs w:val="24"/>
              </w:rPr>
              <w:t xml:space="preserve">ИДК (1 шт.);</w:t>
            </w:r>
          </w:p>
          <w:p>
            <w:pPr>
              <w:jc w:val="left"/>
            </w:pPr>
            <w:r>
              <w:rPr>
                <w:rFonts w:ascii="Arial" w:cs="Arial" w:eastAsia="Arial" w:hAnsi="Arial"/>
                <w:sz w:val="24"/>
                <w:szCs w:val="24"/>
              </w:rPr>
              <w:t xml:space="preserve">системой инженерных средств охраны, контроля доступа и охранной сигнализации (1 шт.);</w:t>
            </w:r>
          </w:p>
          <w:p>
            <w:pPr>
              <w:jc w:val="left"/>
            </w:pPr>
            <w:r>
              <w:rPr>
                <w:rFonts w:ascii="Arial" w:cs="Arial" w:eastAsia="Arial" w:hAnsi="Arial"/>
                <w:sz w:val="24"/>
                <w:szCs w:val="24"/>
              </w:rPr>
              <w:t xml:space="preserve">видеокамерами (размещение дополнительных видеокамер по периметру, в КПП, в залах оформления пассажиров и проведения контроля грузов и организация доступа к ним пограничной и таможенной служб);</w:t>
            </w:r>
          </w:p>
          <w:p>
            <w:pPr>
              <w:jc w:val="left"/>
            </w:pPr>
            <w:r>
              <w:rPr>
                <w:rFonts w:ascii="Arial" w:cs="Arial" w:eastAsia="Arial" w:hAnsi="Arial"/>
                <w:sz w:val="24"/>
                <w:szCs w:val="24"/>
              </w:rPr>
              <w:t xml:space="preserve">системой сбора и утилизации биологических отходов и очистки (1 шт.);</w:t>
            </w:r>
          </w:p>
          <w:p>
            <w:pPr>
              <w:jc w:val="left"/>
            </w:pPr>
            <w:r>
              <w:rPr>
                <w:rFonts w:ascii="Arial" w:cs="Arial" w:eastAsia="Arial" w:hAnsi="Arial"/>
                <w:sz w:val="24"/>
                <w:szCs w:val="24"/>
              </w:rPr>
              <w:t xml:space="preserve">системой обеззараживания подкарантинной продукции (1 шт.);</w:t>
            </w:r>
          </w:p>
          <w:p>
            <w:pPr>
              <w:jc w:val="left"/>
            </w:pPr>
            <w:r>
              <w:rPr>
                <w:rFonts w:ascii="Arial" w:cs="Arial" w:eastAsia="Arial" w:hAnsi="Arial"/>
                <w:sz w:val="24"/>
                <w:szCs w:val="24"/>
              </w:rPr>
              <w:t xml:space="preserve">системами резервного электропитания (1 шт.);</w:t>
            </w:r>
          </w:p>
          <w:p>
            <w:pPr>
              <w:jc w:val="left"/>
            </w:pPr>
            <w:r>
              <w:rPr>
                <w:rFonts w:ascii="Arial" w:cs="Arial" w:eastAsia="Arial" w:hAnsi="Arial"/>
                <w:sz w:val="24"/>
                <w:szCs w:val="24"/>
              </w:rPr>
              <w:t xml:space="preserve">системой обнаружения оружия, наркотиков и других товаров, запрещенных к ввозу и вывозу</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ГПС</w:t>
            </w:r>
          </w:p>
          <w:p>
            <w:pPr>
              <w:jc w:val="left"/>
            </w:pPr>
            <w:r>
              <w:rPr>
                <w:rFonts w:ascii="Arial" w:cs="Arial" w:eastAsia="Arial" w:hAnsi="Arial"/>
                <w:sz w:val="24"/>
                <w:szCs w:val="24"/>
              </w:rPr>
              <w:t xml:space="preserve">ГИВФБ</w:t>
            </w:r>
          </w:p>
          <w:p>
            <w:pPr>
              <w:jc w:val="left"/>
            </w:pPr>
            <w:r>
              <w:rPr>
                <w:rFonts w:ascii="Arial" w:cs="Arial" w:eastAsia="Arial" w:hAnsi="Arial"/>
                <w:sz w:val="24"/>
                <w:szCs w:val="24"/>
              </w:rPr>
              <w:t xml:space="preserve">МЗ</w:t>
            </w:r>
          </w:p>
          <w:p>
            <w:pPr>
              <w:jc w:val="left"/>
            </w:pPr>
            <w:r>
              <w:rPr>
                <w:rFonts w:ascii="Arial" w:cs="Arial" w:eastAsia="Arial" w:hAnsi="Arial"/>
                <w:sz w:val="24"/>
                <w:szCs w:val="24"/>
              </w:rPr>
              <w:t xml:space="preserve">МТК</w:t>
            </w:r>
          </w:p>
          <w:p>
            <w:pPr>
              <w:jc w:val="left"/>
            </w:pPr>
            <w:r>
              <w:rPr>
                <w:rFonts w:ascii="Arial" w:cs="Arial" w:eastAsia="Arial" w:hAnsi="Arial"/>
                <w:sz w:val="24"/>
                <w:szCs w:val="24"/>
              </w:rPr>
              <w:t xml:space="preserve">ГСКН</w:t>
            </w:r>
          </w:p>
          <w:p>
            <w:pPr>
              <w:jc w:val="left"/>
            </w:pPr>
            <w:r>
              <w:rPr>
                <w:rFonts w:ascii="Arial" w:cs="Arial" w:eastAsia="Arial" w:hAnsi="Arial"/>
                <w:sz w:val="24"/>
                <w:szCs w:val="24"/>
              </w:rPr>
              <w:t xml:space="preserve">МЭ</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сроки, установленные в рамках реализации проекта по региональному усовершенствованию приграничных служб ЦАРЭС</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в части АДПП «Кайрагач» (кыргызско-таджикский участок государственной границы) - оснащение:</w:t>
            </w:r>
          </w:p>
          <w:p>
            <w:pPr>
              <w:jc w:val="left"/>
            </w:pPr>
            <w:r>
              <w:rPr>
                <w:rFonts w:ascii="Arial" w:cs="Arial" w:eastAsia="Arial" w:hAnsi="Arial"/>
                <w:sz w:val="24"/>
                <w:szCs w:val="24"/>
              </w:rPr>
              <w:t xml:space="preserve">системой радиационного контроля (стационарной аппаратурой и переносным оборудованием);</w:t>
            </w:r>
          </w:p>
          <w:p>
            <w:pPr>
              <w:jc w:val="left"/>
            </w:pPr>
            <w:r>
              <w:rPr>
                <w:rFonts w:ascii="Arial" w:cs="Arial" w:eastAsia="Arial" w:hAnsi="Arial"/>
                <w:sz w:val="24"/>
                <w:szCs w:val="24"/>
              </w:rPr>
              <w:t xml:space="preserve">системой инженерных средств охраны, контроля доступа и охранной сигнализации (1 шт.);</w:t>
            </w:r>
          </w:p>
          <w:p>
            <w:pPr>
              <w:jc w:val="left"/>
            </w:pPr>
            <w:r>
              <w:rPr>
                <w:rFonts w:ascii="Arial" w:cs="Arial" w:eastAsia="Arial" w:hAnsi="Arial"/>
                <w:sz w:val="24"/>
                <w:szCs w:val="24"/>
              </w:rPr>
              <w:t xml:space="preserve">ИДК (1 шт.);</w:t>
            </w:r>
          </w:p>
          <w:p>
            <w:pPr>
              <w:jc w:val="left"/>
            </w:pPr>
            <w:r>
              <w:rPr>
                <w:rFonts w:ascii="Arial" w:cs="Arial" w:eastAsia="Arial" w:hAnsi="Arial"/>
                <w:sz w:val="24"/>
                <w:szCs w:val="24"/>
              </w:rPr>
              <w:t xml:space="preserve">видеокамерами (размещение дополнительных видеокамер по периметру, в КПП, в залах оформления пассажиров и проведения контроля грузов и организация доступа к ним пограничной и таможенной служб);</w:t>
            </w:r>
          </w:p>
          <w:p>
            <w:pPr>
              <w:jc w:val="left"/>
            </w:pPr>
            <w:r>
              <w:rPr>
                <w:rFonts w:ascii="Arial" w:cs="Arial" w:eastAsia="Arial" w:hAnsi="Arial"/>
                <w:sz w:val="24"/>
                <w:szCs w:val="24"/>
              </w:rPr>
              <w:t xml:space="preserve">системой сбора и утилизации биологических отходов и очистки (1 шт.);</w:t>
            </w:r>
          </w:p>
          <w:p>
            <w:pPr>
              <w:jc w:val="left"/>
            </w:pPr>
            <w:r>
              <w:rPr>
                <w:rFonts w:ascii="Arial" w:cs="Arial" w:eastAsia="Arial" w:hAnsi="Arial"/>
                <w:sz w:val="24"/>
                <w:szCs w:val="24"/>
              </w:rPr>
              <w:t xml:space="preserve">системой обеззараживания подкарантинной продукции (1 шт.);</w:t>
            </w:r>
          </w:p>
          <w:p>
            <w:pPr>
              <w:jc w:val="left"/>
            </w:pPr>
            <w:r>
              <w:rPr>
                <w:rFonts w:ascii="Arial" w:cs="Arial" w:eastAsia="Arial" w:hAnsi="Arial"/>
                <w:sz w:val="24"/>
                <w:szCs w:val="24"/>
              </w:rPr>
              <w:t xml:space="preserve">системами резервного электропитания (1 шт.);</w:t>
            </w:r>
          </w:p>
          <w:p>
            <w:pPr>
              <w:jc w:val="left"/>
            </w:pPr>
            <w:r>
              <w:rPr>
                <w:rFonts w:ascii="Arial" w:cs="Arial" w:eastAsia="Arial" w:hAnsi="Arial"/>
                <w:sz w:val="24"/>
                <w:szCs w:val="24"/>
              </w:rPr>
              <w:t xml:space="preserve">системой обнаружения оружия, наркотиков и других товаров, запрещенных к ввозу и вывозу</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ГПС</w:t>
            </w:r>
          </w:p>
          <w:p>
            <w:pPr>
              <w:jc w:val="left"/>
            </w:pPr>
            <w:r>
              <w:rPr>
                <w:rFonts w:ascii="Arial" w:cs="Arial" w:eastAsia="Arial" w:hAnsi="Arial"/>
                <w:sz w:val="24"/>
                <w:szCs w:val="24"/>
              </w:rPr>
              <w:t xml:space="preserve">ГИВФБ</w:t>
            </w:r>
          </w:p>
          <w:p>
            <w:pPr>
              <w:jc w:val="left"/>
            </w:pPr>
            <w:r>
              <w:rPr>
                <w:rFonts w:ascii="Arial" w:cs="Arial" w:eastAsia="Arial" w:hAnsi="Arial"/>
                <w:sz w:val="24"/>
                <w:szCs w:val="24"/>
              </w:rPr>
              <w:t xml:space="preserve">МЗ</w:t>
            </w:r>
          </w:p>
          <w:p>
            <w:pPr>
              <w:jc w:val="left"/>
            </w:pPr>
            <w:r>
              <w:rPr>
                <w:rFonts w:ascii="Arial" w:cs="Arial" w:eastAsia="Arial" w:hAnsi="Arial"/>
                <w:sz w:val="24"/>
                <w:szCs w:val="24"/>
              </w:rPr>
              <w:t xml:space="preserve">МТК</w:t>
            </w:r>
          </w:p>
          <w:p>
            <w:pPr>
              <w:jc w:val="left"/>
            </w:pPr>
            <w:r>
              <w:rPr>
                <w:rFonts w:ascii="Arial" w:cs="Arial" w:eastAsia="Arial" w:hAnsi="Arial"/>
                <w:sz w:val="24"/>
                <w:szCs w:val="24"/>
              </w:rPr>
              <w:t xml:space="preserve">ГСКН</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в части АДПП «Кызыл-Бель» (кыргызско-таджикский участок государственной границы) - оснащение:</w:t>
            </w:r>
          </w:p>
          <w:p>
            <w:pPr>
              <w:jc w:val="left"/>
            </w:pPr>
            <w:r>
              <w:rPr>
                <w:rFonts w:ascii="Arial" w:cs="Arial" w:eastAsia="Arial" w:hAnsi="Arial"/>
                <w:sz w:val="24"/>
                <w:szCs w:val="24"/>
              </w:rPr>
              <w:t xml:space="preserve">системой радиационного контроля (стационарной аппаратурой и переносным оборудованием);</w:t>
            </w:r>
          </w:p>
          <w:p>
            <w:pPr>
              <w:jc w:val="left"/>
            </w:pPr>
            <w:r>
              <w:rPr>
                <w:rFonts w:ascii="Arial" w:cs="Arial" w:eastAsia="Arial" w:hAnsi="Arial"/>
                <w:sz w:val="24"/>
                <w:szCs w:val="24"/>
              </w:rPr>
              <w:t xml:space="preserve">ИДК (1 шт.);</w:t>
            </w:r>
          </w:p>
          <w:p>
            <w:pPr>
              <w:jc w:val="left"/>
            </w:pPr>
            <w:r>
              <w:rPr>
                <w:rFonts w:ascii="Arial" w:cs="Arial" w:eastAsia="Arial" w:hAnsi="Arial"/>
                <w:sz w:val="24"/>
                <w:szCs w:val="24"/>
              </w:rPr>
              <w:t xml:space="preserve">системой инженерных средств охраны, контроля доступа и охранной сигнализации (1 шт.);</w:t>
            </w:r>
          </w:p>
          <w:p>
            <w:pPr>
              <w:jc w:val="left"/>
            </w:pPr>
            <w:r>
              <w:rPr>
                <w:rFonts w:ascii="Arial" w:cs="Arial" w:eastAsia="Arial" w:hAnsi="Arial"/>
                <w:sz w:val="24"/>
                <w:szCs w:val="24"/>
              </w:rPr>
              <w:t xml:space="preserve">видеокамерами (размещение дополнительных видеокамер по периметру, в КПП, в залах оформления пассажиров и проведения контроля грузов и организация доступа к ним пограничной и таможенной служб);</w:t>
            </w:r>
          </w:p>
          <w:p>
            <w:pPr>
              <w:jc w:val="left"/>
            </w:pPr>
            <w:r>
              <w:rPr>
                <w:rFonts w:ascii="Arial" w:cs="Arial" w:eastAsia="Arial" w:hAnsi="Arial"/>
                <w:sz w:val="24"/>
                <w:szCs w:val="24"/>
              </w:rPr>
              <w:t xml:space="preserve">системой сбора и утилизации биологических отходов и очистки (1 шт.);</w:t>
            </w:r>
          </w:p>
          <w:p>
            <w:pPr>
              <w:jc w:val="left"/>
            </w:pPr>
            <w:r>
              <w:rPr>
                <w:rFonts w:ascii="Arial" w:cs="Arial" w:eastAsia="Arial" w:hAnsi="Arial"/>
                <w:sz w:val="24"/>
                <w:szCs w:val="24"/>
              </w:rPr>
              <w:t xml:space="preserve">системой обеззараживания подкарантинной продукции (1 шт.);</w:t>
            </w:r>
          </w:p>
          <w:p>
            <w:pPr>
              <w:jc w:val="left"/>
            </w:pPr>
            <w:r>
              <w:rPr>
                <w:rFonts w:ascii="Arial" w:cs="Arial" w:eastAsia="Arial" w:hAnsi="Arial"/>
                <w:sz w:val="24"/>
                <w:szCs w:val="24"/>
              </w:rPr>
              <w:t xml:space="preserve">системами резервного электропитания (1 шт.);</w:t>
            </w:r>
          </w:p>
          <w:p>
            <w:pPr>
              <w:jc w:val="left"/>
            </w:pPr>
            <w:r>
              <w:rPr>
                <w:rFonts w:ascii="Arial" w:cs="Arial" w:eastAsia="Arial" w:hAnsi="Arial"/>
                <w:sz w:val="24"/>
                <w:szCs w:val="24"/>
              </w:rPr>
              <w:t xml:space="preserve">системой обнаружения оружия, наркотиков и других товаров, запрещенных к ввозу и вывозу</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ГПС</w:t>
            </w:r>
          </w:p>
          <w:p>
            <w:pPr>
              <w:jc w:val="left"/>
            </w:pPr>
            <w:r>
              <w:rPr>
                <w:rFonts w:ascii="Arial" w:cs="Arial" w:eastAsia="Arial" w:hAnsi="Arial"/>
                <w:sz w:val="24"/>
                <w:szCs w:val="24"/>
              </w:rPr>
              <w:t xml:space="preserve">ГИВФБ</w:t>
            </w:r>
          </w:p>
          <w:p>
            <w:pPr>
              <w:jc w:val="left"/>
            </w:pPr>
            <w:r>
              <w:rPr>
                <w:rFonts w:ascii="Arial" w:cs="Arial" w:eastAsia="Arial" w:hAnsi="Arial"/>
                <w:sz w:val="24"/>
                <w:szCs w:val="24"/>
              </w:rPr>
              <w:t xml:space="preserve">МЗ</w:t>
            </w:r>
          </w:p>
          <w:p>
            <w:pPr>
              <w:jc w:val="left"/>
            </w:pPr>
            <w:r>
              <w:rPr>
                <w:rFonts w:ascii="Arial" w:cs="Arial" w:eastAsia="Arial" w:hAnsi="Arial"/>
                <w:sz w:val="24"/>
                <w:szCs w:val="24"/>
              </w:rPr>
              <w:t xml:space="preserve">МТК</w:t>
            </w:r>
          </w:p>
          <w:p>
            <w:pPr>
              <w:jc w:val="left"/>
            </w:pPr>
            <w:r>
              <w:rPr>
                <w:rFonts w:ascii="Arial" w:cs="Arial" w:eastAsia="Arial" w:hAnsi="Arial"/>
                <w:sz w:val="24"/>
                <w:szCs w:val="24"/>
              </w:rPr>
              <w:t xml:space="preserve">ГСКН</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Открытие на кыргызско-казахстанской государственной границе упрощенных пунктов пропуска без проведения таможенного контроля (</w:t>
            </w:r>
            <w:r>
              <w:rPr>
                <w:rFonts w:ascii="Arial" w:cs="Arial" w:eastAsia="Arial" w:hAnsi="Arial"/>
                <w:sz w:val="24"/>
                <w:szCs w:val="24"/>
              </w:rPr>
              <w:t xml:space="preserve">Соглашение</w:t>
            </w:r>
            <w:r>
              <w:rPr>
                <w:rFonts w:ascii="Arial" w:cs="Arial" w:eastAsia="Arial" w:hAnsi="Arial"/>
                <w:sz w:val="24"/>
                <w:szCs w:val="24"/>
              </w:rPr>
              <w:t xml:space="preserve"> между Правительством Кыргызской Республики и Правительством Республики Казахстан о пунктах пропуска через государственную границу от 25 декабря 2003 года)</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ГПС</w:t>
            </w:r>
          </w:p>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МИД</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учебно-методических семинаров для должностных лиц Государственной таможенной службы при Правительстве Кыргызской Республики по вопросам применения технических средств таможенного контроля (по согласованию с государствами-членами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источников, сроков и объемов финансирования мероприятий, предусмотренных настоящим планом мероприятий («дорожной картой») в части таможенного администрирования</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ГПС</w:t>
            </w:r>
          </w:p>
          <w:p>
            <w:pPr>
              <w:jc w:val="left"/>
            </w:pPr>
            <w:r>
              <w:rPr>
                <w:rFonts w:ascii="Arial" w:cs="Arial" w:eastAsia="Arial" w:hAnsi="Arial"/>
                <w:sz w:val="24"/>
                <w:szCs w:val="24"/>
              </w:rPr>
              <w:t xml:space="preserve">МТК</w:t>
            </w:r>
          </w:p>
          <w:p>
            <w:pPr>
              <w:jc w:val="left"/>
            </w:pPr>
            <w:r>
              <w:rPr>
                <w:rFonts w:ascii="Arial" w:cs="Arial" w:eastAsia="Arial" w:hAnsi="Arial"/>
                <w:sz w:val="24"/>
                <w:szCs w:val="24"/>
              </w:rPr>
              <w:t xml:space="preserve">МЗ</w:t>
            </w:r>
          </w:p>
          <w:p>
            <w:pPr>
              <w:jc w:val="left"/>
            </w:pPr>
            <w:r>
              <w:rPr>
                <w:rFonts w:ascii="Arial" w:cs="Arial" w:eastAsia="Arial" w:hAnsi="Arial"/>
                <w:sz w:val="24"/>
                <w:szCs w:val="24"/>
              </w:rPr>
              <w:t xml:space="preserve">ГИВФБ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 уведомлений (нотификаций) в Секретариат Всемирной торговой организации (далее - ВТО) в связи с внесением изменений в нормативную правовую базу Кыргызской Республики в соответствии с требованиями соответствующих соглашений ВТО</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 (в соответствии с требованиями ВТО)</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совместного мониторинга выполнения мероприятий, направленных на присоединение Кыргызской Республики к ТС, в сфере таможенного администрирования</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квартал 2014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Регулярное информирование ЕЭК о ходе выполнения мероприятий, направленных на присоединение Кыргызской Республики к ТС, в сфере таможенного администрирования</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квартал 2014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технических изменений в действующие технологии и технические условия обмена, модернизация информационно-программных средств таможенных служб государств-членов ТС для реализации общих таможенных процессов в связи с присоединением Кыргызской Республики к ТС. Интеграция ЕАИС ГТС к информационной системе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участников внешнеэкономической деятельности в средствах массовой информации и сети Интернет о проводимой работе</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p>
            <w:pPr>
              <w:jc w:val="left"/>
            </w:pPr>
            <w:r>
              <w:rPr>
                <w:rFonts w:ascii="Arial" w:cs="Arial" w:eastAsia="Arial" w:hAnsi="Arial"/>
                <w:sz w:val="24"/>
                <w:szCs w:val="24"/>
              </w:rPr>
              <w:t xml:space="preserve">ГТС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постоянной основе</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проектов нормативных правовых актов Кыргызской Республики о внесении изменений в нормативные правовые акты Кыргызской Республики в части отмены на кыргызско-казахстанской государственной границе и в аэропортах, открытых для международных сообщений, таможенного контроля в отношении товаров, которые перемещаются из (в) Кыргызской Республики на (с) территории государств-членов ТС и страной происхождения которых является Кыргызская Республика либо государство-член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 (в соответствии со сроком, определенным протоколом (договором) о присоединении)</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проектов нормативных правовых актов Кыргызской Республики о внесении изменений в нормативные правовые акты Кыргызской Республики в части отмены на кыргызско-казахстанской государственной границе и в аэропортах, открытых для международного сообщения, таможенного контроля в отношении перемещаемых товаров между Кыргызской Республикой и государствами-членами ТС, а также иностранных товаров, помещенных под соответствующие таможенные процедуры, предусматривающие перемещение товаров по единой таможенной территории ТС, в соответствии с условиями такого перемещения</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 (в соответствии со сроком, определенным протоколом (договором) о присоединении)</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возможности проведения уполномоченным органом Кыргызской Республики операций, связанных с помещением перемещаемых товаров под иные таможенные процедуры, помимо таможенного транзита, на кыргызско-китайской государственной границе в случае возможного увеличения товаропотока</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Присоединение к Соглашению о единых принципах и правилах технического регулирования в Республике Беларусь, Республике Казахстан и Российской Федерации от 18 ноября 2010 года, Соглашению об обращении продукции, подлежащей обязательной оценке (подтверждению) соответствия, на таможенной территории ТС от 11 декабря 2009 года и Соглашению о взаимном признании аккредитации органов по сертификации (оценке (подтверждению) соответствия) и испытательных лабораторий (центров), выполняющих работы по оценке</w:t>
            </w:r>
          </w:p>
          <w:p>
            <w:pPr>
              <w:jc w:val="left"/>
            </w:pPr>
            <w:r>
              <w:rPr>
                <w:rFonts w:ascii="Arial" w:cs="Arial" w:eastAsia="Arial" w:hAnsi="Arial"/>
                <w:sz w:val="24"/>
                <w:szCs w:val="24"/>
              </w:rPr>
              <w:t xml:space="preserve">(подтверждению) соответствия, от 11 декабря 2009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сравнительно-правового анализа требований нормативных правовых актов Кыргызской Республики в сфере технического регулирования и смежных сферах и договорно-правовой базы ТС, а также определение актов Кыргызской Республики, в которые потребуется внесение изменений</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проектов нормативных правовых актов Кыргызской Республики о внесении изменений в нормативные правовые акты Кыргызской Республики в сфере технического регулирования в связи с присоединением к ТС и представление в ЕЭК соответствующей информации. Информирование государств-членов ТС о внесенных изменениях в нормативные правовые акты Кыргызской Республики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министерства и ведомства Кыргызской Республики</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2014-2015 годов</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анализа обязательств Кыргызской Республики в сфере технического регулирования как члена ВТО, а также обязательств, предусмотренных международными договорами и соглашениями, заключенными Кыргызской Республикой с третьими странами (в том числе в рамках СНГ). Информирование государств-членов ТС о результатах этого анализа и представление государствам-членам ТС предложений, подготовленных по результатам анализа</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предложений по определению сроков переходного периода до вступления в силу технических регламентов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министерства и ведомства Кыргызской Республики</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ноября 2014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программ консультаций со специалистами уполномоченных органов в области технического регулирования по вопросам применения технических регламентов ТС на территории Кыргызской Республики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 далее - на регулярной основе</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плана мероприятий по обеспечению прямого действия на территории Кыргызской Республики технических регламентов ТС и необходимых для их применения решений ЕЭК, касающихся следующих вопросов:</w:t>
            </w:r>
          </w:p>
          <w:p>
            <w:pPr>
              <w:jc w:val="left"/>
            </w:pPr>
            <w:r>
              <w:rPr>
                <w:rFonts w:ascii="Arial" w:cs="Arial" w:eastAsia="Arial" w:hAnsi="Arial"/>
                <w:sz w:val="24"/>
                <w:szCs w:val="24"/>
              </w:rPr>
              <w:t xml:space="preserve">- определение уполномоченного органа, обеспечивающего формирование и ведение национальной части Единого реестра органов по сертификации и испытательных лабораторий (центров) ТС, утвержденного Решением Комиссии ТС от 7 апреля 2011 года № 620;</w:t>
            </w:r>
          </w:p>
          <w:p>
            <w:pPr>
              <w:jc w:val="left"/>
            </w:pPr>
            <w:r>
              <w:rPr>
                <w:rFonts w:ascii="Arial" w:cs="Arial" w:eastAsia="Arial" w:hAnsi="Arial"/>
                <w:sz w:val="24"/>
                <w:szCs w:val="24"/>
              </w:rPr>
              <w:t xml:space="preserve">- определение уполномоченного органа, осуществляющего формирование и ведение национальной части единых реестров документов по оценке (подтверждению) соответствия, предусмотренных техническими регламентами ТС, а также их оперативное размещение на официальном сайте уполномоченного органа с обеспечением свободного доступа к ним;</w:t>
            </w:r>
          </w:p>
          <w:p>
            <w:pPr>
              <w:jc w:val="left"/>
            </w:pPr>
            <w:r>
              <w:rPr>
                <w:rFonts w:ascii="Arial" w:cs="Arial" w:eastAsia="Arial" w:hAnsi="Arial"/>
                <w:sz w:val="24"/>
                <w:szCs w:val="24"/>
              </w:rPr>
              <w:t xml:space="preserve">- определение уполномоченных органов, осуществляющих государственную регистрацию объектов технического регулирования, предусмотренную соответствующими техническими регламентами ТС;</w:t>
            </w:r>
          </w:p>
          <w:p>
            <w:pPr>
              <w:jc w:val="left"/>
            </w:pPr>
            <w:r>
              <w:rPr>
                <w:rFonts w:ascii="Arial" w:cs="Arial" w:eastAsia="Arial" w:hAnsi="Arial"/>
                <w:sz w:val="24"/>
                <w:szCs w:val="24"/>
              </w:rPr>
              <w:t xml:space="preserve">- определение уполномоченных органов, осуществляющих государственный контроль (надзор) за соблюдением требований технических регламентов ТС;</w:t>
            </w:r>
          </w:p>
          <w:p>
            <w:pPr>
              <w:jc w:val="left"/>
            </w:pPr>
            <w:r>
              <w:rPr>
                <w:rFonts w:ascii="Arial" w:cs="Arial" w:eastAsia="Arial" w:hAnsi="Arial"/>
                <w:sz w:val="24"/>
                <w:szCs w:val="24"/>
              </w:rPr>
              <w:t xml:space="preserve">- включение органов по сертификации и испытательных лабораторий (центров) в Единый реестр органов по сертификации и испытательных лабораторий (центров)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ноября 2014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консультаций и оказание содействия бизнес-сообществу Кыргызской Республики по вопросам применения технических регламентов ТС и проведение заседаний «круглых столов» по вопросам, связанным с пищевыми продуктами и внедрением системы ХАССП, а также по вопросам легкой промышленности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p>
            <w:pPr>
              <w:jc w:val="left"/>
            </w:pPr>
            <w:r>
              <w:rPr>
                <w:rFonts w:ascii="Arial" w:cs="Arial" w:eastAsia="Arial" w:hAnsi="Arial"/>
                <w:sz w:val="24"/>
                <w:szCs w:val="24"/>
              </w:rPr>
              <w:t xml:space="preserve">МСХМ</w:t>
            </w:r>
          </w:p>
          <w:p>
            <w:pPr>
              <w:jc w:val="left"/>
            </w:pPr>
            <w:r>
              <w:rPr>
                <w:rFonts w:ascii="Arial" w:cs="Arial" w:eastAsia="Arial" w:hAnsi="Arial"/>
                <w:sz w:val="24"/>
                <w:szCs w:val="24"/>
              </w:rPr>
              <w:t xml:space="preserve">МЗ</w:t>
            </w:r>
          </w:p>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МОН</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2014 года, далее - на регулярной основе</w:t>
            </w:r>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квалификации сотрудников уполномоченных органов Кыргызской Республики в области технического регулирования на базе ЕЭК, а также на базе обучающих центров государств-членов ТС (по согласованным государствами-членами ТС вопросам)</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МСХМ</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 далее - на регулярной основе</w:t>
            </w:r>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обучение и повышение квалификации сотрудников органов по сертификации и испытательных лабораторий (центров) Кыргызской Республики по вопросам внедрения технических регламентов ТС, в том числе на базе обучающих центров государств-членов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 далее - на регулярной основе</w:t>
            </w:r>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сотрудниками ЕЭК и сотрудниками органов государств-членов ТС консультаций сотрудников органов по сертификации испытательных лабораторий (центров) Кыргызской Республики по вопросам обеспечения готовности к реализации технических регламентов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p>
            <w:pPr>
              <w:jc w:val="left"/>
            </w:pPr>
            <w:r>
              <w:rPr>
                <w:rFonts w:ascii="Arial" w:cs="Arial" w:eastAsia="Arial" w:hAnsi="Arial"/>
                <w:sz w:val="24"/>
                <w:szCs w:val="24"/>
              </w:rPr>
              <w:t xml:space="preserve">ГИВФБ</w:t>
            </w:r>
          </w:p>
          <w:p>
            <w:pPr>
              <w:jc w:val="left"/>
            </w:pPr>
            <w:r>
              <w:rPr>
                <w:rFonts w:ascii="Arial" w:cs="Arial" w:eastAsia="Arial" w:hAnsi="Arial"/>
                <w:sz w:val="24"/>
                <w:szCs w:val="24"/>
              </w:rPr>
              <w:t xml:space="preserve">МЗ</w:t>
            </w:r>
          </w:p>
          <w:p>
            <w:pPr>
              <w:jc w:val="left"/>
            </w:pPr>
            <w:r>
              <w:rPr>
                <w:rFonts w:ascii="Arial" w:cs="Arial" w:eastAsia="Arial" w:hAnsi="Arial"/>
                <w:sz w:val="24"/>
                <w:szCs w:val="24"/>
              </w:rPr>
              <w:t xml:space="preserve">МСХМ</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 далее - на регулярной основе</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Дооснащение испытательных лабораторий (центров), в том числе в рамках реализации государственных программ, принятых в Кыргызской Республике (по результатам исполнения пунктов 54 и 55 настоящего Плана мероприятий («дорожной карты»)</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p>
            <w:pPr>
              <w:jc w:val="left"/>
            </w:pPr>
            <w:r>
              <w:rPr>
                <w:rFonts w:ascii="Arial" w:cs="Arial" w:eastAsia="Arial" w:hAnsi="Arial"/>
                <w:sz w:val="24"/>
                <w:szCs w:val="24"/>
              </w:rPr>
              <w:t xml:space="preserve">ГИВФБ</w:t>
            </w:r>
          </w:p>
          <w:p>
            <w:pPr>
              <w:jc w:val="left"/>
            </w:pPr>
            <w:r>
              <w:rPr>
                <w:rFonts w:ascii="Arial" w:cs="Arial" w:eastAsia="Arial" w:hAnsi="Arial"/>
                <w:sz w:val="24"/>
                <w:szCs w:val="24"/>
              </w:rPr>
              <w:t xml:space="preserve">МЗ</w:t>
            </w:r>
          </w:p>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МСХМ</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2018 года</w:t>
            </w:r>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 уведомлений (нотификаций) в Секретариат ВТО в связи с внесением изменений в нормативную правовую базу Кыргызской Республики в соответствии с требованиями соответствующих соглашений ВТО (в том числе </w:t>
            </w:r>
            <w:r>
              <w:rPr>
                <w:rFonts w:ascii="Arial" w:cs="Arial" w:eastAsia="Arial" w:hAnsi="Arial"/>
                <w:sz w:val="24"/>
                <w:szCs w:val="24"/>
              </w:rPr>
              <w:t xml:space="preserve">Соглашение</w:t>
            </w:r>
            <w:r>
              <w:rPr>
                <w:rFonts w:ascii="Arial" w:cs="Arial" w:eastAsia="Arial" w:hAnsi="Arial"/>
                <w:sz w:val="24"/>
                <w:szCs w:val="24"/>
              </w:rPr>
              <w:t xml:space="preserve"> ВТО по техническим барьерам в торговле)</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p>
            <w:pPr>
              <w:jc w:val="left"/>
            </w:pPr>
            <w:r>
              <w:rPr>
                <w:rFonts w:ascii="Arial" w:cs="Arial" w:eastAsia="Arial" w:hAnsi="Arial"/>
                <w:sz w:val="24"/>
                <w:szCs w:val="24"/>
              </w:rPr>
              <w:t xml:space="preserve">МОН</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 (в соответствии с требованиями ВТО)</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центра безопасности и испытаний пищевой продукции (Кыргызский государственный технический университет им И. Раззакова совместно с Московским государственным университетом пищевых производств)</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p>
            <w:pPr>
              <w:jc w:val="left"/>
            </w:pPr>
            <w:r>
              <w:rPr>
                <w:rFonts w:ascii="Arial" w:cs="Arial" w:eastAsia="Arial" w:hAnsi="Arial"/>
                <w:sz w:val="24"/>
                <w:szCs w:val="24"/>
              </w:rPr>
              <w:t xml:space="preserve">МЗ</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2015-2017 годы*</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нормативного правового акта Кыргызской Республики об утверждении Единого перечня товаров, подлежащих санитарно- эпидемиологическому надзору (контролю) на таможенной границе и таможенной территории ТС, утвержденного Решением Комиссии ТС от 28 мая 2010 года № 299, для применения на территории Кыргызской Республики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 (</w:t>
            </w:r>
            <w:hyperlink w:history="1" r:id="rIdox4qqbehrfyjwhiqk3wq_">
              <w:r>
                <w:rPr>
                  <w:rFonts w:ascii="Arial" w:cs="Arial" w:eastAsia="Arial" w:hAnsi="Arial"/>
                  <w:color w:val="1D4ED8"/>
                  <w:sz w:val="24"/>
                  <w:szCs w:val="24"/>
                  <w:u w:val="single"/>
                </w:rPr>
                <w:t xml:space="preserve">прим</w:t>
              </w:r>
            </w:hyperlink>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Приведение области компетенции государственного санитарно- эпидемиологического надзора (контроля) за выполнением обязательных требований к продукции согласно </w:t>
            </w:r>
            <w:hyperlink w:history="1" r:id="rId1finag0wevfrx0n7uws_4">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 нормативных правовых актах в области технического регулирования, действующих на территории Кыргызской Республики до вступления в силу технических регламентов» от 30 июня 2006 года № 473 в соответствие с Единым перечнем товаров, подлежащих санитарно-эпидемиологическому надзору (контролю) на таможенной границе и таможенной территории ТС, утвержденным Решением Комиссии ТС от 28 мая 2010 года № 299</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w:t>
            </w:r>
            <w:r>
              <w:rPr>
                <w:rFonts w:ascii="Arial" w:cs="Arial" w:eastAsia="Arial" w:hAnsi="Arial"/>
                <w:sz w:val="24"/>
                <w:szCs w:val="24"/>
              </w:rPr>
              <w:t xml:space="preserve">*</w:t>
            </w:r>
            <w:r>
              <w:rPr>
                <w:rFonts w:ascii="Arial" w:cs="Arial" w:eastAsia="Arial" w:hAnsi="Arial"/>
                <w:sz w:val="24"/>
                <w:szCs w:val="24"/>
              </w:rPr>
              <w:t xml:space="preserve"> (</w:t>
            </w:r>
            <w:hyperlink w:history="1" r:id="rIduu4qr4ghx-nzzuhqudrry">
              <w:r>
                <w:rPr>
                  <w:rFonts w:ascii="Arial" w:cs="Arial" w:eastAsia="Arial" w:hAnsi="Arial"/>
                  <w:color w:val="1D4ED8"/>
                  <w:sz w:val="24"/>
                  <w:szCs w:val="24"/>
                  <w:u w:val="single"/>
                </w:rPr>
                <w:t xml:space="preserve">прим</w:t>
              </w:r>
            </w:hyperlink>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Приведение перечня товаров, подлежащих контролю, утвержденного постановлениями Правительства Кыргызской Республики «Об утверждении перечней товаров, ввозимых в Кыргызскую Республику, подлежащих фитосанитарному контролю и санитарно-эпидемиологическому контролю при перемещении через государственную границу Кыргызской Республики» </w:t>
            </w:r>
            <w:hyperlink w:history="1" r:id="rIdzhaprsv6uo-en3a9zk8uh">
              <w:r>
                <w:rPr>
                  <w:rFonts w:ascii="Arial" w:cs="Arial" w:eastAsia="Arial" w:hAnsi="Arial"/>
                  <w:color w:val="1D4ED8"/>
                  <w:sz w:val="24"/>
                  <w:szCs w:val="24"/>
                  <w:u w:val="single"/>
                </w:rPr>
                <w:t xml:space="preserve">от 1 апреля 2009 года № 206</w:t>
              </w:r>
            </w:hyperlink>
            <w:r>
              <w:rPr>
                <w:rFonts w:ascii="Arial" w:cs="Arial" w:eastAsia="Arial" w:hAnsi="Arial"/>
                <w:sz w:val="24"/>
                <w:szCs w:val="24"/>
              </w:rPr>
              <w:t xml:space="preserve"> и «О внесении изменений и дополнений в </w:t>
            </w:r>
            <w:hyperlink w:history="1" r:id="rIdojk2aebbfxvjoig0szmm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6 июня 2003 года № 329 «О санитарно-эпидемиологическом контроле по обеспечению санитарно-эпидемиологического благополучия населения органами и учреждениями санитарно-эпидемиологической службы Кыргызской Республики» </w:t>
            </w:r>
            <w:hyperlink w:history="1" r:id="rIdeubcsoqi0vzdprshh22j0">
              <w:r>
                <w:rPr>
                  <w:rFonts w:ascii="Arial" w:cs="Arial" w:eastAsia="Arial" w:hAnsi="Arial"/>
                  <w:color w:val="1D4ED8"/>
                  <w:sz w:val="24"/>
                  <w:szCs w:val="24"/>
                  <w:u w:val="single"/>
                </w:rPr>
                <w:t xml:space="preserve">от 12 марта 2007 года № 74</w:t>
              </w:r>
            </w:hyperlink>
            <w:r>
              <w:rPr>
                <w:rFonts w:ascii="Arial" w:cs="Arial" w:eastAsia="Arial" w:hAnsi="Arial"/>
                <w:sz w:val="24"/>
                <w:szCs w:val="24"/>
              </w:rPr>
              <w:t xml:space="preserve"> в соответствие с Единым перечнем товаров, подлежащих санитарно-эпидемиологическому надзору (контролю) на таможенной границе и таможенной территории ТС, утвержденным Решением Комиссии ТС от 28 мая 2010 года № 299</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 (</w:t>
            </w:r>
            <w:hyperlink w:history="1" r:id="rIdtwd5wsmtvaqjrinxcp1do">
              <w:r>
                <w:rPr>
                  <w:rFonts w:ascii="Arial" w:cs="Arial" w:eastAsia="Arial" w:hAnsi="Arial"/>
                  <w:color w:val="1D4ED8"/>
                  <w:sz w:val="24"/>
                  <w:szCs w:val="24"/>
                  <w:u w:val="single"/>
                </w:rPr>
                <w:t xml:space="preserve">прим</w:t>
              </w:r>
            </w:hyperlink>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нормативного правового акта Кыргызской Республики об утверждении Единых санитарно-эпидемиологических и гигиенических требований к товарам, подлежащим санитарно-эпидемиологическому надзору (контролю), утвержденных Решением Комиссии ТС от 28 мая 2010 года № 299, для применения на территории Кыргызской Республики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 (</w:t>
            </w:r>
            <w:hyperlink w:history="1" r:id="rIdv6fvjnfexc09zlmpjv0go">
              <w:r>
                <w:rPr>
                  <w:rFonts w:ascii="Arial" w:cs="Arial" w:eastAsia="Arial" w:hAnsi="Arial"/>
                  <w:color w:val="1D4ED8"/>
                  <w:sz w:val="24"/>
                  <w:szCs w:val="24"/>
                  <w:u w:val="single"/>
                </w:rPr>
                <w:t xml:space="preserve">прим</w:t>
              </w:r>
            </w:hyperlink>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модернизации испытательных (исследовательских) лабораторий государственной санитарно-эпидемиологической службы в целях приведения их в соответствие с требованиями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2014 - 2020 годы</w:t>
            </w:r>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методов (методик), применяемых для целей оценки (подтверждения) соответствия продукции санитарно-эпидемиологическим и гигиеническим требованиям, установленным техническими регламентами ТС и Едиными санитарно-эпидемиологическими и гигиеническими требованиями к товарам, подлежащим санитарно-эпидемиологическому надзору (контролю)</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2014 - 2020 годы</w:t>
            </w:r>
            <w:r>
              <w:rPr>
                <w:rFonts w:ascii="Arial" w:cs="Arial" w:eastAsia="Arial" w:hAnsi="Arial"/>
                <w:sz w:val="24"/>
                <w:szCs w:val="24"/>
              </w:rPr>
              <w:t xml:space="preserve">*</w:t>
            </w:r>
            <w:r>
              <w:rPr>
                <w:rFonts w:ascii="Arial" w:cs="Arial" w:eastAsia="Arial" w:hAnsi="Arial"/>
                <w:sz w:val="24"/>
                <w:szCs w:val="24"/>
              </w:rPr>
              <w:t xml:space="preserve"> поэтапно</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Осуществление проверки лабораторий, осуществляющих свою деятельность в области санитарных мер, на предмет их включения в Единый реестр органов по сертификации (оценке соответствия) и испытательных лабораторий (центров) ТС и проведение соответствующих мероприятий по их включению в указанный реестр</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p>
            <w:pPr>
              <w:jc w:val="left"/>
            </w:pPr>
            <w:r>
              <w:rPr>
                <w:rFonts w:ascii="Arial" w:cs="Arial" w:eastAsia="Arial" w:hAnsi="Arial"/>
                <w:sz w:val="24"/>
                <w:szCs w:val="24"/>
              </w:rPr>
              <w:t xml:space="preserve">МЗ</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декабря 2014 года </w:t>
            </w:r>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Применение Положения о порядке осуществления государственного санитарно-эпидемиологического надзора (контроля) за лицами и транспортными средствами, пересекающими таможенную границу ТС, подконтрольными товарами, перемещаемыми через таможенную границу ТС и на таможенной территории ТС, утвержденного Решением Комиссии ТС от 28 мая 2010 года № 299</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 (</w:t>
            </w:r>
            <w:hyperlink w:history="1" r:id="rId9woeaszacyzwghogyirwn">
              <w:r>
                <w:rPr>
                  <w:rFonts w:ascii="Arial" w:cs="Arial" w:eastAsia="Arial" w:hAnsi="Arial"/>
                  <w:color w:val="1D4ED8"/>
                  <w:sz w:val="24"/>
                  <w:szCs w:val="24"/>
                  <w:u w:val="single"/>
                </w:rPr>
                <w:t xml:space="preserve">прим</w:t>
              </w:r>
            </w:hyperlink>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Представление в ЕЭК информации о пунктах пропуска через государственную границу Кыргызской Республики и утверждение перечня санитарно-карантинных пунктов пропуска через государственную границу Кыргызской Республики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МЗ</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готовности зданий, помещений, сооружений, компетентности персонала, необходимых для организации санитарно-карантинного контроля, осуществляемого в пунктах пропуска через государственную границу Кыргызской Республики, на соответствие Единым типовым требованиям к оборудованию и материально-техническому оснащению зданий, помещений и сооружений, необходимых для организации пограничного, таможенного, санитарно-карантинного, ветеринарного, карантинного фитосанитарного и транспортного контроля, осуществляемого в пунктах пропуска через внешнюю границу ТС, утвержденным Решением Комиссии ТС от 22 июня 2011 года № 688</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p>
            <w:pPr>
              <w:jc w:val="left"/>
            </w:pPr>
            <w:r>
              <w:rPr>
                <w:rFonts w:ascii="Arial" w:cs="Arial" w:eastAsia="Arial" w:hAnsi="Arial"/>
                <w:sz w:val="24"/>
                <w:szCs w:val="24"/>
              </w:rPr>
              <w:t xml:space="preserve">МТК</w:t>
            </w:r>
          </w:p>
          <w:p>
            <w:pPr>
              <w:jc w:val="left"/>
            </w:pPr>
            <w:r>
              <w:rPr>
                <w:rFonts w:ascii="Arial" w:cs="Arial" w:eastAsia="Arial" w:hAnsi="Arial"/>
                <w:sz w:val="24"/>
                <w:szCs w:val="24"/>
              </w:rPr>
              <w:t xml:space="preserve">ГИВФБ</w:t>
            </w:r>
          </w:p>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ГПС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плана мероприятий, необходимых для обеспечения соответствия пунктов пропуска Единым типовым требованиям к оборудованию и материально-техническому оснащению зданий, помещений и сооружений, необходимых для организации пограничного, таможенного, санитарно-карантинного, ветеринарного, карантинного фитосанитарного и транспортного контроля, осуществляемого в пунктах пропуска через внешнюю границу ТС, утвержденным Решением Комиссии ТС от 22 июня 2011 года № 688</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МЗ</w:t>
            </w:r>
          </w:p>
          <w:p>
            <w:pPr>
              <w:jc w:val="left"/>
            </w:pPr>
            <w:r>
              <w:rPr>
                <w:rFonts w:ascii="Arial" w:cs="Arial" w:eastAsia="Arial" w:hAnsi="Arial"/>
                <w:sz w:val="24"/>
                <w:szCs w:val="24"/>
              </w:rPr>
              <w:t xml:space="preserve">МТК</w:t>
            </w:r>
          </w:p>
          <w:p>
            <w:pPr>
              <w:jc w:val="left"/>
            </w:pPr>
            <w:r>
              <w:rPr>
                <w:rFonts w:ascii="Arial" w:cs="Arial" w:eastAsia="Arial" w:hAnsi="Arial"/>
                <w:sz w:val="24"/>
                <w:szCs w:val="24"/>
              </w:rPr>
              <w:t xml:space="preserve">ГПС</w:t>
            </w:r>
          </w:p>
          <w:p>
            <w:pPr>
              <w:jc w:val="left"/>
            </w:pPr>
            <w:r>
              <w:rPr>
                <w:rFonts w:ascii="Arial" w:cs="Arial" w:eastAsia="Arial" w:hAnsi="Arial"/>
                <w:sz w:val="24"/>
                <w:szCs w:val="24"/>
              </w:rPr>
              <w:t xml:space="preserve">ГИВФБ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порядка взаимодействия государственных контролирующих органов в пунктах пропуска</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ГПС</w:t>
            </w:r>
          </w:p>
          <w:p>
            <w:pPr>
              <w:jc w:val="left"/>
            </w:pPr>
            <w:r>
              <w:rPr>
                <w:rFonts w:ascii="Arial" w:cs="Arial" w:eastAsia="Arial" w:hAnsi="Arial"/>
                <w:sz w:val="24"/>
                <w:szCs w:val="24"/>
              </w:rPr>
              <w:t xml:space="preserve">ГИВФБ</w:t>
            </w:r>
          </w:p>
          <w:p>
            <w:pPr>
              <w:jc w:val="left"/>
            </w:pPr>
            <w:r>
              <w:rPr>
                <w:rFonts w:ascii="Arial" w:cs="Arial" w:eastAsia="Arial" w:hAnsi="Arial"/>
                <w:sz w:val="24"/>
                <w:szCs w:val="24"/>
              </w:rPr>
              <w:t xml:space="preserve">МЗ</w:t>
            </w:r>
          </w:p>
          <w:p>
            <w:pPr>
              <w:jc w:val="left"/>
            </w:pPr>
            <w:r>
              <w:rPr>
                <w:rFonts w:ascii="Arial" w:cs="Arial" w:eastAsia="Arial" w:hAnsi="Arial"/>
                <w:sz w:val="24"/>
                <w:szCs w:val="24"/>
              </w:rPr>
              <w:t xml:space="preserve">МТК</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 (</w:t>
            </w:r>
            <w:hyperlink w:history="1" r:id="rId0v9becwiho82uyampa7sn">
              <w:r>
                <w:rPr>
                  <w:rFonts w:ascii="Arial" w:cs="Arial" w:eastAsia="Arial" w:hAnsi="Arial"/>
                  <w:color w:val="1D4ED8"/>
                  <w:sz w:val="24"/>
                  <w:szCs w:val="24"/>
                  <w:u w:val="single"/>
                </w:rPr>
                <w:t xml:space="preserve">прим</w:t>
              </w:r>
            </w:hyperlink>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Оснащение санитарно-карантинных пунктов пропуска на кыргызском участке таможенной границы ТС оборудованием в соответствии с Типовыми требованиями к оборудованию и техническому оснащению зданий, помещений и сооружений, необходимых для организации санитарно-карантинного контроля в автомобильных (автодорожных), железнодорожных, речных, морских пунктах пропуска и в пунктах пропуска в аэропортах (воздушных пунктах пропуска) на таможенной границе ТС, предусмотренными Решением Комиссии ТС от 28 мая 2010 года № 299</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p>
            <w:pPr>
              <w:jc w:val="left"/>
            </w:pPr>
            <w:r>
              <w:rPr>
                <w:rFonts w:ascii="Arial" w:cs="Arial" w:eastAsia="Arial" w:hAnsi="Arial"/>
                <w:sz w:val="24"/>
                <w:szCs w:val="24"/>
              </w:rPr>
              <w:t xml:space="preserve">ГИВФБ</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Обсуждение условий использования уполномоченными органами Кыргызской Республики автоматизированных информационных систем в сфере государственного санитарно-эпидемиологического надзора*</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конца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специалистов, осуществляющих санитарно-карантинный контроль по вопросам санитарной охраны территории ТС, включая обучение специалистов по вопросам работы с информационными системами в сфере государственного санитарно-эпидемиологического надзора</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2014-2015 годов</w:t>
            </w:r>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нормативного правового акта Кыргызской Республики, определяющего уполномоченный орган в области санитарно- эпидемиологического благополучия населения Кыргызской Республики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 (</w:t>
            </w:r>
            <w:hyperlink w:history="1" r:id="rIdhpe_dzx4khl-gnu-hztcq">
              <w:r>
                <w:rPr>
                  <w:rFonts w:ascii="Arial" w:cs="Arial" w:eastAsia="Arial" w:hAnsi="Arial"/>
                  <w:color w:val="1D4ED8"/>
                  <w:sz w:val="24"/>
                  <w:szCs w:val="24"/>
                  <w:u w:val="single"/>
                </w:rPr>
                <w:t xml:space="preserve">прим</w:t>
              </w:r>
            </w:hyperlink>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государственной регистрации продукции (товаров) с использованием Единой формы документа, подтверждающего безопасность продукции (товаров), утвержденной Решением Комиссии ТС от 28 мая 2010 года № 299</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Применение Единой формы документа, подтверждающего безопасность продукции (товаров), утвержденной Решением Комиссии ТС от 28 мая 2010 года № 299</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ДПЗГСЭН при МЗ</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национального реестра свидетельств о государственной регистрации продукции (товаров) и его интеграции в Единый реестр свидетельств о государственной регистрации, утвержденный Решением Комиссии ТС от 28 мая 2010 года № 299</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Оснащение лабораторий по проведению лабораторных исследований с использованием методов и методик, позволяющих проводить исследования продукции (товаров) на соответствие установленным в ТС показателям санитарно-эпидемиологической безопасности и безвредности продукции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r>
              <w:rPr>
                <w:rFonts w:ascii="Arial" w:cs="Arial" w:eastAsia="Arial" w:hAnsi="Arial"/>
                <w:sz w:val="24"/>
                <w:szCs w:val="24"/>
              </w:rPr>
              <w:t xml:space="preserve">*</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нормативного правового акта Кыргызской Республики об утверждении Единого перечня товаров, подлежащих ветеринарному контролю (надзору), утвержденного Решением Комиссии ТС от 18 июня 2010 года № 317, для применения на территории Кыргызской Республики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 (</w:t>
            </w:r>
            <w:hyperlink w:history="1" r:id="rIdoepps-ict5qtkttffm9lz">
              <w:r>
                <w:rPr>
                  <w:rFonts w:ascii="Arial" w:cs="Arial" w:eastAsia="Arial" w:hAnsi="Arial"/>
                  <w:color w:val="1D4ED8"/>
                  <w:sz w:val="24"/>
                  <w:szCs w:val="24"/>
                  <w:u w:val="single"/>
                </w:rPr>
                <w:t xml:space="preserve">прим</w:t>
              </w:r>
            </w:hyperlink>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нормативного правового акта Кыргызской Республики об утверждении Единых ветеринарных (ветеринарно-санитарных) требований, предъявляемых к товарам, подлежащим ветеринарному контролю, утвержденных Решением Комиссии ТС от 18 июня 2010 года № 317, для применения на территории Кыргызской Республики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 (</w:t>
            </w:r>
            <w:hyperlink w:history="1" r:id="rIdtaklzs0c8rsg1q-wjvome">
              <w:r>
                <w:rPr>
                  <w:rFonts w:ascii="Arial" w:cs="Arial" w:eastAsia="Arial" w:hAnsi="Arial"/>
                  <w:color w:val="1D4ED8"/>
                  <w:sz w:val="24"/>
                  <w:szCs w:val="24"/>
                  <w:u w:val="single"/>
                </w:rPr>
                <w:t xml:space="preserve">прим</w:t>
              </w:r>
            </w:hyperlink>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нормативного правового акта Кыргызской Республики об утверждении Положения о едином порядке осуществления ветеринарного контроля на таможенной границе ТС и таможенной территории ТС, утвержденного Решением Комиссии ТС от 18 июня 2010 года № 317, для применения на территории Кыргызской Республики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 (</w:t>
            </w:r>
            <w:hyperlink w:history="1" r:id="rId6kd55x0isj8efts7idaru">
              <w:r>
                <w:rPr>
                  <w:rFonts w:ascii="Arial" w:cs="Arial" w:eastAsia="Arial" w:hAnsi="Arial"/>
                  <w:color w:val="1D4ED8"/>
                  <w:sz w:val="24"/>
                  <w:szCs w:val="24"/>
                  <w:u w:val="single"/>
                </w:rPr>
                <w:t xml:space="preserve">прим</w:t>
              </w:r>
            </w:hyperlink>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нормативного правового акта Кыргызской Республики об утверждении Положения о едином порядке проведения совместных проверок объектов и отбора проб товаров (продукции), подлежащих ветеринарному контролю (надзору), утвержденного Решением Комиссии ТС от 18 октября 2011 года № 834, для применения на территории Кыргызской Республики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 (</w:t>
            </w:r>
            <w:hyperlink w:history="1" r:id="rId54r3zbodihgo7calebptf">
              <w:r>
                <w:rPr>
                  <w:rFonts w:ascii="Arial" w:cs="Arial" w:eastAsia="Arial" w:hAnsi="Arial"/>
                  <w:color w:val="1D4ED8"/>
                  <w:sz w:val="24"/>
                  <w:szCs w:val="24"/>
                  <w:u w:val="single"/>
                </w:rPr>
                <w:t xml:space="preserve">прим</w:t>
              </w:r>
            </w:hyperlink>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нормативного правового акта Кыргызской Республики об утверждении Единых форм ветеринарных сертификатов ТС, утвержденных Решением Комиссии ТС от 18 ноября 2010 года № 455</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 (</w:t>
            </w:r>
            <w:r>
              <w:rPr>
                <w:rFonts w:ascii="Arial" w:cs="Arial" w:eastAsia="Arial" w:hAnsi="Arial"/>
                <w:sz w:val="24"/>
                <w:szCs w:val="24"/>
              </w:rPr>
              <w:t xml:space="preserve">прим.</w:t>
            </w:r>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нормативного правового акта Кыргызской Республики об утверждении технических условий по формату и регламенту передачи данных форм реестров организаций и лиц, осуществляющих производство, переработку и (или) хранение подконтрольных товаров, утвержденных Решением Комиссий ТС от 17 августа 2010 года № 342</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штампов ветеринарного надзора, бланков документов и журналов в соответствии с Положением о едином порядке осуществления ветеринарного контроля на таможенной границе ТС и таможенной территории ТС, утвержденным Решением Комиссии ТС от 18 июня 2010 года № 317</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изготовление бланков Единых форм ветеринарных сертификатов в соответствии с Решением Комиссии ТС от 18 ноября 2010 года № 455</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Приведение реестра предприятий Кыргызской Республики и реестра предприятий третьих стран, осуществляющих ввоз подконтрольных товаров на территорию Кыргызской Республики, в соответствие с формами, утвержденными Решением Комиссии ТС от 17 августа 2010 года № 342, и ведение таких реестров в соответствии с Положением о порядке формирования и ведения реестра организаций и лиц, осуществляющих производство, переработку и (или) хранение товаров, подлежащих ветеринарному контролю (надзору), ввозимых на таможенную территорию ТС, утвержденным Решением Комиссии ТС от 7 апреля 2011 года № 624</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Обустройство и оснащение зданий, помещений и сооружений пунктов пропуска таможенной границы ТС оборудованием и средствами, необходимыми для организации ветеринарного контроля в соответствии с Едиными типовыми требованиями, утвержденными Решением Комиссии ТС от 22 июня 2011 года № 688</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ветеринарного контроля в соответствии с Положением о едином порядке осуществления ветеринарного контроля на таможенной границе ТС и на таможенной территории ТС, утвержденным Решением Комиссии ТС от 18 июня 2010 года № 317</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Представление в ЕЭК списка пунктов пропуска Кыргызской Республики, на которых осуществляется ветеринарный контроль при импорте, экспорте и транзите подконтрольных товаров</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нормативного правового акта Кыргызской Республики, определяющего уполномоченный орган в области ветеринарии Кыргызской Республики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 (</w:t>
            </w:r>
            <w:hyperlink w:history="1" r:id="rIdn07-otaubrv3wf7lji25l">
              <w:r>
                <w:rPr>
                  <w:rFonts w:ascii="Arial" w:cs="Arial" w:eastAsia="Arial" w:hAnsi="Arial"/>
                  <w:color w:val="1D4ED8"/>
                  <w:sz w:val="24"/>
                  <w:szCs w:val="24"/>
                  <w:u w:val="single"/>
                </w:rPr>
                <w:t xml:space="preserve">прим</w:t>
              </w:r>
            </w:hyperlink>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и использование уполномоченным органом Кыргызской Республики в области ветеринарии автоматизированных информационных систем в сфере государственного ветеринарного надзора, используемых уполномоченными органами Республики Беларусь, Республики Казахстан и Российской Федерации, с учетом необходимости обучения сотрудников уполномоченных органов Кыргызской Республики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Оснащение ветеринарных лабораторий Кыргызской Республики и представление их списка для включения в Единый реестр органов по сертификации и испытательных лабораторий (центров) ТС, осуществляющих оценку соответствия продукции, включенной в Единый перечень продукции, подлежащей обязательной оценке (подтверждению) соответствия в рамках ТС, с выдачей единых документов, утвержденный Решением Комиссии ТС от 7 апреля 2011 года № 620</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Осуществление зонирования территории Кыргызской Республики, внедрение в Кыргызской Республике системы эпизоотического мониторинга и представление в ЕЭК сводного перечня опасных и карантинных болезней животных</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 - 1 квартал 2015 года</w:t>
            </w:r>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нормативного правового акта Кыргызской Республики об утверждении Решения Комиссии ТС об эквивалентности санитарных, ветеринарных и фитосанитарных мер и о проведении оценки риска от 18 октября 2011 года № 835, для применения на территории Кыргызской Республики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97.</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нормативного правового акта Кыргызской Республики об утверждении Решения Комиссии ТС о применении международных стандартов, рекомендаций и руководств от 22 июня 2011 года № 721</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98.</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нормативного правового акта Кыргызской Республики об утверждении порядка государственной регистрации лекарственных средств и кормовых добавок для применения в ветеринарии на территории Кыргызской Республики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w:t>
            </w:r>
          </w:p>
          <w:p>
            <w:pPr>
              <w:jc w:val="left"/>
            </w:pPr>
            <w:r>
              <w:rPr>
                <w:rFonts w:ascii="Arial" w:cs="Arial" w:eastAsia="Arial" w:hAnsi="Arial"/>
                <w:sz w:val="24"/>
                <w:szCs w:val="24"/>
              </w:rPr>
              <w:t xml:space="preserve">ГИВФБ</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w:t>
            </w:r>
            <w:r>
              <w:rPr>
                <w:rFonts w:ascii="Arial" w:cs="Arial" w:eastAsia="Arial" w:hAnsi="Arial"/>
                <w:sz w:val="24"/>
                <w:szCs w:val="24"/>
              </w:rPr>
              <w:t xml:space="preserve">*</w:t>
            </w:r>
            <w:r>
              <w:rPr>
                <w:rFonts w:ascii="Arial" w:cs="Arial" w:eastAsia="Arial" w:hAnsi="Arial"/>
                <w:sz w:val="24"/>
                <w:szCs w:val="24"/>
              </w:rPr>
              <w:t xml:space="preserve">(</w:t>
            </w:r>
            <w:hyperlink w:history="1" r:id="rIdlxaf16q7jfk8rzkp45_xp">
              <w:r>
                <w:rPr>
                  <w:rFonts w:ascii="Arial" w:cs="Arial" w:eastAsia="Arial" w:hAnsi="Arial"/>
                  <w:color w:val="1D4ED8"/>
                  <w:sz w:val="24"/>
                  <w:szCs w:val="24"/>
                  <w:u w:val="single"/>
                </w:rPr>
                <w:t xml:space="preserve">прим</w:t>
              </w:r>
            </w:hyperlink>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99.</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национальной части Единого реестра лекарственных средств для применения в ветеринарии, диагностических систем, средств для противопаразитарных обработок животных и кормовых добавок для животных</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w:t>
            </w:r>
          </w:p>
          <w:p>
            <w:pPr>
              <w:jc w:val="left"/>
            </w:pPr>
            <w:r>
              <w:rPr>
                <w:rFonts w:ascii="Arial" w:cs="Arial" w:eastAsia="Arial" w:hAnsi="Arial"/>
                <w:sz w:val="24"/>
                <w:szCs w:val="24"/>
              </w:rPr>
              <w:t xml:space="preserve">ГИВФБ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 (</w:t>
            </w:r>
            <w:hyperlink w:history="1" r:id="rIdovt_9hcqfvgjb54er-v87">
              <w:r>
                <w:rPr>
                  <w:rFonts w:ascii="Arial" w:cs="Arial" w:eastAsia="Arial" w:hAnsi="Arial"/>
                  <w:color w:val="1D4ED8"/>
                  <w:sz w:val="24"/>
                  <w:szCs w:val="24"/>
                  <w:u w:val="single"/>
                </w:rPr>
                <w:t xml:space="preserve">прим</w:t>
              </w:r>
            </w:hyperlink>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Аудит системы ветеринарно-санитарного контроля в Кыргызской Республике, в том числе в пунктах пропуска на государственной границе Кыргызской Республики, в соответствии с Соглашением ТС по ветеринарно-санитарным мерам от 11 декабря 2009 года</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течете 2014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Применение при ввозе продукции из третьих стран форм Единых ветеринарных сертификатов на ввозимые на таможенную территорию ТС подконтрольные товары из третьих стран, утвержденных Решением Комиссии ТС от 7 апреля 2011 года № 607</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Ознакомление сотрудников ЕЭК и уполномоченных органов государств- членов ТС с системой санитарно-эпидемиологического и ветеринарносанитарного контроля в Кыргызской Республике, в том числе в пунктах пропуска на государственной границе Кыргызской Республики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p>
            <w:pPr>
              <w:jc w:val="left"/>
            </w:pPr>
            <w:r>
              <w:rPr>
                <w:rFonts w:ascii="Arial" w:cs="Arial" w:eastAsia="Arial" w:hAnsi="Arial"/>
                <w:sz w:val="24"/>
                <w:szCs w:val="24"/>
              </w:rPr>
              <w:t xml:space="preserve">МЗ</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2014 года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Применение Перечня подкарантинной продукции (подкарантинных грузов, подкарантинных материалов, подкарантинных товаров), подлежащей карантинному фитосанитарному контролю (надзору) на таможенной границе ТС и таможенной территории ТС, утвержденного Решением Комиссии ТС от 18 июня 2010 года № 318</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Применение Положения о порядке осуществления карантинного фитосанитарного контроля (надзора) на таможенной территории ТС, утвержденного Решением Комиссии ТС от 18 июня 2010 года № 318</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Приведение пунктов пропуска через государственную границу Кыргызской Республики в соответствие с Едиными типовыми требованиями к оборудованию и материально-техническому оснащению зданий, помещений и сооружений, необходимых для организации пограничного, таможенного, санитарно-карантинного, ветеринарного, карантинного фитосанитарного и транспортного контроля, осуществляемых в пунктах пропуска через внешнюю границу ТС, утвержденными Решением Комиссии ТС от 22 июня 2011 года № 688, для осуществления фитосанитарного контроля</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p>
            <w:pPr>
              <w:jc w:val="left"/>
            </w:pPr>
            <w:r>
              <w:rPr>
                <w:rFonts w:ascii="Arial" w:cs="Arial" w:eastAsia="Arial" w:hAnsi="Arial"/>
                <w:sz w:val="24"/>
                <w:szCs w:val="24"/>
              </w:rPr>
              <w:t xml:space="preserve">МТК</w:t>
            </w:r>
          </w:p>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ГПС</w:t>
            </w:r>
          </w:p>
          <w:p>
            <w:pPr>
              <w:jc w:val="left"/>
            </w:pPr>
            <w:r>
              <w:rPr>
                <w:rFonts w:ascii="Arial" w:cs="Arial" w:eastAsia="Arial" w:hAnsi="Arial"/>
                <w:sz w:val="24"/>
                <w:szCs w:val="24"/>
              </w:rPr>
              <w:t xml:space="preserve">ГСКН</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2017 года</w:t>
            </w:r>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Осуществление информационного обмена в сфере карантинных фитосанитарных мер</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29 августа 2014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нормативного правового акта Кыргызской Республики, определяющего уполномоченный орган, осуществляющий функции карантинного фитосанитарного контроля (надзора)</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 (</w:t>
            </w:r>
            <w:hyperlink w:history="1" r:id="rIduxuezt-anvxcfvr5dggnn">
              <w:r>
                <w:rPr>
                  <w:rFonts w:ascii="Arial" w:cs="Arial" w:eastAsia="Arial" w:hAnsi="Arial"/>
                  <w:color w:val="1D4ED8"/>
                  <w:sz w:val="24"/>
                  <w:szCs w:val="24"/>
                  <w:u w:val="single"/>
                </w:rPr>
                <w:t xml:space="preserve">прим</w:t>
              </w:r>
            </w:hyperlink>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Представление в ЕЭК перечня карантинно-фитосанитарных пунктов, оборудованных на пунктах пропуска через государственную границу Кыргызской Республики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декабря 2014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единых форм разрешительных записей (штампов) и актов карантинного фитосанитарного контроля (надзора), утвержденных Решением Комиссии ТС от 9 декабря 2011 года № 894</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и материально-техническое оснащение лабораторий по карантину растений для надлежащего выявления и идентификации карантинных вредных организмов</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w:t>
            </w:r>
          </w:p>
          <w:p>
            <w:pPr>
              <w:jc w:val="left"/>
            </w:pPr>
            <w:r>
              <w:rPr>
                <w:rFonts w:ascii="Arial" w:cs="Arial" w:eastAsia="Arial" w:hAnsi="Arial"/>
                <w:sz w:val="24"/>
                <w:szCs w:val="24"/>
              </w:rPr>
              <w:t xml:space="preserve">ГИВФБ</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2017 года</w:t>
            </w:r>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Аудит системы карантинного фитосанитарного контроля в Кыргызской Республике, в том числе в пунктах пропуска на государственной границе Кыргызской Республики, включая инспектирование территории Кыргызской Республики на наличие карантинных объектов, представляющих карантинный фитосанитарный риск для государств-членов ТС, в соответствии с Соглашением ТС о карантине растений от 11 декабря 2009 года</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2014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мониторинга выполнения мероприятий, направленных на присоединение Кыргызской Республики к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 государствам-членам ТС результатов совместного с Кыргызской Республикой мониторинга выполнения мероприятий, направленных на присоединение Кыргызской Республики к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ЕЭК</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месяц после завершения мониторинга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Регулярное информирование ЕЭК и уполномоченных органов государств- членов ТС в области ветеринарии о ходе выполнения мероприятий по вопросу присоединения Кыргызской Республики к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со сроками, установленными настоящим планом</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 уведомлений (нотификаций) в Секретариат ВТО в связи с внесением изменений в нормативную правовую базу Кыргызской Республики в соответствии с требованиями соответствующих соглашений ВТО</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 (в соответствии с требованиями ВТО)</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анализа принятых обязательств Кыргызской Республики как члена ВТО, в сфере санитарных, фитосанитарных и ветеринарных мер, а также предусмотренных международными договорами и соглашениями, заключенными Кыргызской Республикой с третьими странами (в том числе в рамках СНГ), подготовка и представление в ЕЭК предложений по актуализации обязательств Кыргызской Республики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Координация работы по подготовке и направлению уведомлений (нотификаций) в Секретариат ВТО в связи с принятием/изменением законодательства ТС в сфере санитарных, фитосанитарных и ветеринарных мер</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и стажировка сотрудников уполномоченных органов и лабораторий Кыргызской Республики в сфере применения санитарных, ветеринарно-санитарных и карантинных фитосанитарных мер</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p>
            <w:pPr>
              <w:jc w:val="left"/>
            </w:pPr>
            <w:r>
              <w:rPr>
                <w:rFonts w:ascii="Arial" w:cs="Arial" w:eastAsia="Arial" w:hAnsi="Arial"/>
                <w:sz w:val="24"/>
                <w:szCs w:val="24"/>
              </w:rPr>
              <w:t xml:space="preserve">МЗ</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2014-2016 годы</w:t>
            </w:r>
            <w:r>
              <w:rPr>
                <w:rFonts w:ascii="Arial" w:cs="Arial" w:eastAsia="Arial" w:hAnsi="Arial"/>
                <w:sz w:val="24"/>
                <w:szCs w:val="24"/>
              </w:rPr>
              <w:t xml:space="preserve">*</w:t>
            </w:r>
            <w:r>
              <w:rPr>
                <w:rFonts w:ascii="Arial" w:cs="Arial" w:eastAsia="Arial" w:hAnsi="Arial"/>
                <w:sz w:val="24"/>
                <w:szCs w:val="24"/>
              </w:rPr>
              <w:t xml:space="preserve"> (в сроки, установленные уполномоченными органами ТС и Кыргызской Республики)</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Присоединение к Соглашению об осуществлении транспортного (автомобильного) контроля на внешней границе ТС от 22 июня 2011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мероприятий по обмену информацией органов транспортного контроля государств-членов ТС и Кыргызской Республики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июля 2015 (не позднее 6 месяцев после присоединения </w:t>
            </w:r>
            <w:r>
              <w:rPr>
                <w:rFonts w:ascii="Arial" w:cs="Arial" w:eastAsia="Arial" w:hAnsi="Arial"/>
                <w:sz w:val="24"/>
                <w:szCs w:val="24"/>
              </w:rPr>
              <w:t xml:space="preserve">*</w:t>
            </w:r>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перечня международных договоров в части вопросов транспорта, составляющих договорно-правовую базу ТС, присоединение к которым для Кыргызской Республики является обязательным</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29 августа 2014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Исследование вопроса применения двусторонних и многосторонних соглашений в области транспорта и коммуникаций, заключенных Кыргызской Республикой с государствами, не являющимися членами ТС, и их влияния на сферу транспорта после присоединения Кыргызской Республики к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30 августа 2014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перечня нормативных правовых актов Кыргызской Республики, которые требуют внесения изменений для приведения в соответствие с договорно-правовой базой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августа 2014 года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соответствующих мер по присоединению Кыргызской Республики к следующим международным договорам:</w:t>
            </w:r>
          </w:p>
          <w:p>
            <w:pPr>
              <w:jc w:val="left"/>
            </w:pPr>
            <w:r>
              <w:rPr>
                <w:rFonts w:ascii="Arial" w:cs="Arial" w:eastAsia="Arial" w:hAnsi="Arial"/>
                <w:sz w:val="24"/>
                <w:szCs w:val="24"/>
              </w:rPr>
              <w:t xml:space="preserve">- к Соглашению о едином таможенно-тарифном регулировании от 25 января 2008 года, </w:t>
            </w:r>
            <w:r>
              <w:rPr>
                <w:rFonts w:ascii="Arial" w:cs="Arial" w:eastAsia="Arial" w:hAnsi="Arial"/>
                <w:sz w:val="24"/>
                <w:szCs w:val="24"/>
              </w:rPr>
              <w:t xml:space="preserve">Соглашению</w:t>
            </w:r>
            <w:r>
              <w:rPr>
                <w:rFonts w:ascii="Arial" w:cs="Arial" w:eastAsia="Arial" w:hAnsi="Arial"/>
                <w:sz w:val="24"/>
                <w:szCs w:val="24"/>
              </w:rPr>
              <w:t xml:space="preserve"> об условиях и механизме применения тарифных квот от 12 декабря 2008 года, </w:t>
            </w:r>
            <w:r>
              <w:rPr>
                <w:rFonts w:ascii="Arial" w:cs="Arial" w:eastAsia="Arial" w:hAnsi="Arial"/>
                <w:sz w:val="24"/>
                <w:szCs w:val="24"/>
              </w:rPr>
              <w:t xml:space="preserve">Протоколу</w:t>
            </w:r>
            <w:r>
              <w:rPr>
                <w:rFonts w:ascii="Arial" w:cs="Arial" w:eastAsia="Arial" w:hAnsi="Arial"/>
                <w:sz w:val="24"/>
                <w:szCs w:val="24"/>
              </w:rPr>
              <w:t xml:space="preserve"> о предоставлении тарифных льгот от 12 декабря 2008 года и </w:t>
            </w:r>
            <w:r>
              <w:rPr>
                <w:rFonts w:ascii="Arial" w:cs="Arial" w:eastAsia="Arial" w:hAnsi="Arial"/>
                <w:sz w:val="24"/>
                <w:szCs w:val="24"/>
              </w:rPr>
              <w:t xml:space="preserve">Протоколу</w:t>
            </w:r>
            <w:r>
              <w:rPr>
                <w:rFonts w:ascii="Arial" w:cs="Arial" w:eastAsia="Arial" w:hAnsi="Arial"/>
                <w:sz w:val="24"/>
                <w:szCs w:val="24"/>
              </w:rPr>
              <w:t xml:space="preserve"> об условиях и порядке применения в исключительных случаях ставок ввозных таможенных пошлин, отличных от ставок </w:t>
            </w:r>
            <w:r>
              <w:rPr>
                <w:rFonts w:ascii="Arial" w:cs="Arial" w:eastAsia="Arial" w:hAnsi="Arial"/>
                <w:sz w:val="24"/>
                <w:szCs w:val="24"/>
              </w:rPr>
              <w:t xml:space="preserve">Единого таможенного тарифа</w:t>
            </w:r>
            <w:r>
              <w:rPr>
                <w:rFonts w:ascii="Arial" w:cs="Arial" w:eastAsia="Arial" w:hAnsi="Arial"/>
                <w:sz w:val="24"/>
                <w:szCs w:val="24"/>
              </w:rPr>
              <w:t xml:space="preserve">, от 12 декабря 2008 года;</w:t>
            </w:r>
          </w:p>
          <w:p>
            <w:pPr>
              <w:jc w:val="left"/>
            </w:pPr>
            <w:r>
              <w:rPr>
                <w:rFonts w:ascii="Arial" w:cs="Arial" w:eastAsia="Arial" w:hAnsi="Arial"/>
                <w:sz w:val="24"/>
                <w:szCs w:val="24"/>
              </w:rPr>
              <w:t xml:space="preserve">- к Соглашению об определении таможенной стоимости товаров, перемещаемых через таможенную границу ТС, от 25 января 2008 года;</w:t>
            </w:r>
          </w:p>
          <w:p>
            <w:pPr>
              <w:jc w:val="left"/>
            </w:pPr>
            <w:r>
              <w:rPr>
                <w:rFonts w:ascii="Arial" w:cs="Arial" w:eastAsia="Arial" w:hAnsi="Arial"/>
                <w:sz w:val="24"/>
                <w:szCs w:val="24"/>
              </w:rPr>
              <w:t xml:space="preserve">- к Соглашению о единых мерах нетарифного регулирования в отношении третьих стран от 25 января 2008 года, Соглашению о порядке введения и применения мер, затрагивающих внешнюю торговлю товарами, на единой таможенной территории в отношении третьих стран от 9 июня 2009 года и Соглашению о правилах лицензирования в сфере внешней торговли товарами от 9 июня 2009 года;</w:t>
            </w:r>
          </w:p>
          <w:p>
            <w:pPr>
              <w:jc w:val="left"/>
            </w:pPr>
            <w:r>
              <w:rPr>
                <w:rFonts w:ascii="Arial" w:cs="Arial" w:eastAsia="Arial" w:hAnsi="Arial"/>
                <w:sz w:val="24"/>
                <w:szCs w:val="24"/>
              </w:rPr>
              <w:t xml:space="preserve">- к Соглашению о порядке перемещения наркотических средств, психотропных веществ и их прекурсоров по таможенной территории ТС от 24 октября 2013 года</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ГСКН</w:t>
            </w:r>
          </w:p>
          <w:p>
            <w:pPr>
              <w:jc w:val="left"/>
            </w:pPr>
            <w:r>
              <w:rPr>
                <w:rFonts w:ascii="Arial" w:cs="Arial" w:eastAsia="Arial" w:hAnsi="Arial"/>
                <w:sz w:val="24"/>
                <w:szCs w:val="24"/>
              </w:rPr>
              <w:t xml:space="preserve">ГНС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Уточнение результатов и исходных данных анализа сравнения тарифных обязательств Кыргызской Республики и Российской Федерации перед ВТО</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нормативного правового акта Кыргызской Республики об утверждении товарной номенклатуры внешнеэкономической деятельности (ТН ВЭД) ТС и пояснений к ней для применения на территории Кыргызской Республики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p>
            <w:pPr>
              <w:jc w:val="left"/>
            </w:pPr>
            <w:r>
              <w:rPr>
                <w:rFonts w:ascii="Arial" w:cs="Arial" w:eastAsia="Arial" w:hAnsi="Arial"/>
                <w:sz w:val="24"/>
                <w:szCs w:val="24"/>
              </w:rPr>
              <w:t xml:space="preserve">ГТС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2014-2015 годов, но не позднее даты вступления в силу договора о присоединении</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статистических данных в соответствии с ТН ВЭД ТС по объемам импорта и экспорта Кыргызской Республики за три календарных года, предшествующих году утверждения настоящего плана, по перечню подсубпозиций ТН ВЭД ТС, по которым конечный уровень обязательств Российской Федерации перед ВТО выше уровня обязательств Кыргызской Республики перед ВТО</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29 ноября 2014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анализа Единого таможенного тарифа ТС и таможенного тарифа Кыргызской Республики с учетом объемов внешней торговли стран за три календарных года, предшествующих году утверждения настоящего плана, в части перечня товаров, по которым конечный уровень обязательств Российской Федерации перед ВТО выше уровня обязательств Кыргызской Республики перед ВТО</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 (в течение 3 месяцев после выполнения пункта 128)</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перечня товаров и ставок, в отношении которых в течение переходного периода Кыргызской Республике необходимо применение ставок ввозных таможенных пошлин, отличных от ставок, установленных Единым таможенным тарифом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декабря 2014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Уточнение результатов анализа Единого таможенного тарифа ТС и таможенного тарифа Кыргызской Республики с учетом вступления Республики Казахстан в ВТО (при необходимости)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даты завершения отчета рабочей группы по вступлению Республики Казахстан в ВТО</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 в Секретариат ВТО уведомления о сохранении права переговоров по изменению обязательств по таможенным тарифам на следующий 3-летний период</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декабря 2014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консультаций по вопросу определения механизма и содержательной части проведения переговоров со странами-членами ВТО по изменению обязательств Кыргызской Республики перед ВТО в соответствии со статьями XXIV и XXVIII Генерального соглашения по тарифам и торговле от 1994 года (далее - ГАТТ)</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 далее - на регулярной основе</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переговоров и принятие соответствующих мер по заключению соглашений с заинтересованными странами-членами ВТО по изменению обязательств Кыргызской Республики перед ВТО в соответствии со ст. 28 ГАТТ</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2015-2016 годы</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сравнительного анализа режима предоставления тарифных льгот в соответствии с законодательством Кыргызской Республики и договорно-правовой базой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Применение единых мер таможенно-тарифного регулирования в торговле товарами с третьими странами, включая предоставление тарифных льгот и применение тарифных квот</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 (в сроки, установленные в договоре о присоединении)</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проектов нормативных правовых актов Кыргызской Республики о внесении изменений в нормативные правовые акты Кыргызской Республики в сфере таможенно-тарифного регулирования в связи с присоединением к международным договорам в сфере таможенно-тарифного регулирования</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 (</w:t>
            </w:r>
            <w:hyperlink w:history="1" r:id="rIdqtd1hzjwrmxkdaxmz0aby">
              <w:r>
                <w:rPr>
                  <w:rFonts w:ascii="Arial" w:cs="Arial" w:eastAsia="Arial" w:hAnsi="Arial"/>
                  <w:color w:val="1D4ED8"/>
                  <w:sz w:val="24"/>
                  <w:szCs w:val="24"/>
                  <w:u w:val="single"/>
                </w:rPr>
                <w:t xml:space="preserve">прим</w:t>
              </w:r>
            </w:hyperlink>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136.</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 уведомлений (нотификаций) в Секретариат ВТО в связи с внесением изменений в нормативную правовую базу Кыргызской Республики в области таможенно-тарифного регулирования в соответствии с требованиями соответствующих соглашений ВТО</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ВТО</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к исполнению Кыргызской Республикой от имени Правительства Кыргызской Республики решений Комиссии ТС и ЕЭК по вопросам таможенной стоимости товаров</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проектов нормативных правовых актов Кыргызской Республики о внесении изменений в нормативные правовые акты Кыргызской Республики в связи с присоединением к международным договорам по вопросам таможенной стоимости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p>
            <w:pPr>
              <w:jc w:val="left"/>
            </w:pPr>
            <w:r>
              <w:rPr>
                <w:rFonts w:ascii="Arial" w:cs="Arial" w:eastAsia="Arial" w:hAnsi="Arial"/>
                <w:sz w:val="24"/>
                <w:szCs w:val="24"/>
              </w:rPr>
              <w:t xml:space="preserve">ГТС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 (</w:t>
            </w:r>
            <w:hyperlink w:history="1" r:id="rId0oygura--8czvotbjk9we">
              <w:r>
                <w:rPr>
                  <w:rFonts w:ascii="Arial" w:cs="Arial" w:eastAsia="Arial" w:hAnsi="Arial"/>
                  <w:color w:val="1D4ED8"/>
                  <w:sz w:val="24"/>
                  <w:szCs w:val="24"/>
                  <w:u w:val="single"/>
                </w:rPr>
                <w:t xml:space="preserve">прим</w:t>
              </w:r>
            </w:hyperlink>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 уведомлений (нотификаций) в Секретариат ВТО в связи с внесением изменений в нормативную правовую базу Кыргызской Республики в сфере таможенной стоимости товаров в соответствии с требованиями соглашений ВТО</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ВТО</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к исполнению Кыргызской Республикой от имени Правительства Кыргызской Республики решений Комиссии ТС и ЕЭК, принятых в соответствии с международными договорами, в сфере нетарифного регулирования</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p>
            <w:pPr>
              <w:jc w:val="left"/>
            </w:pPr>
            <w:r>
              <w:rPr>
                <w:rFonts w:ascii="Arial" w:cs="Arial" w:eastAsia="Arial" w:hAnsi="Arial"/>
                <w:sz w:val="24"/>
                <w:szCs w:val="24"/>
              </w:rPr>
              <w:t xml:space="preserve">ГТС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проектов нормативных правовых актов Кыргызской Республики о внесении изменений в нормативные правовые акты Кыргызской Республики в сфере нетарифного регулирования в связи с присоединением к международным договорам в сфере нетарифного регулирования</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 (</w:t>
            </w:r>
            <w:hyperlink w:history="1" r:id="rIduo7djhlc1bl36bp5xw64g">
              <w:r>
                <w:rPr>
                  <w:rFonts w:ascii="Arial" w:cs="Arial" w:eastAsia="Arial" w:hAnsi="Arial"/>
                  <w:color w:val="1D4ED8"/>
                  <w:sz w:val="24"/>
                  <w:szCs w:val="24"/>
                  <w:u w:val="single"/>
                </w:rPr>
                <w:t xml:space="preserve">прим</w:t>
              </w:r>
            </w:hyperlink>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Исследование вопроса применения двусторонних и многосторонних соглашений, заключенных Кыргызской Республикой с государствами, не являющимися членами ТС (после присоединения к ТС), в части наличия норм, освобождающих от применения мер нетарифного регулирования</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 уведомлений (нотификаций) в Секретариат ВТО в связи с внесением изменений в нормативно-правовую базу Кыргызской Республики в области нетарифного регулирования в соответствии с требованиями соответствующих соглашений ВТО</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 в соответствии с требованиями ВТО</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рабочих встреч по вопросам ввоза на таможенную территорию ТС и вывоза с таможенной территории ТС озоноразрушающих веществ и продукции, содержащей озоноразрушающие вещества</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учебно-методических семинаров для должностных лиц таможенных органов Кыргызской Республики по вопросам таможенно-тарифного и нетарифного регулирования</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Присоединение к Соглашению о применении специальных защитных, антидемпинговых и компенсационных мер по отношению к третьим странам от 25 января 2008 года и Протоколу о предоставлении органу, проводящему расследования, сведений, содержащих в том числе конфиденциальную информацию, для целей расследований, предшествующих введению специальных защитных, антидемпинговых и компенсационных мер по отношению к третьим странам, от 19 ноября 2010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Выработка механизма унификации действующих специальных защитных, антидемпинговых и компенсационных мер (с возможным включением соответствующих положений в проект протокола о присоединении Кыргызской Республики к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147.</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Унификация действующих специальных защитных, антидемпинговых и компенсационных мер</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 (не позднее даты отмены внутренних таможенных границ между ТС и Кыргызской Республикой)</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проекта Протокола о внесении изменений в Соглашение о применении специальных защитных, антидемпинговых и компенсационных мер по отношению к третьим странам от 25 января 2008 года, в части зачисления и распределения специальных, антидемпинговых и компенсационных пошлин в соответствии с аналогичными механизмами для ввозных таможенных пошлин (в случае необходимости)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Открытие требуемых в соответствии с Соглашением от 25 января 2008 года кодов бюджетной классификации в отношении:</w:t>
            </w:r>
          </w:p>
          <w:p>
            <w:pPr>
              <w:jc w:val="left"/>
            </w:pPr>
            <w:r>
              <w:rPr>
                <w:rFonts w:ascii="Arial" w:cs="Arial" w:eastAsia="Arial" w:hAnsi="Arial"/>
                <w:sz w:val="24"/>
                <w:szCs w:val="24"/>
              </w:rPr>
              <w:t xml:space="preserve">сумм поступлений (возвратов) специальных, антидемпинговых и компенсационных пошлин, включая суммы поступлений (возвратов) специальных, антидемпинговых и компенсационных пошлин, обязанности по уплате которых возникли до присоединения Кыргызской Республики к Соглашению от 25 января 2008 года;</w:t>
            </w:r>
          </w:p>
          <w:p>
            <w:pPr>
              <w:jc w:val="left"/>
            </w:pPr>
            <w:r>
              <w:rPr>
                <w:rFonts w:ascii="Arial" w:cs="Arial" w:eastAsia="Arial" w:hAnsi="Arial"/>
                <w:sz w:val="24"/>
                <w:szCs w:val="24"/>
              </w:rPr>
              <w:t xml:space="preserve">сумм распределенных специальных, антидемпинговых и компенсационных пошлин, перечисленных на счета в иностранной валюте других государств-членов ТС;</w:t>
            </w:r>
          </w:p>
          <w:p>
            <w:pPr>
              <w:jc w:val="left"/>
            </w:pPr>
            <w:r>
              <w:rPr>
                <w:rFonts w:ascii="Arial" w:cs="Arial" w:eastAsia="Arial" w:hAnsi="Arial"/>
                <w:sz w:val="24"/>
                <w:szCs w:val="24"/>
              </w:rPr>
              <w:t xml:space="preserve">сумм зачисленных в бюджет доходов от распределения специальных, антидемпинговых и компенсационных пошлин;</w:t>
            </w:r>
          </w:p>
          <w:p>
            <w:pPr>
              <w:jc w:val="left"/>
            </w:pPr>
            <w:r>
              <w:rPr>
                <w:rFonts w:ascii="Arial" w:cs="Arial" w:eastAsia="Arial" w:hAnsi="Arial"/>
                <w:sz w:val="24"/>
                <w:szCs w:val="24"/>
              </w:rPr>
              <w:t xml:space="preserve">сумм специальных, антидемпинговых и компенсационных пошлин, поступивших в бюджет от других государств-членов ТС;</w:t>
            </w:r>
          </w:p>
          <w:p>
            <w:pPr>
              <w:jc w:val="left"/>
            </w:pPr>
            <w:r>
              <w:rPr>
                <w:rFonts w:ascii="Arial" w:cs="Arial" w:eastAsia="Arial" w:hAnsi="Arial"/>
                <w:sz w:val="24"/>
                <w:szCs w:val="24"/>
              </w:rPr>
              <w:t xml:space="preserve">сумм распределенных специальных, антидемпинговых и компенсационных пошлин, перечисление которых на счета в иностранной валюте других государств-членов приостановлено</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нормативного правового акта Кыргызской Республики об утверждении Положения о порядке обмена между уполномоченными органами государств-членов ТС информацией, связанной с зачислением, распределением, перечислением и возвратом специальных, антидемпинговых и компенсационных пошлин, утвержденного Решением Коллегии ЕЭК от 16 мая 2012 года № 60, для применения на территории Кыргызской Республики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декабря 2014 года (не менее чем за 1 месяц до даты присоединения)</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тестирования механизма распределения специальных, антидемпинговых и компенсационных пошлин (в случае необходимости)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НБ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ноября 2014 года (не менее чем за 2 месяца до даты присоединения</w:t>
            </w:r>
            <w:r>
              <w:rPr>
                <w:rFonts w:ascii="Arial" w:cs="Arial" w:eastAsia="Arial" w:hAnsi="Arial"/>
                <w:sz w:val="24"/>
                <w:szCs w:val="24"/>
              </w:rPr>
              <w:t xml:space="preserve">*</w:t>
            </w:r>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порядка уплаты специальных, антидемпинговых и компенсационных пошлин через единый счет для зачисления и распределения сумм специальных, антидемпинговых и компенсационных пошлин в Национальном банке Кыргызской Республики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НБ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ноября 2014 года (не менее чем за 2 месяца до присоединения)</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 уведомлений (нотификаций) в Секретариат ВТО в связи с внесением изменений в нормативную правовую базу Кыргызской Республики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 (в соответствии с требованиями ВТО)</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154.</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анализа обязательств Кыргызской Республики в сфере торговой политики, предусмотренных двусторонними и многосторонними соглашениями, заключенными Кыргызской Республикой с государствами, не являющимися членами ТС (в том числе в рамках СНГ)</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соответствующих мер по приведению обязательств Кыргызской Республики, упомянутых в пункте 156 настоящего Плана, в соответствие с договорно-правовой базой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отдельному согласованному графику</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156.</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Проработка вопросов по привлечению Кыргызской Республики к переговорам по заключению преференциальных торговых соглашений ТС с третьей стороной на основе утвержденных директив</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совместно с ЕЭК</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157.</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Проработка вопросов по внесению предложений в части изменения режима предоставления преференций в рамках двусторонних договоренностей Кыргызской Республики с третьими странами в соответствии с нормативной правовой базой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Присоединение к Соглашению о принципах взимания косвенных налогов при экспорте и импорте товаров, выполнении работ, оказании услуг в ТС от 25 января 2008 года, Протоколу о порядке взимания косвенных налогов и механизме контроля за их уплатой при экспорте и импорте товаров в ТС от 11 декабря 2009 года, Протоколу о порядке взимания косвенных налогов при выполнении работ, оказании услуг в ТС от 11 декабря 2009 года и Протоколу об обмене информацией в электронном виде между налоговыми органами государств-членов ТС об уплаченных суммах косвенных налогов от 11 декабря 2009 года, включая приложения 1 - 3</w:t>
            </w:r>
          </w:p>
        </w:tc>
      </w:tr>
      <w:tr>
        <w:tc>
          <w:tcPr>
            <w:tcW w:type="dxa" w:w="43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158.</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Приведение налогового законодательства Кыргызской Республики в соответствие с нормативной правовой базой ТС в сфере косвенного налогообложения, в том числе:</w:t>
            </w:r>
          </w:p>
        </w:tc>
        <w:tc>
          <w:tcPr>
            <w:tcW w:type="dxa" w:w="18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ГНС</w:t>
            </w:r>
          </w:p>
        </w:tc>
        <w:tc>
          <w:tcPr>
            <w:tcW w:type="dxa" w:w="25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разработка проекта нормативного правового акта Кыргызской Республики о внесении изменений в Налоговый </w:t>
            </w:r>
            <w:hyperlink w:history="1" r:id="rId78rm8mzpw82xd3zhk5am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 части администрирования взимания косвенных налогов при ввозе товаров, выполнении работ, оказании услуг в условиях отсутствия таможенного оформления и таможенного контроля;</w:t>
            </w:r>
          </w:p>
        </w:tc>
        <w:tc>
          <w:tcPr>
            <w:vMerge w:val="continue"/>
            <w:tcBorders>
              <w:top w:val="none" w:color="auto" w:sz="0"/>
              <w:left w:val="none" w:color="auto" w:sz="0"/>
              <w:bottom w:val="single" w:color="CBBF9E" w:sz="4"/>
              <w:right w:val="single" w:color="CBBF9E" w:sz="4"/>
            </w:tcBorders>
          </w:tcPr>
          <w:p/>
        </w:tc>
        <w:tc>
          <w:tcPr>
            <w:tcW w:type="dxa" w:w="25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31 августа 2014 года (прим.)</w:t>
            </w:r>
          </w:p>
        </w:tc>
      </w:tr>
      <w:tr>
        <w:tc>
          <w:tcPr>
            <w:vMerge w:val="continue"/>
            <w:tcBorders>
              <w:top w:val="none" w:color="auto" w:sz="0"/>
              <w:left w:val="single" w:color="CBBF9E" w:sz="4"/>
              <w:bottom w:val="single" w:color="CBBF9E" w:sz="4"/>
              <w:right w:val="single" w:color="CBBF9E" w:sz="4"/>
            </w:tcBorders>
          </w:tcP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принятие соответствующих внутриведомственных и иных документов (приказов министерств, разъяснительных писем, утверждение форм отчетности и деклараций и др.)</w:t>
            </w:r>
          </w:p>
        </w:tc>
        <w:tc>
          <w:tcPr>
            <w:vMerge w:val="continue"/>
            <w:tcBorders>
              <w:top w:val="none" w:color="auto" w:sz="0"/>
              <w:left w:val="none" w:color="auto" w:sz="0"/>
              <w:bottom w:val="single" w:color="CBBF9E" w:sz="4"/>
              <w:right w:val="single" w:color="CBBF9E" w:sz="4"/>
            </w:tcBorders>
          </w:tcP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3 месяцев после внесения изменений и дополнений в Налоговый к</w:t>
            </w:r>
            <w:hyperlink w:history="1" r:id="rId4eecwrphranlljmpnn-ka">
              <w:r>
                <w:rPr>
                  <w:rFonts w:ascii="Arial" w:cs="Arial" w:eastAsia="Arial" w:hAnsi="Arial"/>
                  <w:color w:val="1D4ED8"/>
                  <w:sz w:val="24"/>
                  <w:szCs w:val="24"/>
                  <w:u w:val="single"/>
                </w:rPr>
                <w:t xml:space="preserve">одекс</w:t>
              </w:r>
            </w:hyperlink>
            <w:r>
              <w:rPr>
                <w:rFonts w:ascii="Arial" w:cs="Arial" w:eastAsia="Arial" w:hAnsi="Arial"/>
                <w:sz w:val="24"/>
                <w:szCs w:val="24"/>
              </w:rPr>
              <w:t xml:space="preserve"> Кыргызской Республики</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159.</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Выполнение Государственной налоговой службой при Правительстве Кыргызской Республики организационно-правовых мероприятий по реализации положений Протокола об обмене информацией в электронном виде между налоговыми органами государств-членов ТС об уплаченных суммах косвенных налогов от 11 декабря 2009 года, в том числе утверждение правил заполнения заявления о ввозе товаров и уплате косвенных налогов и формы заявления о ввозе товаров и уплате косвенных налогов, организации информационного обмена</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проектов нормативных правовых актов Кыргызской Республики о денонсации отдельных действующих двусторонних международных договоров Кыргызской Республики с государствами-членами ТС, регулирующих вопросы косвенного налогообложения</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ГНС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 (в течение согласованного периода после присоединения)</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технологической платформы информационной системы (согласование требований к формату и структуре обмениваемой информации, последующее внедрение в эксплуатацию программных продуктов с учетом согласованных требований к составу и структуре информации и общего форматно-логического контроля)</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января 2015 года (не менее чем за 3 месяца до момента присоединения)</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тестового обмена информацией в электронном виде между налоговыми органами государств-членов ТС об уплаченных суммах косвенных налогов с применением средств криптографической защиты информации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внесения изменений в Протокол об обмене информацией в электронном виде между налоговыми органами государств- членов ТС об уплаченных суммах косвенных налогов от 11 декабря 2009 года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экспертной группы по направлению «Применение механизма зачисления сумм ввозных таможенных пошлин в связи с присоединением Кыргызской Республики к ТС» и подготовка предложений по нормативам распределения ввозных таможенных пошлин, согласование этих нормативов с государствами-членами ТС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МЭ</w:t>
            </w:r>
          </w:p>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НБ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164.</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расчетов нормативов распределения ввозных таможенных пошлин на заседаниях Коллегии и Совета ЕЭК и их последующее утверждение Высшим Евразийским экономическим советом</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МЭ</w:t>
            </w:r>
          </w:p>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НБ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 (</w:t>
            </w:r>
            <w:hyperlink w:history="1" r:id="rIdpwqkldqun7p4keua2buxb">
              <w:r>
                <w:rPr>
                  <w:rFonts w:ascii="Arial" w:cs="Arial" w:eastAsia="Arial" w:hAnsi="Arial"/>
                  <w:color w:val="1D4ED8"/>
                  <w:sz w:val="24"/>
                  <w:szCs w:val="24"/>
                  <w:u w:val="single"/>
                </w:rPr>
                <w:t xml:space="preserve">прим</w:t>
              </w:r>
            </w:hyperlink>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проекта Протокола о внесении изменений в Соглашение ЕЭК от 20 мая 2010 года</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МЭ</w:t>
            </w:r>
          </w:p>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НБ</w:t>
            </w:r>
          </w:p>
          <w:p>
            <w:pPr>
              <w:jc w:val="left"/>
            </w:pPr>
            <w:r>
              <w:rPr>
                <w:rFonts w:ascii="Arial" w:cs="Arial" w:eastAsia="Arial" w:hAnsi="Arial"/>
                <w:sz w:val="24"/>
                <w:szCs w:val="24"/>
              </w:rPr>
              <w:t xml:space="preserve">совместно с ЕЭК</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нормативного правового акта о введении порядка уплаты таможенных платежей через единый счет для зачисления и распределения сумм ввозных таможенных пошлин в Национальном банке Кыргызской Республики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НБ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октября 2014 года (не менее чем за 3 месяца до момента присоединения)</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167.</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Открытие требуемых в соответствии с Соглашением ЕЭК от 20 мая 2010 года кодов бюджетной классификации в отношении:</w:t>
            </w:r>
          </w:p>
          <w:p>
            <w:pPr>
              <w:jc w:val="left"/>
            </w:pPr>
            <w:r>
              <w:rPr>
                <w:rFonts w:ascii="Arial" w:cs="Arial" w:eastAsia="Arial" w:hAnsi="Arial"/>
                <w:sz w:val="24"/>
                <w:szCs w:val="24"/>
              </w:rPr>
              <w:t xml:space="preserve">- сумм поступлений (возвратов) ввозных таможенных пошлин, включая суммы поступлений (возвратов) ввозных таможенных пошлин, обязанности по уплате которых возникли до присоединения Кыргызской Республики к Соглашению ЕЭК от 20 мая 2010 года;</w:t>
            </w:r>
          </w:p>
          <w:p>
            <w:pPr>
              <w:jc w:val="left"/>
            </w:pPr>
            <w:r>
              <w:rPr>
                <w:rFonts w:ascii="Arial" w:cs="Arial" w:eastAsia="Arial" w:hAnsi="Arial"/>
                <w:sz w:val="24"/>
                <w:szCs w:val="24"/>
              </w:rPr>
              <w:t xml:space="preserve">- сумм распределенных ввозных таможенных пошлин, перечисленных на счета в иностранной валюте других государств-членов ТС;</w:t>
            </w:r>
          </w:p>
          <w:p>
            <w:pPr>
              <w:jc w:val="left"/>
            </w:pPr>
            <w:r>
              <w:rPr>
                <w:rFonts w:ascii="Arial" w:cs="Arial" w:eastAsia="Arial" w:hAnsi="Arial"/>
                <w:sz w:val="24"/>
                <w:szCs w:val="24"/>
              </w:rPr>
              <w:t xml:space="preserve">- сумм зачисленных в бюджет доходов от распределения сумм ввозных таможенных пошлин;</w:t>
            </w:r>
          </w:p>
          <w:p>
            <w:pPr>
              <w:jc w:val="left"/>
            </w:pPr>
            <w:r>
              <w:rPr>
                <w:rFonts w:ascii="Arial" w:cs="Arial" w:eastAsia="Arial" w:hAnsi="Arial"/>
                <w:sz w:val="24"/>
                <w:szCs w:val="24"/>
              </w:rPr>
              <w:t xml:space="preserve">- сумм ввозных таможенных пошлин, поступивших в бюджет от других государств-членов ТС;</w:t>
            </w:r>
          </w:p>
          <w:p>
            <w:pPr>
              <w:jc w:val="left"/>
            </w:pPr>
            <w:r>
              <w:rPr>
                <w:rFonts w:ascii="Arial" w:cs="Arial" w:eastAsia="Arial" w:hAnsi="Arial"/>
                <w:sz w:val="24"/>
                <w:szCs w:val="24"/>
              </w:rPr>
              <w:t xml:space="preserve">- сумм поступивших в бюджет процентов за просрочку, установленных Соглашением ЕЭК от 20 мая 2010 года ТС;</w:t>
            </w:r>
          </w:p>
          <w:p>
            <w:pPr>
              <w:jc w:val="left"/>
            </w:pPr>
            <w:r>
              <w:rPr>
                <w:rFonts w:ascii="Arial" w:cs="Arial" w:eastAsia="Arial" w:hAnsi="Arial"/>
                <w:sz w:val="24"/>
                <w:szCs w:val="24"/>
              </w:rPr>
              <w:t xml:space="preserve">- сумм распределенных ввозных таможенных пошлин, перечисление которых на счета в иностранной валюте других государств-членов ТС приостановлено</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168.</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Применение Правил о единых принципах ведения учета ввозной таможенной пошлины по методу начисления, утвержденных Решением Комиссии ТС от 8 декабря 2010 года № 493</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ГТС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Выполнение казначействами, центральными таможенными органами и национальными (центральным) банками действий, необходимых для вступления проектов международных договоров в силу, в том числе:</w:t>
            </w:r>
          </w:p>
          <w:p>
            <w:pPr>
              <w:jc w:val="left"/>
            </w:pPr>
            <w:r>
              <w:rPr>
                <w:rFonts w:ascii="Arial" w:cs="Arial" w:eastAsia="Arial" w:hAnsi="Arial"/>
                <w:sz w:val="24"/>
                <w:szCs w:val="24"/>
              </w:rPr>
              <w:t xml:space="preserve">- открытие Центральным казначейством Министерства финансов Кыргызской Республики в Национальном банке Кыргызской Республики единого счета для зачисления и распределения сумм ввозных таможенных пошлин между бюджетами Республики Беларусь, Республики Казахстан, Кыргызской Республики и Российской Федерации;</w:t>
            </w:r>
          </w:p>
          <w:p>
            <w:pPr>
              <w:jc w:val="left"/>
            </w:pPr>
            <w:r>
              <w:rPr>
                <w:rFonts w:ascii="Arial" w:cs="Arial" w:eastAsia="Arial" w:hAnsi="Arial"/>
                <w:sz w:val="24"/>
                <w:szCs w:val="24"/>
              </w:rPr>
              <w:t xml:space="preserve">- приведение в соответствие с требованиями Соглашения ЕЭК от 20 мая 2010 года межведомственных соглашений между Национальным банком Кыргызской Республики и Центральным казначейством Министерства финансов Кыргызской Республики по обслуживанию счетов Правительства Кыргызской Республики в Национальном банке Кыргызской Республики;</w:t>
            </w:r>
          </w:p>
          <w:p>
            <w:pPr>
              <w:jc w:val="left"/>
            </w:pPr>
            <w:r>
              <w:rPr>
                <w:rFonts w:ascii="Arial" w:cs="Arial" w:eastAsia="Arial" w:hAnsi="Arial"/>
                <w:sz w:val="24"/>
                <w:szCs w:val="24"/>
              </w:rPr>
              <w:t xml:space="preserve">- открытие казначействами государств-членов ТС в национальных (центральном) банках государств-членов ТС счетов в национальной валюте Кыргызской Республики;</w:t>
            </w:r>
          </w:p>
          <w:p>
            <w:pPr>
              <w:jc w:val="left"/>
            </w:pPr>
            <w:r>
              <w:rPr>
                <w:rFonts w:ascii="Arial" w:cs="Arial" w:eastAsia="Arial" w:hAnsi="Arial"/>
                <w:sz w:val="24"/>
                <w:szCs w:val="24"/>
              </w:rPr>
              <w:t xml:space="preserve">- открытие Центральным казначейством Министерства финансов Кыргызской Республики счетов в иностранной валюте (белорусских рублях, казахских тенге, российских рублях) в Национальном банке Кыргызской Республики;</w:t>
            </w:r>
          </w:p>
          <w:p>
            <w:pPr>
              <w:jc w:val="left"/>
            </w:pPr>
            <w:r>
              <w:rPr>
                <w:rFonts w:ascii="Arial" w:cs="Arial" w:eastAsia="Arial" w:hAnsi="Arial"/>
                <w:sz w:val="24"/>
                <w:szCs w:val="24"/>
              </w:rPr>
              <w:t xml:space="preserve">- обмен с казначействами Республики Беларусь, Республики Казахстан и Российской Федерации информацией о счетах в иностранных валютах и другой информацией, необходимой для осуществления перечисления сумм ввозных таможенных пошлин;</w:t>
            </w:r>
          </w:p>
          <w:p>
            <w:pPr>
              <w:jc w:val="left"/>
            </w:pPr>
            <w:r>
              <w:rPr>
                <w:rFonts w:ascii="Arial" w:cs="Arial" w:eastAsia="Arial" w:hAnsi="Arial"/>
                <w:sz w:val="24"/>
                <w:szCs w:val="24"/>
              </w:rPr>
              <w:t xml:space="preserve">- согласование с казначействами Республики Беларусь, Республики Казахстан и Российской Федерации формы обмена информацией;</w:t>
            </w:r>
          </w:p>
          <w:p>
            <w:pPr>
              <w:jc w:val="left"/>
            </w:pPr>
            <w:r>
              <w:rPr>
                <w:rFonts w:ascii="Arial" w:cs="Arial" w:eastAsia="Arial" w:hAnsi="Arial"/>
                <w:sz w:val="24"/>
                <w:szCs w:val="24"/>
              </w:rPr>
              <w:t xml:space="preserve">- информирование казначейств государств-членов ТС о нерабочих днях, установленных в соответствии с законодательством Кыргызской Республики;</w:t>
            </w:r>
          </w:p>
          <w:p>
            <w:pPr>
              <w:jc w:val="left"/>
            </w:pPr>
            <w:r>
              <w:rPr>
                <w:rFonts w:ascii="Arial" w:cs="Arial" w:eastAsia="Arial" w:hAnsi="Arial"/>
                <w:sz w:val="24"/>
                <w:szCs w:val="24"/>
              </w:rPr>
              <w:t xml:space="preserve">- заключение международных договоров корреспондентского счета в белорусских рублях с Национальным банком Республики Беларусь, в казахстанских тенге с Национальным банком Республики Казахстан и в российских рублях с Центральным банком Российской Федерации;</w:t>
            </w:r>
          </w:p>
          <w:p>
            <w:pPr>
              <w:jc w:val="left"/>
            </w:pPr>
            <w:r>
              <w:rPr>
                <w:rFonts w:ascii="Arial" w:cs="Arial" w:eastAsia="Arial" w:hAnsi="Arial"/>
                <w:sz w:val="24"/>
                <w:szCs w:val="24"/>
              </w:rPr>
              <w:t xml:space="preserve">- заключение международных договоров корреспондентского счета между Национальным банком Кыргызской Республики и национальными (центральными) банками государств-членов ТС в национальной валюте Кыргызской Республики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НБ</w:t>
            </w:r>
          </w:p>
          <w:p>
            <w:pPr>
              <w:jc w:val="left"/>
            </w:pPr>
            <w:r>
              <w:rPr>
                <w:rFonts w:ascii="Arial" w:cs="Arial" w:eastAsia="Arial" w:hAnsi="Arial"/>
                <w:sz w:val="24"/>
                <w:szCs w:val="24"/>
              </w:rPr>
              <w:t xml:space="preserve">ГТС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ноября 2014 года (не менее чем за 2 месяца до момента присоединения</w:t>
            </w:r>
            <w:r>
              <w:rPr>
                <w:rFonts w:ascii="Arial" w:cs="Arial" w:eastAsia="Arial" w:hAnsi="Arial"/>
                <w:sz w:val="24"/>
                <w:szCs w:val="24"/>
              </w:rPr>
              <w:t xml:space="preserve">*</w:t>
            </w:r>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Тестирование механизма обмена информацией в электронном виде между казначействами государств-членов ТС по зачислению и распределению поступлений ввозных таможенных пошлин, устранение замечаний</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ноября 2014 года</w:t>
            </w:r>
            <w:r>
              <w:rPr>
                <w:rFonts w:ascii="Arial" w:cs="Arial" w:eastAsia="Arial" w:hAnsi="Arial"/>
                <w:sz w:val="24"/>
                <w:szCs w:val="24"/>
              </w:rPr>
              <w:t xml:space="preserve">*</w:t>
            </w:r>
          </w:p>
          <w:p>
            <w:pPr>
              <w:jc w:val="left"/>
            </w:pPr>
            <w:r>
              <w:rPr>
                <w:rFonts w:ascii="Arial" w:cs="Arial" w:eastAsia="Arial" w:hAnsi="Arial"/>
                <w:sz w:val="24"/>
                <w:szCs w:val="24"/>
              </w:rPr>
              <w:t xml:space="preserve">(не менее чем за 2 месяца до момента присоединения)</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171.</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проектов нормативных правовых актов Кыргызской Республики и межведомственных соглашений Кыргызской Республики в сфере порядка зачисления и распределения ввозных таможенных пошлин (иных пошлин, налогов и сборов, имеющих эквивалентное действие) в части их приведения в соответствие с Соглашением ЕЭК от 20 мая 2010 года</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НБ</w:t>
            </w:r>
          </w:p>
          <w:p>
            <w:pPr>
              <w:jc w:val="left"/>
            </w:pPr>
            <w:r>
              <w:rPr>
                <w:rFonts w:ascii="Arial" w:cs="Arial" w:eastAsia="Arial" w:hAnsi="Arial"/>
                <w:sz w:val="24"/>
                <w:szCs w:val="24"/>
              </w:rPr>
              <w:t xml:space="preserve">ГТС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w:t>
            </w:r>
            <w:hyperlink w:history="1" r:id="rIdftawvrmubmt1aace4ijoq">
              <w:r>
                <w:rPr>
                  <w:rFonts w:ascii="Arial" w:cs="Arial" w:eastAsia="Arial" w:hAnsi="Arial"/>
                  <w:color w:val="1D4ED8"/>
                  <w:sz w:val="24"/>
                  <w:szCs w:val="24"/>
                  <w:u w:val="single"/>
                </w:rPr>
                <w:t xml:space="preserve">прим</w:t>
              </w:r>
            </w:hyperlink>
            <w:r>
              <w:rPr>
                <w:rFonts w:ascii="Arial" w:cs="Arial" w:eastAsia="Arial" w:hAnsi="Arial"/>
                <w:sz w:val="24"/>
                <w:szCs w:val="24"/>
              </w:rPr>
              <w:t xml:space="preserve">.)</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172.</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проектов нормативных правовых актов Кыргызской Республики о внесении изменений в нормативные правовые акты Кыргызской Республики в сфере обмена информацией, связанной с уплатой ввозных таможенных пошлин в соответствии с Протоколом от 19 октября 2011 года</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ГТС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 (</w:t>
            </w:r>
            <w:hyperlink w:history="1" r:id="rIdn60xvvebn64nnrc1bew81">
              <w:r>
                <w:rPr>
                  <w:rFonts w:ascii="Arial" w:cs="Arial" w:eastAsia="Arial" w:hAnsi="Arial"/>
                  <w:color w:val="1D4ED8"/>
                  <w:sz w:val="24"/>
                  <w:szCs w:val="24"/>
                  <w:u w:val="single"/>
                </w:rPr>
                <w:t xml:space="preserve">прим</w:t>
              </w:r>
            </w:hyperlink>
            <w:r>
              <w:rPr>
                <w:rFonts w:ascii="Arial" w:cs="Arial" w:eastAsia="Arial" w:hAnsi="Arial"/>
                <w:sz w:val="24"/>
                <w:szCs w:val="24"/>
              </w:rPr>
              <w:t xml:space="preserve">.)</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проектов нормативных правовых актов Кыргызской Республики о внесении изменений в нормативные правовые акты Кыргызской Республики в сфере противодействия легализации (отмыванию) доходов, полученных преступным путем, и финансирования терроризма при перемещении наличных денежных средств и (или) денежных инструментов через таможенную границу в соответствии с Договором от 19 декабря 2011 года</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ГСФР</w:t>
            </w:r>
          </w:p>
          <w:p>
            <w:pPr>
              <w:jc w:val="left"/>
            </w:pPr>
            <w:r>
              <w:rPr>
                <w:rFonts w:ascii="Arial" w:cs="Arial" w:eastAsia="Arial" w:hAnsi="Arial"/>
                <w:sz w:val="24"/>
                <w:szCs w:val="24"/>
              </w:rPr>
              <w:t xml:space="preserve">ГНС</w:t>
            </w:r>
          </w:p>
          <w:p>
            <w:pPr>
              <w:jc w:val="left"/>
            </w:pPr>
            <w:r>
              <w:rPr>
                <w:rFonts w:ascii="Arial" w:cs="Arial" w:eastAsia="Arial" w:hAnsi="Arial"/>
                <w:sz w:val="24"/>
                <w:szCs w:val="24"/>
              </w:rPr>
              <w:t xml:space="preserve">ГСБЭП</w:t>
            </w:r>
          </w:p>
          <w:p>
            <w:pPr>
              <w:jc w:val="left"/>
            </w:pPr>
            <w:r>
              <w:rPr>
                <w:rFonts w:ascii="Arial" w:cs="Arial" w:eastAsia="Arial" w:hAnsi="Arial"/>
                <w:sz w:val="24"/>
                <w:szCs w:val="24"/>
              </w:rPr>
              <w:t xml:space="preserve">МЭ</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w:t>
            </w:r>
          </w:p>
          <w:p>
            <w:pPr>
              <w:jc w:val="left"/>
            </w:pPr>
            <w:r>
              <w:rPr>
                <w:rFonts w:ascii="Arial" w:cs="Arial" w:eastAsia="Arial" w:hAnsi="Arial"/>
                <w:sz w:val="24"/>
                <w:szCs w:val="24"/>
              </w:rPr>
              <w:t xml:space="preserve">2014 года (</w:t>
            </w:r>
            <w:hyperlink w:history="1" r:id="rIdk8jbhyep2zicrpgoamgz4">
              <w:r>
                <w:rPr>
                  <w:rFonts w:ascii="Arial" w:cs="Arial" w:eastAsia="Arial" w:hAnsi="Arial"/>
                  <w:color w:val="1D4ED8"/>
                  <w:sz w:val="24"/>
                  <w:szCs w:val="24"/>
                  <w:u w:val="single"/>
                </w:rPr>
                <w:t xml:space="preserve">прим</w:t>
              </w:r>
            </w:hyperlink>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174.</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базы данных о перемещении через границу Кыргызской Республики валюты и (или) денежных инструментов физическими лицами на основе сведений, содержащихся в дополнительном формуляре пассажирской таможенной декларации «Декларация наличных денег и (или) денежных инструментов»</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ГСФР</w:t>
            </w:r>
          </w:p>
          <w:p>
            <w:pPr>
              <w:jc w:val="left"/>
            </w:pPr>
            <w:r>
              <w:rPr>
                <w:rFonts w:ascii="Arial" w:cs="Arial" w:eastAsia="Arial" w:hAnsi="Arial"/>
                <w:sz w:val="24"/>
                <w:szCs w:val="24"/>
              </w:rPr>
              <w:t xml:space="preserve">ГНС</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января 2015 года</w:t>
            </w:r>
            <w:r>
              <w:rPr>
                <w:rFonts w:ascii="Arial" w:cs="Arial" w:eastAsia="Arial" w:hAnsi="Arial"/>
                <w:sz w:val="24"/>
                <w:szCs w:val="24"/>
              </w:rPr>
              <w:t xml:space="preserve">*</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проектов нормативных правовых актов Кыргызской Республики о внесении изменений в нормативные правовые акты Кыргызской Республики в сфере перемещения физическими лицами наличных денежных средств и (или) денежных инструментов через таможенную границу в соответствии с Договором от 5 июля 2010 года</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ГНС</w:t>
            </w:r>
          </w:p>
          <w:p>
            <w:pPr>
              <w:jc w:val="left"/>
            </w:pPr>
            <w:r>
              <w:rPr>
                <w:rFonts w:ascii="Arial" w:cs="Arial" w:eastAsia="Arial" w:hAnsi="Arial"/>
                <w:sz w:val="24"/>
                <w:szCs w:val="24"/>
              </w:rPr>
              <w:t xml:space="preserve">МЭ</w:t>
            </w:r>
          </w:p>
          <w:p>
            <w:pPr>
              <w:jc w:val="left"/>
            </w:pPr>
            <w:r>
              <w:rPr>
                <w:rFonts w:ascii="Arial" w:cs="Arial" w:eastAsia="Arial" w:hAnsi="Arial"/>
                <w:sz w:val="24"/>
                <w:szCs w:val="24"/>
              </w:rPr>
              <w:t xml:space="preserve">НБ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 (</w:t>
            </w:r>
            <w:hyperlink w:history="1" r:id="rId8hztlk8jmq5zabzyjl5lu">
              <w:r>
                <w:rPr>
                  <w:rFonts w:ascii="Arial" w:cs="Arial" w:eastAsia="Arial" w:hAnsi="Arial"/>
                  <w:color w:val="1D4ED8"/>
                  <w:sz w:val="24"/>
                  <w:szCs w:val="24"/>
                  <w:u w:val="single"/>
                </w:rPr>
                <w:t xml:space="preserve">прим</w:t>
              </w:r>
            </w:hyperlink>
            <w:r>
              <w:rPr>
                <w:rFonts w:ascii="Arial" w:cs="Arial" w:eastAsia="Arial" w:hAnsi="Arial"/>
                <w:sz w:val="24"/>
                <w:szCs w:val="24"/>
              </w:rPr>
              <w:t xml:space="preserve">.)</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176.</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консультаций и обмен опытом со Сторонами по исполнению Соглашения о механизме зачисления и распределения сумм таможенных пошлин, иных пошлин, налогов и сборов, имеющих эквивалентное действие</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ГНС</w:t>
            </w:r>
          </w:p>
          <w:p>
            <w:pPr>
              <w:jc w:val="left"/>
            </w:pPr>
            <w:r>
              <w:rPr>
                <w:rFonts w:ascii="Arial" w:cs="Arial" w:eastAsia="Arial" w:hAnsi="Arial"/>
                <w:sz w:val="24"/>
                <w:szCs w:val="24"/>
              </w:rPr>
              <w:t xml:space="preserve">НБ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 годы</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177.</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учебно-методических семинаров для должностных лиц Кыргызской Республики по вопросам финансовой политики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ГНС</w:t>
            </w:r>
          </w:p>
          <w:p>
            <w:pPr>
              <w:jc w:val="left"/>
            </w:pPr>
            <w:r>
              <w:rPr>
                <w:rFonts w:ascii="Arial" w:cs="Arial" w:eastAsia="Arial" w:hAnsi="Arial"/>
                <w:sz w:val="24"/>
                <w:szCs w:val="24"/>
              </w:rPr>
              <w:t xml:space="preserve">НБ</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 годы</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178.</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нормативного правового акта Кыргызской Республики, определяющего уполномоченный орган ответственным за ведение и предоставление органам законодательной и исполнительной власти Кыргызской Республики и ЕЭК данных статистики внешней торговли и статистики взаимной торговли товарами путем издания соответствующего нормативного правового акта Кыргызской Республики (внесение изменений в действующий)</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ГНС</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августа 2014 года (</w:t>
            </w:r>
            <w:hyperlink w:history="1" r:id="rIdd1-gwai6zftirl4jcjbuf">
              <w:r>
                <w:rPr>
                  <w:rFonts w:ascii="Arial" w:cs="Arial" w:eastAsia="Arial" w:hAnsi="Arial"/>
                  <w:color w:val="1D4ED8"/>
                  <w:sz w:val="24"/>
                  <w:szCs w:val="24"/>
                  <w:u w:val="single"/>
                </w:rPr>
                <w:t xml:space="preserve">прим</w:t>
              </w:r>
            </w:hyperlink>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179.</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государственного статистического наблюдения по взаимной торговле Кыргызской Республики с государствами-членами ТС путем подготовки и реализации плана мероприятий по организации этого наблюдения (с учетом нормативно-правовой базы ТС в области статистики взаимной торговли, а также опыта государств-членов ТС по ее реализации), разработки и утверждения статистического инструментария, а также привлечения к мероприятиям по организации государственного статистического наблюдения по взаимной торговле органов государственной власти Кыргызской Республики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ГНС</w:t>
            </w:r>
          </w:p>
          <w:p>
            <w:pPr>
              <w:jc w:val="left"/>
            </w:pPr>
            <w:r>
              <w:rPr>
                <w:rFonts w:ascii="Arial" w:cs="Arial" w:eastAsia="Arial" w:hAnsi="Arial"/>
                <w:sz w:val="24"/>
                <w:szCs w:val="24"/>
              </w:rPr>
              <w:t xml:space="preserve">НБ</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 и далее постоянно</w:t>
            </w:r>
            <w:r>
              <w:rPr>
                <w:rFonts w:ascii="Arial" w:cs="Arial" w:eastAsia="Arial" w:hAnsi="Arial"/>
                <w:sz w:val="24"/>
                <w:szCs w:val="24"/>
              </w:rPr>
              <w:t xml:space="preserve">*</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консультаций и встреч по вопросам статистики, в том числе статистики внешней и взаимной торговли товарами, между Национальным статистическим комитетом Кыргызской Республики, Национальным банком Кыргызской Республики, Государственной таможенной службой при Правительстве Кыргызской Республики и Департаментом статистики ЕЭК</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p>
            <w:pPr>
              <w:jc w:val="left"/>
            </w:pPr>
            <w:r>
              <w:rPr>
                <w:rFonts w:ascii="Arial" w:cs="Arial" w:eastAsia="Arial" w:hAnsi="Arial"/>
                <w:sz w:val="24"/>
                <w:szCs w:val="24"/>
              </w:rPr>
              <w:t xml:space="preserve">НБ</w:t>
            </w:r>
          </w:p>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ГНС</w:t>
            </w:r>
          </w:p>
          <w:p>
            <w:pPr>
              <w:jc w:val="left"/>
            </w:pPr>
            <w:r>
              <w:rPr>
                <w:rFonts w:ascii="Arial" w:cs="Arial" w:eastAsia="Arial" w:hAnsi="Arial"/>
                <w:sz w:val="24"/>
                <w:szCs w:val="24"/>
              </w:rPr>
              <w:t xml:space="preserve">НБ</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 и далее постоянно</w:t>
            </w:r>
            <w:r>
              <w:rPr>
                <w:rFonts w:ascii="Arial" w:cs="Arial" w:eastAsia="Arial" w:hAnsi="Arial"/>
                <w:sz w:val="24"/>
                <w:szCs w:val="24"/>
              </w:rPr>
              <w:t xml:space="preserve">*</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мероприятий по техническому оснащению и инженерному оборудованию кыргызского участка таможенной границы ТС, в том числе вне пунктов пропуска</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ГПС</w:t>
            </w:r>
          </w:p>
          <w:p>
            <w:pPr>
              <w:jc w:val="left"/>
            </w:pPr>
            <w:r>
              <w:rPr>
                <w:rFonts w:ascii="Arial" w:cs="Arial" w:eastAsia="Arial" w:hAnsi="Arial"/>
                <w:sz w:val="24"/>
                <w:szCs w:val="24"/>
              </w:rPr>
              <w:t xml:space="preserve">МФ</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 годы</w:t>
            </w: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Срок исполнения установлен при условии наличия источников и необходимых объемов финансирования.</w:t>
      </w:r>
    </w:p>
    <w:p>
      <w:pPr>
        <w:spacing w:after="120"/>
        <w:jc w:val="both"/>
      </w:pPr>
      <w:r>
        <w:rPr>
          <w:rFonts w:ascii="Arial" w:cs="Arial" w:eastAsia="Arial" w:hAnsi="Arial"/>
          <w:sz w:val="24"/>
          <w:szCs w:val="24"/>
        </w:rPr>
        <w:t xml:space="preserve">** Требует уточнения в случае принятия решения о присоединении Республики Таджикистан к ТС.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Прим</w:t>
      </w:r>
      <w:r>
        <w:rPr>
          <w:rFonts w:ascii="Arial" w:cs="Arial" w:eastAsia="Arial" w:hAnsi="Arial"/>
          <w:sz w:val="24"/>
          <w:szCs w:val="24"/>
        </w:rPr>
        <w:t xml:space="preserve">.) - примечание: срок 31 августа 2014 года установлен, как крайний срок для принятия проектов нормативных правовых актов решениями Правительства Кыргызской Республики, даты вступления в силу которых будут определены с момента присоединения Кыргызской Республики к ТС либо в другие сроки, которые будут обозначены в Договоре о присоединении Кыргызской Республики к ТС, включая проекты нормативных правовых актов, которые в дальнейшем будут внесены на рассмотрение в Жогорку Кенеш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0nfabe-bwseuefeqxeqm" Type="http://schemas.openxmlformats.org/officeDocument/2006/relationships/hyperlink" Target="http://kodeks.duckdns.org/document/159126" TargetMode="External"/><Relationship Id="rId7va2r6mquhatdo5mzredh" Type="http://schemas.openxmlformats.org/officeDocument/2006/relationships/hyperlink" Target="http://kodeks.duckdns.org/document/96736" TargetMode="External"/><Relationship Id="rIdemh4p1nnlfjbay99h_gip" Type="http://schemas.openxmlformats.org/officeDocument/2006/relationships/hyperlink" Target="http://kodeks.duckdns.org/document/96737#&#1088;1" TargetMode="External"/><Relationship Id="rIddu7amsillutuqyvban-jf" Type="http://schemas.openxmlformats.org/officeDocument/2006/relationships/hyperlink" Target="http://kodeks.duckdns.org/document/96737#&#1088;1" TargetMode="External"/><Relationship Id="rIddcft4rv_kh34nuv8nes_k" Type="http://schemas.openxmlformats.org/officeDocument/2006/relationships/hyperlink" Target="http://kodeks.duckdns.org/document/96737#&#1088;1" TargetMode="External"/><Relationship Id="rIddw1wiac-1zdgpepnc7dgt" Type="http://schemas.openxmlformats.org/officeDocument/2006/relationships/hyperlink" Target="http://kodeks.duckdns.org/document/96737#&#1088;1" TargetMode="External"/><Relationship Id="rIddye4hhuxl7j3vibfzv58g" Type="http://schemas.openxmlformats.org/officeDocument/2006/relationships/hyperlink" Target="http://kodeks.duckdns.org/document/96737#&#1088;1" TargetMode="External"/><Relationship Id="rIdjriy0friomkunafngpkb-" Type="http://schemas.openxmlformats.org/officeDocument/2006/relationships/hyperlink" Target="http://kodeks.duckdns.org/document/568" TargetMode="External"/><Relationship Id="rIdumwdnekwxgtooy-a46q9_" Type="http://schemas.openxmlformats.org/officeDocument/2006/relationships/hyperlink" Target="http://kodeks.duckdns.org/document/6" TargetMode="External"/><Relationship Id="rIdc2io_znjcrkhzzxrvmds-" Type="http://schemas.openxmlformats.org/officeDocument/2006/relationships/hyperlink" Target="http://kodeks.duckdns.org/document/96737#&#1088;1" TargetMode="External"/><Relationship Id="rIdox4qqbehrfyjwhiqk3wq_" Type="http://schemas.openxmlformats.org/officeDocument/2006/relationships/hyperlink" Target="http://kodeks.duckdns.org/document/96737#&#1088;1" TargetMode="External"/><Relationship Id="rId1finag0wevfrx0n7uws_4" Type="http://schemas.openxmlformats.org/officeDocument/2006/relationships/hyperlink" Target="http://kodeks.duckdns.org/document/57578" TargetMode="External"/><Relationship Id="rIduu4qr4ghx-nzzuhqudrry" Type="http://schemas.openxmlformats.org/officeDocument/2006/relationships/hyperlink" Target="http://kodeks.duckdns.org/document/96737#&#1088;1" TargetMode="External"/><Relationship Id="rIdzhaprsv6uo-en3a9zk8uh" Type="http://schemas.openxmlformats.org/officeDocument/2006/relationships/hyperlink" Target="http://kodeks.duckdns.org/document/59687" TargetMode="External"/><Relationship Id="rIdojk2aebbfxvjoig0szmml" Type="http://schemas.openxmlformats.org/officeDocument/2006/relationships/hyperlink" Target="http://kodeks.duckdns.org/document/54468" TargetMode="External"/><Relationship Id="rIdeubcsoqi0vzdprshh22j0" Type="http://schemas.openxmlformats.org/officeDocument/2006/relationships/hyperlink" Target="http://kodeks.duckdns.org/document/58166" TargetMode="External"/><Relationship Id="rIdtwd5wsmtvaqjrinxcp1do" Type="http://schemas.openxmlformats.org/officeDocument/2006/relationships/hyperlink" Target="http://kodeks.duckdns.org/document/96737#&#1088;1" TargetMode="External"/><Relationship Id="rIdv6fvjnfexc09zlmpjv0go" Type="http://schemas.openxmlformats.org/officeDocument/2006/relationships/hyperlink" Target="http://kodeks.duckdns.org/document/96737#&#1088;1" TargetMode="External"/><Relationship Id="rId9woeaszacyzwghogyirwn" Type="http://schemas.openxmlformats.org/officeDocument/2006/relationships/hyperlink" Target="http://kodeks.duckdns.org/document/96737#&#1088;1" TargetMode="External"/><Relationship Id="rId0v9becwiho82uyampa7sn" Type="http://schemas.openxmlformats.org/officeDocument/2006/relationships/hyperlink" Target="http://kodeks.duckdns.org/document/96737#&#1088;1" TargetMode="External"/><Relationship Id="rIdhpe_dzx4khl-gnu-hztcq" Type="http://schemas.openxmlformats.org/officeDocument/2006/relationships/hyperlink" Target="http://kodeks.duckdns.org/document/96737#&#1088;1" TargetMode="External"/><Relationship Id="rIdoepps-ict5qtkttffm9lz" Type="http://schemas.openxmlformats.org/officeDocument/2006/relationships/hyperlink" Target="http://kodeks.duckdns.org/document/96737#&#1088;1" TargetMode="External"/><Relationship Id="rIdtaklzs0c8rsg1q-wjvome" Type="http://schemas.openxmlformats.org/officeDocument/2006/relationships/hyperlink" Target="http://kodeks.duckdns.org/document/96737#&#1088;1" TargetMode="External"/><Relationship Id="rId6kd55x0isj8efts7idaru" Type="http://schemas.openxmlformats.org/officeDocument/2006/relationships/hyperlink" Target="http://kodeks.duckdns.org/document/96737#&#1088;1" TargetMode="External"/><Relationship Id="rId54r3zbodihgo7calebptf" Type="http://schemas.openxmlformats.org/officeDocument/2006/relationships/hyperlink" Target="http://kodeks.duckdns.org/document/96737#&#1088;1" TargetMode="External"/><Relationship Id="rIdn07-otaubrv3wf7lji25l" Type="http://schemas.openxmlformats.org/officeDocument/2006/relationships/hyperlink" Target="http://kodeks.duckdns.org/document/96737#&#1088;1" TargetMode="External"/><Relationship Id="rIdlxaf16q7jfk8rzkp45_xp" Type="http://schemas.openxmlformats.org/officeDocument/2006/relationships/hyperlink" Target="http://kodeks.duckdns.org/document/96737#&#1088;1" TargetMode="External"/><Relationship Id="rIdovt_9hcqfvgjb54er-v87" Type="http://schemas.openxmlformats.org/officeDocument/2006/relationships/hyperlink" Target="http://kodeks.duckdns.org/document/96737#&#1088;1" TargetMode="External"/><Relationship Id="rIduxuezt-anvxcfvr5dggnn" Type="http://schemas.openxmlformats.org/officeDocument/2006/relationships/hyperlink" Target="http://kodeks.duckdns.org/document/96737#&#1088;1" TargetMode="External"/><Relationship Id="rIdqtd1hzjwrmxkdaxmz0aby" Type="http://schemas.openxmlformats.org/officeDocument/2006/relationships/hyperlink" Target="http://kodeks.duckdns.org/document/96737#&#1088;1" TargetMode="External"/><Relationship Id="rId0oygura--8czvotbjk9we" Type="http://schemas.openxmlformats.org/officeDocument/2006/relationships/hyperlink" Target="http://kodeks.duckdns.org/document/96737#&#1088;1" TargetMode="External"/><Relationship Id="rIduo7djhlc1bl36bp5xw64g" Type="http://schemas.openxmlformats.org/officeDocument/2006/relationships/hyperlink" Target="http://kodeks.duckdns.org/document/96737#&#1088;1" TargetMode="External"/><Relationship Id="rId78rm8mzpw82xd3zhk5amq" Type="http://schemas.openxmlformats.org/officeDocument/2006/relationships/hyperlink" Target="http://kodeks.duckdns.org/document/202445" TargetMode="External"/><Relationship Id="rId4eecwrphranlljmpnn-ka" Type="http://schemas.openxmlformats.org/officeDocument/2006/relationships/hyperlink" Target="http://kodeks.duckdns.org/document/202445" TargetMode="External"/><Relationship Id="rIdpwqkldqun7p4keua2buxb" Type="http://schemas.openxmlformats.org/officeDocument/2006/relationships/hyperlink" Target="http://kodeks.duckdns.org/document/96737#&#1088;1" TargetMode="External"/><Relationship Id="rIdftawvrmubmt1aace4ijoq" Type="http://schemas.openxmlformats.org/officeDocument/2006/relationships/hyperlink" Target="http://kodeks.duckdns.org/document/96737#&#1088;1" TargetMode="External"/><Relationship Id="rIdn60xvvebn64nnrc1bew81" Type="http://schemas.openxmlformats.org/officeDocument/2006/relationships/hyperlink" Target="http://kodeks.duckdns.org/document/96737#&#1088;1" TargetMode="External"/><Relationship Id="rIdk8jbhyep2zicrpgoamgz4" Type="http://schemas.openxmlformats.org/officeDocument/2006/relationships/hyperlink" Target="http://kodeks.duckdns.org/document/96737#&#1088;1" TargetMode="External"/><Relationship Id="rId8hztlk8jmq5zabzyjl5lu" Type="http://schemas.openxmlformats.org/officeDocument/2006/relationships/hyperlink" Target="http://kodeks.duckdns.org/document/96737#&#1088;1" TargetMode="External"/><Relationship Id="rIdd1-gwai6zftirl4jcjbuf" Type="http://schemas.openxmlformats.org/officeDocument/2006/relationships/hyperlink" Target="http://kodeks.duckdns.org/document/96737#&#1088;1" TargetMode="External"/><Relationship Id="rId7" Type="http://schemas.openxmlformats.org/officeDocument/2006/relationships/image" Target="media/93bec1c1538034512fe33c1434ae0ea86b639d33.png"/><Relationship Id="rId4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2026-09-22T23:46:01.528Z</dcterms:created>
  <dcterms:modified xsi:type="dcterms:W3CDTF">2026-09-22T23:46:01.528Z</dcterms:modified>
</cp:coreProperties>
</file>

<file path=docProps/custom.xml><?xml version="1.0" encoding="utf-8"?>
<Properties xmlns="http://schemas.openxmlformats.org/officeDocument/2006/custom-properties" xmlns:vt="http://schemas.openxmlformats.org/officeDocument/2006/docPropsVTypes"/>
</file>