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Утверждено</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Правительства Кыргызской Республики от 1 августа 2014 года № 431</w:t>
      </w:r>
    </w:p>
    <w:p>
      <w:pPr>
        <w:spacing w:after="400" w:before="400"/>
        <w:jc w:val="center"/>
      </w:pPr>
      <w:r>
        <w:rPr>
          <w:rFonts w:ascii="Arial" w:cs="Arial" w:eastAsia="Arial" w:hAnsi="Arial"/>
          <w:b/>
          <w:bCs/>
          <w:sz w:val="28"/>
          <w:szCs w:val="28"/>
        </w:rPr>
        <w:t xml:space="preserve">Положение
 о свободной экономической зоне "Бишкек"</w:t>
      </w:r>
    </w:p>
    <w:p>
      <w:pPr>
        <w:spacing w:after="12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w:t>
      </w:r>
      <w:r>
        <w:rPr>
          <w:rFonts w:ascii="Arial" w:cs="Arial" w:eastAsia="Arial" w:hAnsi="Arial"/>
          <w:i/>
          <w:iCs/>
          <w:sz w:val="24"/>
          <w:szCs w:val="24"/>
        </w:rPr>
        <w:t xml:space="preserve">7 октября 2019 года № 523</w:t>
      </w:r>
      <w:r>
        <w:rPr>
          <w:rFonts w:ascii="Arial" w:cs="Arial" w:eastAsia="Arial" w:hAnsi="Arial"/>
          <w:i/>
          <w:iCs/>
          <w:sz w:val="24"/>
          <w:szCs w:val="24"/>
        </w:rPr>
        <w:t xml:space="preserve">, </w:t>
      </w:r>
      <w:hyperlink w:history="1" r:id="rIdjxrkrawe65yifxendvfsm">
        <w:r>
          <w:rPr>
            <w:rFonts w:ascii="Arial" w:cs="Arial" w:eastAsia="Arial" w:hAnsi="Arial"/>
            <w:i/>
            <w:iCs/>
            <w:color w:val="1D4ED8"/>
            <w:sz w:val="24"/>
            <w:szCs w:val="24"/>
            <w:u w:val="single"/>
          </w:rPr>
          <w:t xml:space="preserve">5 марта 2020 года № 130</w:t>
        </w:r>
      </w:hyperlink>
      <w:r>
        <w:rPr>
          <w:rFonts w:ascii="Arial" w:cs="Arial" w:eastAsia="Arial" w:hAnsi="Arial"/>
          <w:i/>
          <w:iCs/>
          <w:sz w:val="24"/>
          <w:szCs w:val="24"/>
        </w:rPr>
        <w:t xml:space="preserve">, Кабинета Министров КР от </w:t>
      </w:r>
      <w:hyperlink w:history="1" r:id="rIdkc8ggqzccgnyptvmbrjva">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 </w:t>
      </w:r>
      <w:hyperlink w:history="1" r:id="rIdwfo5roahr_zqd1umba4rn">
        <w:r>
          <w:rPr>
            <w:rFonts w:ascii="Arial" w:cs="Arial" w:eastAsia="Arial" w:hAnsi="Arial"/>
            <w:i/>
            <w:iCs/>
            <w:color w:val="1D4ED8"/>
            <w:sz w:val="24"/>
            <w:szCs w:val="24"/>
            <w:u w:val="single"/>
          </w:rPr>
          <w:t xml:space="preserve">1 апреля 2026 года № 213</w:t>
        </w:r>
      </w:hyperlink>
      <w:r>
        <w:rPr>
          <w:rFonts w:ascii="Arial" w:cs="Arial" w:eastAsia="Arial" w:hAnsi="Arial"/>
          <w:sz w:val="20"/>
          <w:szCs w:val="20"/>
        </w:rPr>
        <w:t xml:space="preserve">, </w:t>
      </w:r>
      <w:hyperlink w:history="1" r:id="rIdwiwien2gejbzubqiy_3yb">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 </w:t>
      </w:r>
      <w:hyperlink w:history="1" r:id="rIdp6d4hdlzrce-_z4rigmep">
        <w:r>
          <w:rPr>
            <w:rFonts w:ascii="Arial" w:cs="Arial" w:eastAsia="Arial" w:hAnsi="Arial"/>
            <w:i/>
            <w:iCs/>
            <w:color w:val="1D4ED8"/>
            <w:sz w:val="24"/>
            <w:szCs w:val="24"/>
            <w:u w:val="single"/>
          </w:rPr>
          <w:t xml:space="preserve">7 августа 2026 года № 528</w:t>
        </w:r>
      </w:hyperlink>
      <w:r>
        <w:rPr>
          <w:rFonts w:ascii="Arial" w:cs="Arial" w:eastAsia="Arial" w:hAnsi="Arial"/>
          <w:sz w:val="24"/>
          <w:szCs w:val="24"/>
        </w:rPr>
        <w:t xml:space="preserve"> </w:t>
      </w:r>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свободных экономических зонах в Кыргызской Республике" и определяет правовые основы хозяйствования и внешнеэкономической деятельности свободной экономической зоны "Бишкек" (далее - СЭЗ "Бишкек").</w:t>
      </w:r>
    </w:p>
    <w:p>
      <w:pPr>
        <w:spacing w:after="120"/>
        <w:ind w:firstLine="567"/>
        <w:jc w:val="both"/>
      </w:pPr>
      <w:r>
        <w:rPr>
          <w:rFonts w:ascii="Arial" w:cs="Arial" w:eastAsia="Arial" w:hAnsi="Arial"/>
          <w:sz w:val="24"/>
          <w:szCs w:val="24"/>
        </w:rPr>
        <w:t xml:space="preserve">2. Целями создания СЭЗ "Бишкек" являются содействие социально-экономическому развитию города Бишкек и Чуйской области, обеспечение благоприятных условий для привлечения инвестиций, технологий, создание и развитие производств, </w:t>
      </w:r>
      <w:r>
        <w:rPr>
          <w:rFonts w:ascii="Arial" w:cs="Arial" w:eastAsia="Arial" w:hAnsi="Arial"/>
          <w:sz w:val="24"/>
          <w:szCs w:val="24"/>
        </w:rPr>
        <w:t xml:space="preserve">туризма,</w:t>
      </w:r>
      <w:r>
        <w:rPr>
          <w:rFonts w:ascii="Arial" w:cs="Arial" w:eastAsia="Arial" w:hAnsi="Arial"/>
          <w:sz w:val="24"/>
          <w:szCs w:val="24"/>
        </w:rPr>
        <w:t xml:space="preserve"> транспортной инфраструктуры, современной производственной и социальной инфраструктуры, новых рабочих мест, насыщение рынка товарами, повышение уровня жизни населения.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gni79ty4p_sk9hed6uhh">
        <w:r>
          <w:rPr>
            <w:rFonts w:ascii="Arial" w:cs="Arial" w:eastAsia="Arial" w:hAnsi="Arial"/>
            <w:i/>
            <w:iCs/>
            <w:color w:val="1D4ED8"/>
            <w:sz w:val="24"/>
            <w:szCs w:val="24"/>
            <w:u w:val="single"/>
          </w:rPr>
          <w:t xml:space="preserve">1 апреля 2026 года № 213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Отношения, возникающие в связи с деятельностью СЭЗ "Бишкек" и регистрацией юридических лиц в качестве субъектов СЭЗ "Бишкек", регулируются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свободных экономических зонах в Кыргызской Республике", налоговым законодательством Кыргызской Республики, законодательством Кыргызской Республики в сфере таможенного дела, иными нормативными правовыми актами Кыргызской Республики, а также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законодательством о СЭЗ, применяются правила международного договора.</w:t>
      </w:r>
    </w:p>
    <w:p>
      <w:pPr>
        <w:spacing w:after="60"/>
        <w:ind w:firstLine="567"/>
        <w:jc w:val="both"/>
      </w:pPr>
      <w:r>
        <w:rPr>
          <w:rFonts w:ascii="Arial" w:cs="Arial" w:eastAsia="Arial" w:hAnsi="Arial"/>
          <w:sz w:val="24"/>
          <w:szCs w:val="24"/>
        </w:rPr>
        <w:t xml:space="preserve">5. СЭЗ "Бишкек" является СЭЗ функционального типа, имеет свою огражденную территорию и границы, бюджет, собственные органы управления.</w:t>
      </w:r>
    </w:p>
    <w:p>
      <w:pPr>
        <w:spacing w:after="60"/>
        <w:ind w:firstLine="567"/>
        <w:jc w:val="both"/>
      </w:pPr>
      <w:r>
        <w:rPr>
          <w:rFonts w:ascii="Arial" w:cs="Arial" w:eastAsia="Arial" w:hAnsi="Arial"/>
          <w:sz w:val="24"/>
          <w:szCs w:val="24"/>
        </w:rPr>
        <w:t xml:space="preserve">6. СЭЗ "Бишкек" располагается на 4 участках общей площадью </w:t>
      </w:r>
      <w:r>
        <w:rPr>
          <w:rFonts w:ascii="Arial" w:cs="Arial" w:eastAsia="Arial" w:hAnsi="Arial"/>
          <w:sz w:val="24"/>
          <w:szCs w:val="24"/>
        </w:rPr>
        <w:t xml:space="preserve">346,2308</w:t>
      </w:r>
      <w:r>
        <w:rPr>
          <w:rFonts w:ascii="Arial" w:cs="Arial" w:eastAsia="Arial" w:hAnsi="Arial"/>
          <w:sz w:val="24"/>
          <w:szCs w:val="24"/>
        </w:rPr>
        <w:t xml:space="preserve"> га, в том числе:</w:t>
      </w:r>
    </w:p>
    <w:p>
      <w:pPr>
        <w:spacing w:after="60"/>
        <w:ind w:firstLine="567"/>
        <w:jc w:val="both"/>
      </w:pPr>
      <w:r>
        <w:rPr>
          <w:rFonts w:ascii="Arial" w:cs="Arial" w:eastAsia="Arial" w:hAnsi="Arial"/>
          <w:sz w:val="24"/>
          <w:szCs w:val="24"/>
        </w:rPr>
        <w:t xml:space="preserve">- на территории Национального выставочного центра в городе Бишкек на участке площадью </w:t>
      </w:r>
      <w:r>
        <w:rPr>
          <w:rFonts w:ascii="Arial" w:cs="Arial" w:eastAsia="Arial" w:hAnsi="Arial"/>
          <w:sz w:val="24"/>
          <w:szCs w:val="24"/>
        </w:rPr>
        <w:t xml:space="preserve">42,61</w:t>
      </w:r>
      <w:r>
        <w:rPr>
          <w:rFonts w:ascii="Arial" w:cs="Arial" w:eastAsia="Arial" w:hAnsi="Arial"/>
          <w:sz w:val="24"/>
          <w:szCs w:val="24"/>
        </w:rPr>
        <w:t xml:space="preserve"> га;</w:t>
      </w:r>
    </w:p>
    <w:p>
      <w:pPr>
        <w:spacing w:after="60"/>
        <w:ind w:firstLine="567"/>
        <w:jc w:val="both"/>
      </w:pPr>
      <w:r>
        <w:rPr>
          <w:rFonts w:ascii="Arial" w:cs="Arial" w:eastAsia="Arial" w:hAnsi="Arial"/>
          <w:sz w:val="24"/>
          <w:szCs w:val="24"/>
        </w:rPr>
        <w:t xml:space="preserve">- в селе Ак-Чий Аламудунского района Чуйской области, в 10 км к северу от города Бишкек, на участке площадью 203,09 га;</w:t>
      </w:r>
    </w:p>
    <w:p>
      <w:pPr>
        <w:spacing w:after="60"/>
        <w:ind w:firstLine="567"/>
        <w:jc w:val="both"/>
      </w:pPr>
      <w:r>
        <w:rPr>
          <w:rFonts w:ascii="Arial" w:cs="Arial" w:eastAsia="Arial" w:hAnsi="Arial"/>
          <w:sz w:val="24"/>
          <w:szCs w:val="24"/>
        </w:rPr>
        <w:t xml:space="preserve">- в городе Кара-Балта Жайылского района Чуйской области, на участке площадью 100 га.</w:t>
      </w:r>
    </w:p>
    <w:p>
      <w:pPr>
        <w:spacing w:after="60"/>
        <w:ind w:firstLine="567"/>
        <w:jc w:val="both"/>
      </w:pPr>
      <w:r>
        <w:rPr>
          <w:rFonts w:ascii="Arial" w:cs="Arial" w:eastAsia="Arial" w:hAnsi="Arial"/>
          <w:sz w:val="24"/>
          <w:szCs w:val="24"/>
        </w:rPr>
        <w:t xml:space="preserve">- на территории бывшего Западного автовокзала, в городе Бишкек, на участке площадью 0,5308 га.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w_l6ltljy21fufvmkslel">
        <w:r>
          <w:rPr>
            <w:rFonts w:ascii="Arial" w:cs="Arial" w:eastAsia="Arial" w:hAnsi="Arial"/>
            <w:i/>
            <w:iCs/>
            <w:color w:val="1D4ED8"/>
            <w:sz w:val="24"/>
            <w:szCs w:val="24"/>
            <w:u w:val="single"/>
          </w:rPr>
          <w:t xml:space="preserve">1 апреля 2026 года № 213</w:t>
        </w:r>
      </w:hyperlink>
      <w:r>
        <w:rPr>
          <w:rFonts w:ascii="Arial" w:cs="Arial" w:eastAsia="Arial" w:hAnsi="Arial"/>
          <w:sz w:val="24"/>
          <w:szCs w:val="24"/>
        </w:rPr>
        <w:t xml:space="preserve">, </w:t>
      </w:r>
      <w:hyperlink w:history="1" r:id="rIdb4nb9t-9nrwak1t3pxg8z">
        <w:r>
          <w:rPr>
            <w:rFonts w:ascii="Arial" w:cs="Arial" w:eastAsia="Arial" w:hAnsi="Arial"/>
            <w:i/>
            <w:iCs/>
            <w:color w:val="1D4ED8"/>
            <w:sz w:val="24"/>
            <w:szCs w:val="24"/>
            <w:u w:val="single"/>
          </w:rPr>
          <w:t xml:space="preserve">7 августа 2026 года № 528</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Условия организации и функционирования СЭЗ "Бишкек"</w:t>
      </w:r>
    </w:p>
    <w:p>
      <w:pPr>
        <w:spacing w:after="60"/>
        <w:ind w:firstLine="567"/>
        <w:jc w:val="both"/>
      </w:pPr>
      <w:r>
        <w:rPr>
          <w:rFonts w:ascii="Arial" w:cs="Arial" w:eastAsia="Arial" w:hAnsi="Arial"/>
          <w:sz w:val="24"/>
          <w:szCs w:val="24"/>
        </w:rPr>
        <w:t xml:space="preserve">7. СЭЗ "Бишкек" создается на специально выделенной территории, которая обеспечивается таможенным контролем и таможенным регулированием деятельности субъектов СЭЗ "Бишкек" в соответствии с требованиями законодательства Кыргызской Республики в сфере таможенного дела.</w:t>
      </w:r>
    </w:p>
    <w:p>
      <w:pPr>
        <w:spacing w:after="60"/>
        <w:ind w:firstLine="567"/>
        <w:jc w:val="both"/>
      </w:pPr>
      <w:r>
        <w:rPr>
          <w:rFonts w:ascii="Arial" w:cs="Arial" w:eastAsia="Arial" w:hAnsi="Arial"/>
          <w:sz w:val="24"/>
          <w:szCs w:val="24"/>
        </w:rPr>
        <w:t xml:space="preserve">8. Требования к обустройству территории СЭЗ "Бишкек", на которой применяется таможенная процедура свободной таможенной зоны, включая требования по ограждению, а также регулирование деятельности субъектов СЭЗ "Бишкек" на территории СЭЗ "Бишкек"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9. Если иное не предусмотрено настоящей главой, в случае несоблюдения условий, предусмотренных пунктом 7 настоящего Положения, к субъектам СЭЗ "Бишкек" применяется общий налоговый режим.</w:t>
      </w:r>
    </w:p>
    <w:p>
      <w:pPr>
        <w:spacing w:after="60"/>
        <w:ind w:firstLine="567"/>
        <w:jc w:val="both"/>
      </w:pPr>
      <w:r>
        <w:rPr>
          <w:rFonts w:ascii="Arial" w:cs="Arial" w:eastAsia="Arial" w:hAnsi="Arial"/>
          <w:sz w:val="24"/>
          <w:szCs w:val="24"/>
        </w:rPr>
        <w:t xml:space="preserve">10. Субъекты СЭЗ "Бишкек" могут осуществлять на территории СЭЗ "Бишкек" производственную и иную хозяйственную деятельность, связанную с использованием товаров Евразийского экономического союза и иностранных товаров, при условии соблюдения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свободных экономических зонах в Кыргызской Республике" и иных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Субъекты СЭЗ "Бишкек" осуществляют иную деятельность, не запрещенную законодательством Кыргызской Республики.</w:t>
      </w:r>
    </w:p>
    <w:p>
      <w:pPr>
        <w:spacing w:after="60"/>
        <w:ind w:firstLine="567"/>
        <w:jc w:val="both"/>
      </w:pPr>
      <w:r>
        <w:rPr>
          <w:rFonts w:ascii="Arial" w:cs="Arial" w:eastAsia="Arial" w:hAnsi="Arial"/>
          <w:sz w:val="24"/>
          <w:szCs w:val="24"/>
        </w:rPr>
        <w:t xml:space="preserve">12. Проверка субъектов СЭЗ "Бишкек" по вопросам соблюдения ими требований законодательства в сфере таможенного дела,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 с уведомлением генеральной дирекции СЭЗ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Вмешательство в хозяйственную деятельность субъектов СЭЗ со стороны любого государственного органа не допускается, за исключением случаев, определяемых законодательством Кыргызской Республики.</w:t>
      </w:r>
    </w:p>
    <w:p>
      <w:pPr>
        <w:spacing w:after="200" w:before="200"/>
        <w:jc w:val="center"/>
      </w:pPr>
      <w:r>
        <w:rPr>
          <w:rFonts w:ascii="Arial" w:cs="Arial" w:eastAsia="Arial" w:hAnsi="Arial"/>
          <w:b/>
          <w:bCs/>
          <w:sz w:val="24"/>
          <w:szCs w:val="24"/>
        </w:rPr>
        <w:t xml:space="preserve">3. Финансирование и особый валютный режим СЭЗ "Бишкек"</w:t>
      </w:r>
    </w:p>
    <w:p>
      <w:pPr>
        <w:spacing w:after="60"/>
        <w:ind w:firstLine="567"/>
        <w:jc w:val="both"/>
      </w:pPr>
      <w:r>
        <w:rPr>
          <w:rFonts w:ascii="Arial" w:cs="Arial" w:eastAsia="Arial" w:hAnsi="Arial"/>
          <w:sz w:val="24"/>
          <w:szCs w:val="24"/>
        </w:rPr>
        <w:t xml:space="preserve">14. Финансирование создания и развития СЭЗ "Бишкек", в том числе производственной, инженерной, транспортной и иной инфраструктуры, иных расходов, связанных с функционированием СЭЗ "Бишкек", включая содержание генеральной дирекции, может осуществляться из республиканского бюджета, местного бюджета, собственного бюджета СЭЗ "Бишкек" или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15. Генеральная дирекция СЭЗ "Бишкек" производит отчисления в местный бюджет в размере 0,01 процента от выручки и в республиканский бюджет - в размере 0,02 процентов от выручки.</w:t>
      </w:r>
    </w:p>
    <w:p>
      <w:pPr>
        <w:spacing w:after="120"/>
        <w:jc w:val="both"/>
      </w:pPr>
      <w:r>
        <w:rPr>
          <w:rFonts w:ascii="Arial" w:cs="Arial" w:eastAsia="Arial" w:hAnsi="Arial"/>
          <w:sz w:val="24"/>
          <w:szCs w:val="24"/>
        </w:rPr>
        <w:t xml:space="preserve">(В редакции постановлений Правительства КР от </w:t>
      </w:r>
      <w:r>
        <w:rPr>
          <w:rFonts w:ascii="Arial" w:cs="Arial" w:eastAsia="Arial" w:hAnsi="Arial"/>
          <w:sz w:val="24"/>
          <w:szCs w:val="24"/>
        </w:rPr>
        <w:t xml:space="preserve">8 июля 2016 года № 376</w:t>
      </w:r>
      <w:r>
        <w:rPr>
          <w:rFonts w:ascii="Arial" w:cs="Arial" w:eastAsia="Arial" w:hAnsi="Arial"/>
          <w:sz w:val="24"/>
          <w:szCs w:val="24"/>
        </w:rPr>
        <w:t xml:space="preserve">, </w:t>
      </w:r>
      <w:hyperlink w:history="1" r:id="rIdjgcyam0ijrgskargc-xyg">
        <w:r>
          <w:rPr>
            <w:rFonts w:ascii="Arial" w:cs="Arial" w:eastAsia="Arial" w:hAnsi="Arial"/>
            <w:color w:val="1D4ED8"/>
            <w:sz w:val="24"/>
            <w:szCs w:val="24"/>
            <w:u w:val="single"/>
          </w:rPr>
          <w:t xml:space="preserve">5 марта 2020 года № 130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.Субъекты СЭЗ "Бишкек" производят генеральной дирекции СЭЗ "Бишкек" оплату за право осуществления своей деятельности на территории СЭЗ "Бишкек" в качестве субъекта СЭЗ "Бишкек".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0e83s4hzsor1ksda9gpn-">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"Бишкек" в качестве субъекта СЭЗ "Бишкек" устанавливается в следующих размерах:</w:t>
      </w:r>
    </w:p>
    <w:p>
      <w:pPr>
        <w:spacing w:after="60"/>
        <w:ind w:firstLine="567"/>
        <w:jc w:val="both"/>
      </w:pPr>
      <w:r>
        <w:rPr>
          <w:rFonts w:ascii="Arial" w:cs="Arial" w:eastAsia="Arial" w:hAnsi="Arial"/>
          <w:sz w:val="24"/>
          <w:szCs w:val="24"/>
        </w:rPr>
        <w:t xml:space="preserve">для резидентов СЭЗ отчисления за использование льгот по налогообложению устанавливаются в следующих размерах в течение календарного года:</w:t>
      </w:r>
    </w:p>
    <w:p>
      <w:pPr>
        <w:spacing w:after="60"/>
        <w:ind w:firstLine="567"/>
        <w:jc w:val="both"/>
      </w:pPr>
      <w:r>
        <w:rPr>
          <w:rFonts w:ascii="Arial" w:cs="Arial" w:eastAsia="Arial" w:hAnsi="Arial"/>
          <w:sz w:val="24"/>
          <w:szCs w:val="24"/>
        </w:rPr>
        <w:t xml:space="preserve">- 1,0% от полученной выручки за выполненные работы по разработке программного обеспечения, обслуживанию сайтов и услуги </w:t>
      </w:r>
      <w:r>
        <w:rPr>
          <w:rFonts w:ascii="Arial" w:cs="Arial" w:eastAsia="Arial" w:hAnsi="Arial"/>
          <w:sz w:val="24"/>
          <w:szCs w:val="24"/>
        </w:rPr>
        <w:t xml:space="preserve">IT</w:t>
      </w:r>
      <w:r>
        <w:rPr>
          <w:rFonts w:ascii="Arial" w:cs="Arial" w:eastAsia="Arial" w:hAnsi="Arial"/>
          <w:sz w:val="24"/>
          <w:szCs w:val="24"/>
        </w:rPr>
        <w:t xml:space="preserve">-технологий;</w:t>
      </w:r>
    </w:p>
    <w:p>
      <w:pPr>
        <w:spacing w:after="60"/>
        <w:ind w:firstLine="567"/>
        <w:jc w:val="both"/>
      </w:pPr>
      <w:r>
        <w:rPr>
          <w:rFonts w:ascii="Arial" w:cs="Arial" w:eastAsia="Arial" w:hAnsi="Arial"/>
          <w:sz w:val="24"/>
          <w:szCs w:val="24"/>
        </w:rPr>
        <w:t xml:space="preserve">- 1,0% от таможенной стоимости при экспорте произведенных в СЭЗ товаров до 500,0 млн. сомов;</w:t>
      </w:r>
    </w:p>
    <w:p>
      <w:pPr>
        <w:spacing w:after="60"/>
        <w:ind w:firstLine="567"/>
        <w:jc w:val="both"/>
      </w:pPr>
      <w:r>
        <w:rPr>
          <w:rFonts w:ascii="Arial" w:cs="Arial" w:eastAsia="Arial" w:hAnsi="Arial"/>
          <w:sz w:val="24"/>
          <w:szCs w:val="24"/>
        </w:rPr>
        <w:t xml:space="preserve">- 0,6% от таможенной стоимости при экспорте произведенных в СЭЗ товаров на сумму от 500,0 млн. сомов;</w:t>
      </w:r>
    </w:p>
    <w:p>
      <w:pPr>
        <w:spacing w:after="60"/>
        <w:ind w:firstLine="567"/>
        <w:jc w:val="both"/>
      </w:pPr>
      <w:r>
        <w:rPr>
          <w:rFonts w:ascii="Arial" w:cs="Arial" w:eastAsia="Arial" w:hAnsi="Arial"/>
          <w:sz w:val="24"/>
          <w:szCs w:val="24"/>
        </w:rPr>
        <w:t xml:space="preserve">- 2,0% от таможенной стоимости при реализации на территории Кыргызской Республики произведенных в СЭЗ товаров до 50,0 млн. сомов;</w:t>
      </w:r>
    </w:p>
    <w:p>
      <w:pPr>
        <w:spacing w:after="60"/>
        <w:ind w:firstLine="567"/>
        <w:jc w:val="both"/>
      </w:pPr>
      <w:r>
        <w:rPr>
          <w:rFonts w:ascii="Arial" w:cs="Arial" w:eastAsia="Arial" w:hAnsi="Arial"/>
          <w:sz w:val="24"/>
          <w:szCs w:val="24"/>
        </w:rPr>
        <w:t xml:space="preserve">- 1,6% от таможенной стоимости при реализации на территории Кыргызской Республики произведенных в СЭЗ товаров на сумму от 50,0 млн. сомов до 200,0 млн. сомов;</w:t>
      </w:r>
    </w:p>
    <w:p>
      <w:pPr>
        <w:spacing w:after="60"/>
        <w:ind w:firstLine="567"/>
        <w:jc w:val="both"/>
      </w:pPr>
      <w:r>
        <w:rPr>
          <w:rFonts w:ascii="Arial" w:cs="Arial" w:eastAsia="Arial" w:hAnsi="Arial"/>
          <w:sz w:val="24"/>
          <w:szCs w:val="24"/>
        </w:rPr>
        <w:t xml:space="preserve">- 1,4% от таможенной стоимости при реализации на территории Кыргызской Республики произведенных в СЭЗ товаров на сумму от 200,0 млн. сомов до 500,0 млн. сомов;</w:t>
      </w:r>
    </w:p>
    <w:p>
      <w:pPr>
        <w:spacing w:after="60"/>
        <w:ind w:firstLine="567"/>
        <w:jc w:val="both"/>
      </w:pPr>
      <w:r>
        <w:rPr>
          <w:rFonts w:ascii="Arial" w:cs="Arial" w:eastAsia="Arial" w:hAnsi="Arial"/>
          <w:sz w:val="24"/>
          <w:szCs w:val="24"/>
        </w:rPr>
        <w:t xml:space="preserve">- 1,2% от таможенной стоимости при реализации на территории Кыргызской Республики произведенных в СЭЗ товаров на сумму от 500,0 млн. сомов;</w:t>
      </w:r>
    </w:p>
    <w:p>
      <w:pPr>
        <w:spacing w:after="60"/>
        <w:ind w:firstLine="567"/>
        <w:jc w:val="both"/>
      </w:pPr>
      <w:r>
        <w:rPr>
          <w:rFonts w:ascii="Arial" w:cs="Arial" w:eastAsia="Arial" w:hAnsi="Arial"/>
          <w:sz w:val="24"/>
          <w:szCs w:val="24"/>
        </w:rPr>
        <w:t xml:space="preserve">- 2,0% от таможенной стоимости при реализации иностранных товаров до 500,0 млн. сомов в течение календарного года;</w:t>
      </w:r>
    </w:p>
    <w:p>
      <w:pPr>
        <w:spacing w:after="60"/>
        <w:ind w:firstLine="567"/>
        <w:jc w:val="both"/>
      </w:pPr>
      <w:r>
        <w:rPr>
          <w:rFonts w:ascii="Arial" w:cs="Arial" w:eastAsia="Arial" w:hAnsi="Arial"/>
          <w:sz w:val="24"/>
          <w:szCs w:val="24"/>
        </w:rPr>
        <w:t xml:space="preserve">- 1,6% от таможенной стоимости при реализации иностранных товаров на сумму от 500,0 млн. сомов;</w:t>
      </w:r>
    </w:p>
    <w:p>
      <w:pPr>
        <w:spacing w:after="60"/>
        <w:ind w:firstLine="567"/>
        <w:jc w:val="both"/>
      </w:pPr>
      <w:r>
        <w:rPr>
          <w:rFonts w:ascii="Arial" w:cs="Arial" w:eastAsia="Arial" w:hAnsi="Arial"/>
          <w:sz w:val="24"/>
          <w:szCs w:val="24"/>
        </w:rPr>
        <w:t xml:space="preserve">- 2% с выручки от реализации работ и услуг;</w:t>
      </w:r>
    </w:p>
    <w:p>
      <w:pPr>
        <w:spacing w:after="60"/>
        <w:ind w:firstLine="567"/>
        <w:jc w:val="both"/>
      </w:pPr>
      <w:r>
        <w:rPr>
          <w:rFonts w:ascii="Arial" w:cs="Arial" w:eastAsia="Arial" w:hAnsi="Arial"/>
          <w:sz w:val="24"/>
          <w:szCs w:val="24"/>
        </w:rPr>
        <w:t xml:space="preserve">- 1,6% с разницы таможенной стоимости ввоза и вывоза иностранных товаров при оказании агентских услуг на территории СЭЗ.</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fhd2quf5a_oigmtxx0ab">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Особый валютный режим на территории СЭЗ "Бишкек" предусматривает свободное обращение иностранной валюты, в том числе при оказании услуг и расчетах между юридическими и физическими лицами в соответствии с правилами, устанавливаемыми законодательством Кыргызской Республики.</w:t>
      </w:r>
    </w:p>
    <w:p>
      <w:pPr>
        <w:spacing w:after="60"/>
        <w:ind w:firstLine="567"/>
        <w:jc w:val="both"/>
      </w:pPr>
      <w:r>
        <w:rPr>
          <w:rFonts w:ascii="Arial" w:cs="Arial" w:eastAsia="Arial" w:hAnsi="Arial"/>
          <w:sz w:val="24"/>
          <w:szCs w:val="24"/>
        </w:rPr>
        <w:t xml:space="preserve">18. Расчеты субъектов СЭЗ "Бишкек" с иностранными участниками внешнеторговой деятельности ведутся в любой валюте по согласованию сторон.</w:t>
      </w:r>
    </w:p>
    <w:p>
      <w:pPr>
        <w:spacing w:after="200" w:before="200"/>
        <w:jc w:val="center"/>
      </w:pPr>
      <w:r>
        <w:rPr>
          <w:rFonts w:ascii="Arial" w:cs="Arial" w:eastAsia="Arial" w:hAnsi="Arial"/>
          <w:b/>
          <w:bCs/>
          <w:sz w:val="24"/>
          <w:szCs w:val="24"/>
        </w:rPr>
        <w:t xml:space="preserve">4. Исполнение налоговых обязательств и обязательств по государственному социальному страхованию</w:t>
      </w:r>
    </w:p>
    <w:p>
      <w:pPr>
        <w:spacing w:after="60"/>
        <w:ind w:firstLine="567"/>
        <w:jc w:val="both"/>
      </w:pPr>
      <w:r>
        <w:rPr>
          <w:rFonts w:ascii="Arial" w:cs="Arial" w:eastAsia="Arial" w:hAnsi="Arial"/>
          <w:sz w:val="24"/>
          <w:szCs w:val="24"/>
        </w:rPr>
        <w:t xml:space="preserve">19.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w:t>
      </w:r>
    </w:p>
    <w:p>
      <w:pPr>
        <w:spacing w:after="60"/>
        <w:ind w:firstLine="567"/>
        <w:jc w:val="both"/>
      </w:pPr>
      <w:r>
        <w:rPr>
          <w:rFonts w:ascii="Arial" w:cs="Arial" w:eastAsia="Arial" w:hAnsi="Arial"/>
          <w:sz w:val="24"/>
          <w:szCs w:val="24"/>
        </w:rPr>
        <w:t xml:space="preserve">20. Льготный налоговый режим в отношении деятельности субъектов СЭЗ "Бишкек" применяется согласно </w:t>
      </w:r>
      <w:hyperlink w:history="1" r:id="rIdgn3buxq0sh7cm_8vk_upr">
        <w:r>
          <w:rPr>
            <w:rFonts w:ascii="Arial" w:cs="Arial" w:eastAsia="Arial" w:hAnsi="Arial"/>
            <w:color w:val="1D4ED8"/>
            <w:sz w:val="24"/>
            <w:szCs w:val="24"/>
            <w:u w:val="single"/>
          </w:rPr>
          <w:t xml:space="preserve">главе 58</w:t>
        </w:r>
      </w:hyperlink>
      <w:r>
        <w:rPr>
          <w:rFonts w:ascii="Arial" w:cs="Arial" w:eastAsia="Arial" w:hAnsi="Arial"/>
          <w:sz w:val="24"/>
          <w:szCs w:val="24"/>
        </w:rPr>
        <w:t xml:space="preserve"> Налогового кодекса Кыргызской Республики на период их деятельности в качестве субъекта СЭЗ "Бишкек",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"Бишкек".</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pe5rqzrfungjzcbabpu_">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Субъект СЭЗ "Бишкек" исполняет обязательства по государственному социальному страхованию, в том числе физических лиц, работающих по найму,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 Субъекты СЭЗ "Бишкек" ведут бухгалтерский учет и отчетность о финансово-хозяйственной деятельности в соответствии с порядком о бухгалтерском учете и налоговым законодательством Кыргызской Республики.</w:t>
      </w:r>
    </w:p>
    <w:p>
      <w:pPr>
        <w:spacing w:after="200" w:before="200"/>
        <w:jc w:val="center"/>
      </w:pPr>
      <w:r>
        <w:rPr>
          <w:rFonts w:ascii="Arial" w:cs="Arial" w:eastAsia="Arial" w:hAnsi="Arial"/>
          <w:b/>
          <w:bCs/>
          <w:sz w:val="24"/>
          <w:szCs w:val="24"/>
        </w:rPr>
        <w:t xml:space="preserve">5. Таможенная процедура, применяемая в СЭЗ "Бишкек"</w:t>
      </w:r>
    </w:p>
    <w:p>
      <w:pPr>
        <w:spacing w:after="200"/>
        <w:jc w:val="center"/>
      </w:pPr>
      <w:r>
        <w:rPr>
          <w:rFonts w:ascii="Arial" w:cs="Arial" w:eastAsia="Arial" w:hAnsi="Arial"/>
          <w:i/>
          <w:iCs/>
          <w:sz w:val="24"/>
          <w:szCs w:val="24"/>
        </w:rPr>
        <w:t xml:space="preserve">(Наименование раздела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Правительства КР от 8 июля 2016 года № 376)</w:t>
      </w:r>
    </w:p>
    <w:p>
      <w:pPr>
        <w:spacing w:after="60"/>
        <w:ind w:firstLine="567"/>
        <w:jc w:val="both"/>
      </w:pPr>
      <w:r>
        <w:rPr>
          <w:rFonts w:ascii="Arial" w:cs="Arial" w:eastAsia="Arial" w:hAnsi="Arial"/>
          <w:sz w:val="24"/>
          <w:szCs w:val="24"/>
        </w:rPr>
        <w:t xml:space="preserve">23. Территория СЭЗ "Бишкек"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Свободная таможенная зона - таможенная процедура, при которой субъекты СЭЗ "Бишкек" размещают и используют товары в пределах территории СЭЗ "Бишкек" без уплаты таможенных пошлин, налогов,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"Бишкек"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Таможенная процедура свободной таможенной зоны применяется на территории СЭЗ "Бишкек", обустроенной в целях обеспечения таможенного контроля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Иностранные товары, ввозимые субъектами СЭЗ "Бишкек" на территорию СЭЗ "Бишкек", размещаются и используются на территории СЭЗ "Бишкек" в соответствии с условиями таможенной процедуры свободной таможенной зоны.</w:t>
      </w:r>
    </w:p>
    <w:p>
      <w:pPr>
        <w:spacing w:after="60"/>
        <w:ind w:firstLine="567"/>
        <w:jc w:val="both"/>
      </w:pPr>
      <w:r>
        <w:rPr>
          <w:rFonts w:ascii="Arial" w:cs="Arial" w:eastAsia="Arial" w:hAnsi="Arial"/>
          <w:sz w:val="24"/>
          <w:szCs w:val="24"/>
        </w:rPr>
        <w:t xml:space="preserve">Вывоз товаров с территории СЭЗ "Бишкек" осуществляется на условиях избранной субъектом СЭЗ "Бишкек"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Территория СЭЗ "Бишкек", на которой применяется таможенная процедура свободной таможенной зоны, является зоной таможенного контроля. Таможенный контроль и таможенные операции, связанные с помещением под таможенную процедуру товаров субъектов СЭЗ "Бишкек"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Иностранные товары, ввезенные субъектами СЭЗ "Бишкек"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29.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8 июля 2016 года № 376)</w:t>
      </w:r>
    </w:p>
    <w:p>
      <w:pPr>
        <w:spacing w:after="60"/>
        <w:ind w:firstLine="567"/>
        <w:jc w:val="both"/>
      </w:pPr>
      <w:r>
        <w:rPr>
          <w:rFonts w:ascii="Arial" w:cs="Arial" w:eastAsia="Arial" w:hAnsi="Arial"/>
          <w:sz w:val="24"/>
          <w:szCs w:val="24"/>
        </w:rPr>
        <w:t xml:space="preserve">29-1. На территории СЭЗ "Бишкек" субъекты СЭЗ "Бишкек",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"Бишкек"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"Бишкек", должны отражаться в учетных документах.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Таможенные и налоговые органы Кыргызской Республики, а также генеральная дирекция СЭЗ "Бишкек" проводят в пределах их компетенции контроль и учет операций с товарами, осуществляемых субъектами СЭЗ "Бишкек", в соответствии с законодательством Кыргызской Республики в сфере таможенного и налогового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отношении товаров, вывозимых с территории СЭЗ "Бишкек" субъектом СЭЗ "Бишкек" на остальную территорию Кыргызской Республики:</w:t>
      </w:r>
    </w:p>
    <w:p>
      <w:pPr>
        <w:spacing w:after="60"/>
        <w:ind w:firstLine="567"/>
        <w:jc w:val="both"/>
      </w:pPr>
      <w:r>
        <w:rPr>
          <w:rFonts w:ascii="Arial" w:cs="Arial" w:eastAsia="Arial" w:hAnsi="Arial"/>
          <w:sz w:val="24"/>
          <w:szCs w:val="24"/>
        </w:rPr>
        <w:t xml:space="preserve">1) налогообложение производится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меры тарифного и нетарифного регулирования применяются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8 июля 2016 года № 376)</w:t>
      </w:r>
    </w:p>
    <w:p>
      <w:pPr>
        <w:spacing w:after="120"/>
        <w:jc w:val="both"/>
      </w:pPr>
      <w:r>
        <w:rPr>
          <w:rFonts w:ascii="Arial" w:cs="Arial" w:eastAsia="Arial" w:hAnsi="Arial"/>
          <w:sz w:val="24"/>
          <w:szCs w:val="24"/>
        </w:rPr>
        <w:t xml:space="preserve">33. Вывоз произведенной в СЭЗ "Бишкек"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120"/>
        <w:jc w:val="both"/>
      </w:pPr>
      <w:r>
        <w:rPr>
          <w:rFonts w:ascii="Arial" w:cs="Arial" w:eastAsia="Arial" w:hAnsi="Arial"/>
          <w:sz w:val="24"/>
          <w:szCs w:val="24"/>
        </w:rPr>
        <w:t xml:space="preserve">Ввоз произведенной в СЭЗ "Бишкек"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Кабинетом Министров Кыргызской Республики, объем которой не должен превышать 30 процентов от общего объема произведенной продукции по каждому субъекту СЭЗ "Бишкек" в течение года.</w:t>
      </w:r>
    </w:p>
    <w:p>
      <w:pPr>
        <w:spacing w:after="120"/>
        <w:jc w:val="both"/>
      </w:pPr>
      <w:r>
        <w:rPr>
          <w:rFonts w:ascii="Arial" w:cs="Arial" w:eastAsia="Arial" w:hAnsi="Arial"/>
          <w:sz w:val="24"/>
          <w:szCs w:val="24"/>
        </w:rPr>
        <w:t xml:space="preserve">Объем превышения производителем продукции (субъектом СЭЗ "Бишкек")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Контроль за соблюдением установленной квоты экспорта произведенной в СЭЗ "Бишкек" продукции осуществляют таможенные и налоговые органы Кыргызской Республики и генеральная дирекция СЭЗ "Бишкек".</w:t>
      </w:r>
    </w:p>
    <w:p>
      <w:pPr>
        <w:spacing w:after="120"/>
        <w:jc w:val="both"/>
      </w:pPr>
      <w:r>
        <w:rPr>
          <w:rFonts w:ascii="Arial" w:cs="Arial" w:eastAsia="Arial" w:hAnsi="Arial"/>
          <w:sz w:val="24"/>
          <w:szCs w:val="24"/>
        </w:rPr>
        <w:t xml:space="preserve">(В редакции постановлений Правительства КР от </w:t>
      </w:r>
      <w:r>
        <w:rPr>
          <w:rFonts w:ascii="Arial" w:cs="Arial" w:eastAsia="Arial" w:hAnsi="Arial"/>
          <w:i w:val="false"/>
          <w:iCs w:val="false"/>
          <w:sz w:val="24"/>
          <w:szCs w:val="24"/>
        </w:rPr>
        <w:t xml:space="preserve">8 июля 2016 года № 376</w:t>
      </w:r>
      <w:r>
        <w:rPr>
          <w:rFonts w:ascii="Arial" w:cs="Arial" w:eastAsia="Arial" w:hAnsi="Arial"/>
          <w:i w:val="false"/>
          <w:iCs w:val="false"/>
          <w:sz w:val="24"/>
          <w:szCs w:val="24"/>
        </w:rPr>
        <w:t xml:space="preserve">, </w:t>
      </w:r>
      <w:r>
        <w:rPr>
          <w:rFonts w:ascii="Arial" w:cs="Arial" w:eastAsia="Arial" w:hAnsi="Arial"/>
          <w:i w:val="false"/>
          <w:iCs w:val="false"/>
          <w:sz w:val="24"/>
          <w:szCs w:val="24"/>
        </w:rPr>
        <w:t xml:space="preserve">7 октября 2019 года № 523</w:t>
      </w:r>
      <w:r>
        <w:rPr>
          <w:rFonts w:ascii="Arial" w:cs="Arial" w:eastAsia="Arial" w:hAnsi="Arial"/>
          <w:sz w:val="24"/>
          <w:szCs w:val="24"/>
        </w:rPr>
        <w:t xml:space="preserve">, Кабинета Министров КР от </w:t>
      </w:r>
      <w:hyperlink w:history="1" r:id="rIdkr11_glkkscv65zhejivn">
        <w:r>
          <w:rPr>
            <w:rFonts w:ascii="Arial" w:cs="Arial" w:eastAsia="Arial" w:hAnsi="Arial"/>
            <w:color w:val="1D4ED8"/>
            <w:sz w:val="24"/>
            <w:szCs w:val="24"/>
            <w:u w:val="single"/>
          </w:rPr>
          <w:t xml:space="preserve">16 декабря 2022 года № 688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Товары, поставляемые субъектами СЭЗ "Бишкек" на территорию Кыргызской Республики независимо от степени переработки в СЭЗ "Бишкек", размеров сделки и покупателя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Таможенное оформление товаров, ввезенных на территорию СЭЗ "Бишкек" субъектами СЭЗ "Бишкек", и товаров, вывозимых субъектами СЭЗ "Бишкек" с территории СЭЗ "Бишкек", производится таможенными органами Кыргызской Республики с уведомлением генеральной дирекции СЭЗ "Бишкек".</w:t>
      </w:r>
    </w:p>
    <w:p>
      <w:pPr>
        <w:spacing w:after="60"/>
        <w:ind w:firstLine="567"/>
        <w:jc w:val="both"/>
      </w:pPr>
      <w:r>
        <w:rPr>
          <w:rFonts w:ascii="Arial" w:cs="Arial" w:eastAsia="Arial" w:hAnsi="Arial"/>
          <w:sz w:val="24"/>
          <w:szCs w:val="24"/>
        </w:rPr>
        <w:t xml:space="preserve">37. Под таможенную процедуру свободной таможенной зоны не могут быть помещены товары, запрещенные к ввозу на территорию СЭЗ "Бишкек" в соответствии с перечнем, утверждаемым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lma1ybifi_buioi_fyty">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Товары, ввозимые юридическим лицом на территорию СЭЗ "Бишкек" после утраты юридическим лицом статуса субъекта СЭЗ "Бишкек", не могут помещаться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39. В отношении ввозимых на территории СЭЗ "Бишкек" товаров, включенных в Национальный контрольный список контролируемой продукции Кыргызской Республики, меры нетарифного регулирования применяются в соответствии с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6. Государственные гарантии для субъектов и иностранных инвесторов СЭЗ "Бишкек"</w:t>
      </w:r>
    </w:p>
    <w:p>
      <w:pPr>
        <w:spacing w:after="60"/>
        <w:ind w:firstLine="567"/>
        <w:jc w:val="both"/>
      </w:pPr>
      <w:r>
        <w:rPr>
          <w:rFonts w:ascii="Arial" w:cs="Arial" w:eastAsia="Arial" w:hAnsi="Arial"/>
          <w:sz w:val="24"/>
          <w:szCs w:val="24"/>
        </w:rPr>
        <w:t xml:space="preserve">40. Законодательством о СЭЗ "Бишкек" и иным законодательством Кыргызской Республики устанавливаются гарантии субъектам СЭЗ "Бишкек".</w:t>
      </w:r>
    </w:p>
    <w:p>
      <w:pPr>
        <w:spacing w:after="60"/>
        <w:ind w:firstLine="567"/>
        <w:jc w:val="both"/>
      </w:pPr>
      <w:r>
        <w:rPr>
          <w:rFonts w:ascii="Arial" w:cs="Arial" w:eastAsia="Arial" w:hAnsi="Arial"/>
          <w:sz w:val="24"/>
          <w:szCs w:val="24"/>
        </w:rPr>
        <w:t xml:space="preserve">41. На субъекты СЭЗ "Бишкек" распространяются гарантии прав инвесторов и защиты инвестиций, предусмотренные законодательством Кыргызской Республики об инвестиционной деятельности.</w:t>
      </w:r>
    </w:p>
    <w:p>
      <w:pPr>
        <w:spacing w:after="60"/>
        <w:ind w:firstLine="567"/>
        <w:jc w:val="both"/>
      </w:pPr>
      <w:r>
        <w:rPr>
          <w:rFonts w:ascii="Arial" w:cs="Arial" w:eastAsia="Arial" w:hAnsi="Arial"/>
          <w:sz w:val="24"/>
          <w:szCs w:val="24"/>
        </w:rPr>
        <w:t xml:space="preserve">42. В соответствии с законодательством Кыргызской Республики гарантируется правовая защита иностранных инвестиций.</w:t>
      </w:r>
    </w:p>
    <w:p>
      <w:pPr>
        <w:spacing w:after="60"/>
        <w:ind w:firstLine="567"/>
        <w:jc w:val="both"/>
      </w:pPr>
      <w:r>
        <w:rPr>
          <w:rFonts w:ascii="Arial" w:cs="Arial" w:eastAsia="Arial" w:hAnsi="Arial"/>
          <w:sz w:val="24"/>
          <w:szCs w:val="24"/>
        </w:rPr>
        <w:t xml:space="preserve">43. Споры, возникающие между иностранным инвестором (субъектом СЭЗ "Бишкек") и генеральной дирекцией СЭЗ "Бишкек", рассматриваются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За нарушение законодательства Кыргызской Республики субъекты СЭЗ "Бишкек"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7. Управление СЭЗ "Бишкек"</w:t>
      </w:r>
    </w:p>
    <w:p>
      <w:pPr>
        <w:spacing w:after="60"/>
        <w:ind w:firstLine="567"/>
        <w:jc w:val="both"/>
      </w:pPr>
      <w:r>
        <w:rPr>
          <w:rFonts w:ascii="Arial" w:cs="Arial" w:eastAsia="Arial" w:hAnsi="Arial"/>
          <w:sz w:val="24"/>
          <w:szCs w:val="24"/>
        </w:rPr>
        <w:t xml:space="preserve">46. Генеральная дирекция СЭЗ "Бишкек" является органом управления свободной экономической зоны, осуществляющим руководство функционированием и развитием СЭЗ "Бишкек", а также координацию деятельности субъектов СЭЗ "Бишкек" по вопросам, отнесенным к ее ведению.</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Генеральная дирекция СЭЗ "Бишкек" создается в организационно-правовой форме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2</w:t>
      </w:r>
      <w:r>
        <w:rPr>
          <w:rFonts w:ascii="Arial" w:cs="Arial" w:eastAsia="Arial" w:hAnsi="Arial"/>
          <w:sz w:val="24"/>
          <w:szCs w:val="24"/>
        </w:rPr>
        <w:t xml:space="preserve">. Генеральная дирекция СЭЗ "Бишкек"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3</w:t>
      </w:r>
      <w:r>
        <w:rPr>
          <w:rFonts w:ascii="Arial" w:cs="Arial" w:eastAsia="Arial" w:hAnsi="Arial"/>
          <w:sz w:val="24"/>
          <w:szCs w:val="24"/>
        </w:rPr>
        <w:t xml:space="preserve">.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 а также быть </w:t>
      </w:r>
      <w:r>
        <w:rPr>
          <w:rFonts w:ascii="Arial" w:cs="Arial" w:eastAsia="Arial" w:hAnsi="Arial"/>
          <w:sz w:val="24"/>
          <w:szCs w:val="24"/>
        </w:rPr>
        <w:t xml:space="preserve">заявителем,</w:t>
      </w:r>
      <w:r>
        <w:rPr>
          <w:rFonts w:ascii="Arial" w:cs="Arial" w:eastAsia="Arial" w:hAnsi="Arial"/>
          <w:sz w:val="24"/>
          <w:szCs w:val="24"/>
        </w:rPr>
        <w:t xml:space="preserve"> истцом и ответчиком в суде.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0gnaimkjdr2fr8w3nom2-">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 </w:t>
      </w:r>
      <w:hyperlink w:history="1" r:id="rIdeiz9dp_6khjq-fi0ytcjg">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4</w:t>
      </w:r>
      <w:r>
        <w:rPr>
          <w:rFonts w:ascii="Arial" w:cs="Arial" w:eastAsia="Arial" w:hAnsi="Arial"/>
          <w:sz w:val="24"/>
          <w:szCs w:val="24"/>
        </w:rPr>
        <w:t xml:space="preserve"> Полное официальное наименование генеральной дирекции СЭЗ "Бишкек":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"Бишкек"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5</w:t>
      </w:r>
      <w:r>
        <w:rPr>
          <w:rFonts w:ascii="Arial" w:cs="Arial" w:eastAsia="Arial" w:hAnsi="Arial"/>
          <w:sz w:val="24"/>
          <w:szCs w:val="24"/>
        </w:rPr>
        <w:t xml:space="preserve">. Юридический адрес генеральной дирекции СЭЗ "Бишкек": 720016, Кыргызская Республика, город Бишкек, проспект Чынгыза Айтматова, 303.</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w:t>
      </w:r>
      <w:r>
        <w:rPr>
          <w:rFonts w:ascii="Arial" w:cs="Arial" w:eastAsia="Arial" w:hAnsi="Arial"/>
          <w:sz w:val="24"/>
          <w:szCs w:val="24"/>
        </w:rPr>
        <w:t xml:space="preserve">6</w:t>
      </w:r>
      <w:r>
        <w:rPr>
          <w:rFonts w:ascii="Arial" w:cs="Arial" w:eastAsia="Arial" w:hAnsi="Arial"/>
          <w:sz w:val="24"/>
          <w:szCs w:val="24"/>
        </w:rPr>
        <w:t xml:space="preserve">. Генеральная дирекция СЭЗ "Бишкек"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Управление деятельностью СЭЗ "Бишкек" осуществляют генеральный директор и его заместители,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 осуществляющего функции по разработке государственной политики функционирования СЭЗ.</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gncdrxfg7t966mue856xo">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47-1. Генеральный директор:</w:t>
      </w:r>
    </w:p>
    <w:p>
      <w:pPr>
        <w:spacing w:after="60"/>
        <w:ind w:firstLine="567"/>
        <w:jc w:val="both"/>
      </w:pPr>
      <w:r>
        <w:rPr>
          <w:rFonts w:ascii="Arial" w:cs="Arial" w:eastAsia="Arial" w:hAnsi="Arial"/>
          <w:sz w:val="24"/>
          <w:szCs w:val="24"/>
        </w:rPr>
        <w:t xml:space="preserve">1) организует и руководит деятельностью СЭЗ "Бишкек";</w:t>
      </w:r>
    </w:p>
    <w:p>
      <w:pPr>
        <w:spacing w:after="60"/>
        <w:ind w:firstLine="567"/>
        <w:jc w:val="both"/>
      </w:pPr>
      <w:r>
        <w:rPr>
          <w:rFonts w:ascii="Arial" w:cs="Arial" w:eastAsia="Arial" w:hAnsi="Arial"/>
          <w:sz w:val="24"/>
          <w:szCs w:val="24"/>
        </w:rPr>
        <w:t xml:space="preserve">2) несет персональную ответственность за выполнение возложенных на генеральную дирекцию СЭЗ "Бишкек" задач;</w:t>
      </w:r>
    </w:p>
    <w:p>
      <w:pPr>
        <w:spacing w:after="60"/>
        <w:ind w:firstLine="567"/>
        <w:jc w:val="both"/>
      </w:pPr>
      <w:r>
        <w:rPr>
          <w:rFonts w:ascii="Arial" w:cs="Arial" w:eastAsia="Arial" w:hAnsi="Arial"/>
          <w:sz w:val="24"/>
          <w:szCs w:val="24"/>
        </w:rPr>
        <w:t xml:space="preserve">3) вносит на согласование уполномоченному государственному органу, осуществляющему функции по разработке государственной политики функционирования СЭЗ, проекты бюджета, штатного расписания и структуры генеральной дирекции;</w:t>
      </w:r>
    </w:p>
    <w:p>
      <w:pPr>
        <w:spacing w:after="60"/>
        <w:ind w:firstLine="567"/>
        <w:jc w:val="both"/>
      </w:pPr>
      <w:r>
        <w:rPr>
          <w:rFonts w:ascii="Arial" w:cs="Arial" w:eastAsia="Arial" w:hAnsi="Arial"/>
          <w:sz w:val="24"/>
          <w:szCs w:val="24"/>
        </w:rPr>
        <w:t xml:space="preserve">4) в соответствии с трудовым законодательством Кыргызской Республики назначает и освобождает от должности работников генеральной дирекции;</w:t>
      </w:r>
    </w:p>
    <w:p>
      <w:pPr>
        <w:spacing w:after="60"/>
        <w:ind w:firstLine="567"/>
        <w:jc w:val="both"/>
      </w:pPr>
      <w:r>
        <w:rPr>
          <w:rFonts w:ascii="Arial" w:cs="Arial" w:eastAsia="Arial" w:hAnsi="Arial"/>
          <w:sz w:val="24"/>
          <w:szCs w:val="24"/>
        </w:rPr>
        <w:t xml:space="preserve">5) представляет интересы субъектов СЭЗ "Бишкек" во взаимоотношениях с органами местного самоуправления города Бишкек, государственными органами Кыргызской Республики, общественными и международными организациями, юридическими и физическими лицами иностранных государств;</w:t>
      </w:r>
    </w:p>
    <w:p>
      <w:pPr>
        <w:spacing w:after="60"/>
        <w:ind w:firstLine="567"/>
        <w:jc w:val="both"/>
      </w:pPr>
      <w:r>
        <w:rPr>
          <w:rFonts w:ascii="Arial" w:cs="Arial" w:eastAsia="Arial" w:hAnsi="Arial"/>
          <w:sz w:val="24"/>
          <w:szCs w:val="24"/>
        </w:rPr>
        <w:t xml:space="preserve">6) заключает гражданско-правовые сделки от имени генеральной дирекции СЭЗ "Бишкек" без доверенности;</w:t>
      </w:r>
    </w:p>
    <w:p>
      <w:pPr>
        <w:spacing w:after="60"/>
        <w:ind w:firstLine="567"/>
        <w:jc w:val="both"/>
      </w:pPr>
      <w:r>
        <w:rPr>
          <w:rFonts w:ascii="Arial" w:cs="Arial" w:eastAsia="Arial" w:hAnsi="Arial"/>
          <w:sz w:val="24"/>
          <w:szCs w:val="24"/>
        </w:rPr>
        <w:t xml:space="preserve">7) утверждает должностные обязанности работников и другие внутренние документы генеральной дирекции СЭЗ "Бишкек";</w:t>
      </w:r>
    </w:p>
    <w:p>
      <w:pPr>
        <w:spacing w:after="60"/>
        <w:ind w:firstLine="567"/>
        <w:jc w:val="both"/>
      </w:pPr>
      <w:r>
        <w:rPr>
          <w:rFonts w:ascii="Arial" w:cs="Arial" w:eastAsia="Arial" w:hAnsi="Arial"/>
          <w:sz w:val="24"/>
          <w:szCs w:val="24"/>
        </w:rPr>
        <w:t xml:space="preserve">8) распоряжается финансовыми средствами, имуществом и другими активами генеральной дирекции СЭЗ "Бишкек" в пределах полномочий, установленных законодательством Кыргызской Республики в сфере свободных экономических зон и настоящим Положением;</w:t>
      </w:r>
    </w:p>
    <w:p>
      <w:pPr>
        <w:spacing w:after="60"/>
        <w:ind w:firstLine="567"/>
        <w:jc w:val="both"/>
      </w:pPr>
      <w:r>
        <w:rPr>
          <w:rFonts w:ascii="Arial" w:cs="Arial" w:eastAsia="Arial" w:hAnsi="Arial"/>
          <w:sz w:val="24"/>
          <w:szCs w:val="24"/>
        </w:rPr>
        <w:t xml:space="preserve">9) издает приказы, обязательные для исполнения работниками генеральной дирекции СЭЗ "Бишкек";</w:t>
      </w:r>
    </w:p>
    <w:p>
      <w:pPr>
        <w:spacing w:after="60"/>
        <w:ind w:firstLine="567"/>
        <w:jc w:val="both"/>
      </w:pPr>
      <w:r>
        <w:rPr>
          <w:rFonts w:ascii="Arial" w:cs="Arial" w:eastAsia="Arial" w:hAnsi="Arial"/>
          <w:sz w:val="24"/>
          <w:szCs w:val="24"/>
        </w:rPr>
        <w:t xml:space="preserve">10) применяет меры поощрения и дисциплинарной ответственности в отношении работников генеральной дирекции СЭЗ "Бишкек" в соответствии с трудовым законодательством Кыргызской Республики и коллективным договором генеральной дирекции СЭЗ "Бишкек;</w:t>
      </w:r>
    </w:p>
    <w:p>
      <w:pPr>
        <w:spacing w:after="60"/>
        <w:ind w:firstLine="567"/>
        <w:jc w:val="both"/>
      </w:pPr>
      <w:r>
        <w:rPr>
          <w:rFonts w:ascii="Arial" w:cs="Arial" w:eastAsia="Arial" w:hAnsi="Arial"/>
          <w:sz w:val="24"/>
          <w:szCs w:val="24"/>
        </w:rPr>
        <w:t xml:space="preserve">11) в соответствии с банковским законодательством Кыргызской Республики открывает и закрывает счета в банках, совершает по ним операции, подписывает финансовые документы;</w:t>
      </w:r>
    </w:p>
    <w:p>
      <w:pPr>
        <w:spacing w:after="60"/>
        <w:ind w:firstLine="567"/>
        <w:jc w:val="both"/>
      </w:pPr>
      <w:r>
        <w:rPr>
          <w:rFonts w:ascii="Arial" w:cs="Arial" w:eastAsia="Arial" w:hAnsi="Arial"/>
          <w:sz w:val="24"/>
          <w:szCs w:val="24"/>
        </w:rPr>
        <w:t xml:space="preserve">12) выдает доверенности на представление интересов СЭЗ "Бишкек";</w:t>
      </w:r>
    </w:p>
    <w:p>
      <w:pPr>
        <w:spacing w:after="60"/>
        <w:ind w:firstLine="567"/>
        <w:jc w:val="both"/>
      </w:pPr>
      <w:r>
        <w:rPr>
          <w:rFonts w:ascii="Arial" w:cs="Arial" w:eastAsia="Arial" w:hAnsi="Arial"/>
          <w:sz w:val="24"/>
          <w:szCs w:val="24"/>
        </w:rPr>
        <w:t xml:space="preserve">13) обеспечивает соблюдение финансовой и учетной дисциплины;</w:t>
      </w:r>
    </w:p>
    <w:p>
      <w:pPr>
        <w:spacing w:after="60"/>
        <w:ind w:firstLine="567"/>
        <w:jc w:val="both"/>
      </w:pPr>
      <w:r>
        <w:rPr>
          <w:rFonts w:ascii="Arial" w:cs="Arial" w:eastAsia="Arial" w:hAnsi="Arial"/>
          <w:sz w:val="24"/>
          <w:szCs w:val="24"/>
        </w:rPr>
        <w:t xml:space="preserve">14) распределяет полученную прибыль по итогам бюджетного периода по согласованию с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15)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yunyfhkpbbkilzl6yxn76">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 </w:t>
      </w:r>
      <w:hyperlink w:history="1" r:id="rId2_1fsxr7irp2dlpxizerv">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Министерства, государственный комитет, административные ведомства и иные государственные органы Кыргызской Республики при разрешении отнесенных к их компетенции вопросов, если они затрагивают интересы СЭЗ "Бишкек", действуют по согласованию с генеральной дирекцией СЭЗ "Бишкек". В случае возникновения противоречий они разрешаются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rmaiwlcf-kg9tqrefq1f">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Генеральная дирекция СЭЗ "Бишкек" не отвечает по долгам и обязательствам Кыргызской Республики, Кыргызская Республика не отвечает по долгам и обязательствам генеральной дирекции СЭЗ "Бишкек".</w:t>
      </w:r>
    </w:p>
    <w:p>
      <w:pPr>
        <w:spacing w:after="60"/>
        <w:ind w:firstLine="567"/>
        <w:jc w:val="both"/>
      </w:pPr>
      <w:r>
        <w:rPr>
          <w:rFonts w:ascii="Arial" w:cs="Arial" w:eastAsia="Arial" w:hAnsi="Arial"/>
          <w:sz w:val="24"/>
          <w:szCs w:val="24"/>
        </w:rPr>
        <w:t xml:space="preserve">50. Генеральная дирекция СЭЗ "Бишкек" осуществляет следующие функции:</w:t>
      </w:r>
    </w:p>
    <w:p>
      <w:pPr>
        <w:spacing w:after="60"/>
        <w:ind w:firstLine="567"/>
        <w:jc w:val="both"/>
      </w:pPr>
      <w:r>
        <w:rPr>
          <w:rFonts w:ascii="Arial" w:cs="Arial" w:eastAsia="Arial" w:hAnsi="Arial"/>
          <w:sz w:val="24"/>
          <w:szCs w:val="24"/>
        </w:rPr>
        <w:t xml:space="preserve">1) осуществление учетной регистрации юридических лиц в качестве субъектов СЭЗ "Бишкек";</w:t>
      </w:r>
    </w:p>
    <w:p>
      <w:pPr>
        <w:spacing w:after="60"/>
        <w:ind w:firstLine="567"/>
        <w:jc w:val="both"/>
      </w:pPr>
      <w:r>
        <w:rPr>
          <w:rFonts w:ascii="Arial" w:cs="Arial" w:eastAsia="Arial" w:hAnsi="Arial"/>
          <w:sz w:val="24"/>
          <w:szCs w:val="24"/>
        </w:rPr>
        <w:t xml:space="preserve">2) ведение реестра субъектов СЭЗ "Бишкек" и выдача по требованию субъектов СЭЗ "Бишкек" или по запросам заинтересованных лиц выписки из реестра субъектов СЭЗ "Бишкек";</w:t>
      </w:r>
    </w:p>
    <w:p>
      <w:pPr>
        <w:spacing w:after="60"/>
        <w:ind w:firstLine="567"/>
        <w:jc w:val="both"/>
      </w:pPr>
      <w:r>
        <w:rPr>
          <w:rFonts w:ascii="Arial" w:cs="Arial" w:eastAsia="Arial" w:hAnsi="Arial"/>
          <w:sz w:val="24"/>
          <w:szCs w:val="24"/>
        </w:rPr>
        <w:t xml:space="preserve">3) рассмотрение заявок со стороны юридического лица на заключение договора об условиях деятельности в СЭЗ "Бишкек";</w:t>
      </w:r>
    </w:p>
    <w:p>
      <w:pPr>
        <w:spacing w:after="60"/>
        <w:ind w:firstLine="567"/>
        <w:jc w:val="both"/>
      </w:pPr>
      <w:r>
        <w:rPr>
          <w:rFonts w:ascii="Arial" w:cs="Arial" w:eastAsia="Arial" w:hAnsi="Arial"/>
          <w:sz w:val="24"/>
          <w:szCs w:val="24"/>
        </w:rPr>
        <w:t xml:space="preserve">4) выдача по требованию субъекта СЭЗ "Бишкек" или по запросам заинтересованных лиц выписки из реестра субъектов СЭЗ "Бишкек";</w:t>
      </w:r>
    </w:p>
    <w:p>
      <w:pPr>
        <w:spacing w:after="60"/>
        <w:ind w:firstLine="567"/>
        <w:jc w:val="both"/>
      </w:pPr>
      <w:r>
        <w:rPr>
          <w:rFonts w:ascii="Arial" w:cs="Arial" w:eastAsia="Arial" w:hAnsi="Arial"/>
          <w:sz w:val="24"/>
          <w:szCs w:val="24"/>
        </w:rPr>
        <w:t xml:space="preserve">5) представление интересов субъектов СЭЗ "Бишкек" при взаимодействии с государственными органами, органами местного самоуправления, организациями и учреждениями по вопросам деятельности СЭЗ "Бишкек";</w:t>
      </w:r>
    </w:p>
    <w:p>
      <w:pPr>
        <w:spacing w:after="60"/>
        <w:ind w:firstLine="567"/>
        <w:jc w:val="both"/>
      </w:pPr>
      <w:r>
        <w:rPr>
          <w:rFonts w:ascii="Arial" w:cs="Arial" w:eastAsia="Arial" w:hAnsi="Arial"/>
          <w:sz w:val="24"/>
          <w:szCs w:val="24"/>
        </w:rPr>
        <w:t xml:space="preserve">6) осуществление рекламной,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"Бишкек" и привлечения иностранных и отечественных инвесторов;</w:t>
      </w:r>
    </w:p>
    <w:p>
      <w:pPr>
        <w:spacing w:after="60"/>
        <w:ind w:firstLine="567"/>
        <w:jc w:val="both"/>
      </w:pPr>
      <w:r>
        <w:rPr>
          <w:rFonts w:ascii="Arial" w:cs="Arial" w:eastAsia="Arial" w:hAnsi="Arial"/>
          <w:sz w:val="24"/>
          <w:szCs w:val="24"/>
        </w:rPr>
        <w:t xml:space="preserve">7) обеспечение открытого доступа к информации о деятельности СЭЗ "Бишкек" для всеобщего ознакомления, в том числе с обязательным размещением на сайте генеральной дирекции СЭЗ "Бишкек";</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"Бишкек";</w:t>
      </w:r>
    </w:p>
    <w:p>
      <w:pPr>
        <w:spacing w:after="60"/>
        <w:ind w:firstLine="567"/>
        <w:jc w:val="both"/>
      </w:pPr>
      <w:r>
        <w:rPr>
          <w:rFonts w:ascii="Arial" w:cs="Arial" w:eastAsia="Arial" w:hAnsi="Arial"/>
          <w:sz w:val="24"/>
          <w:szCs w:val="24"/>
        </w:rPr>
        <w:t xml:space="preserve">9) заключение и/или продление договоров об условиях деятельности в СЭЗ "Бишкек" и осуществление контроля над их выполнением;</w:t>
      </w:r>
    </w:p>
    <w:p>
      <w:pPr>
        <w:spacing w:after="60"/>
        <w:ind w:firstLine="567"/>
        <w:jc w:val="both"/>
      </w:pPr>
      <w:r>
        <w:rPr>
          <w:rFonts w:ascii="Arial" w:cs="Arial" w:eastAsia="Arial" w:hAnsi="Arial"/>
          <w:sz w:val="24"/>
          <w:szCs w:val="24"/>
        </w:rPr>
        <w:t xml:space="preserve">10) получение от субъектов СЭЗ "Бишкек" информации об их деятельности в качестве субъектов СЭЗ "Бишкек";</w:t>
      </w:r>
    </w:p>
    <w:p>
      <w:pPr>
        <w:spacing w:after="60"/>
        <w:ind w:firstLine="567"/>
        <w:jc w:val="both"/>
      </w:pPr>
      <w:r>
        <w:rPr>
          <w:rFonts w:ascii="Arial" w:cs="Arial" w:eastAsia="Arial" w:hAnsi="Arial"/>
          <w:sz w:val="24"/>
          <w:szCs w:val="24"/>
        </w:rPr>
        <w:t xml:space="preserve">11) принятие решения о лишении статуса субъекта СЭЗ "Бишкек"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распоряжение имуществом, переданным генеральной дирекции СЭЗ "Бишкек" в оперативное управление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13) обращение в Кабинет Министров Кыргызской Республики с предложением об изменении существующих границ СЭЗ "Бишкек";</w:t>
      </w:r>
    </w:p>
    <w:p>
      <w:pPr>
        <w:spacing w:after="60"/>
        <w:ind w:firstLine="567"/>
        <w:jc w:val="both"/>
      </w:pPr>
      <w:r>
        <w:rPr>
          <w:rFonts w:ascii="Arial" w:cs="Arial" w:eastAsia="Arial" w:hAnsi="Arial"/>
          <w:sz w:val="24"/>
          <w:szCs w:val="24"/>
        </w:rPr>
        <w:t xml:space="preserve">14) осуществление иных функций в соответствии с нормативными правовыми актами Кыргызской Республики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kcsgjocdjzhgxjqiepbq2">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 </w:t>
      </w:r>
      <w:hyperlink w:history="1" r:id="rIdowhcrpn5sby4sh3htebe-">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Генеральная дирекция СЭЗ "Бишкек"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"Бишкек",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"Бишкек" для участия в конференциях, семинарах, выставках;</w:t>
      </w:r>
    </w:p>
    <w:p>
      <w:pPr>
        <w:spacing w:after="60"/>
        <w:ind w:firstLine="567"/>
        <w:jc w:val="both"/>
      </w:pPr>
      <w:r>
        <w:rPr>
          <w:rFonts w:ascii="Arial" w:cs="Arial" w:eastAsia="Arial" w:hAnsi="Arial"/>
          <w:sz w:val="24"/>
          <w:szCs w:val="24"/>
        </w:rPr>
        <w:t xml:space="preserve">4) привлекать на основании срочных трудовых договоров и других гражданско-правовых договоров граждан для выполнения необходимого объема работ;</w:t>
      </w:r>
    </w:p>
    <w:p>
      <w:pPr>
        <w:spacing w:after="60"/>
        <w:ind w:firstLine="567"/>
        <w:jc w:val="both"/>
      </w:pPr>
      <w:r>
        <w:rPr>
          <w:rFonts w:ascii="Arial" w:cs="Arial" w:eastAsia="Arial" w:hAnsi="Arial"/>
          <w:sz w:val="24"/>
          <w:szCs w:val="24"/>
        </w:rPr>
        <w:t xml:space="preserve">5) оказывать спонсорскую и социальную помощь работникам генеральной дирекции СЭЗ "Бишкек";</w:t>
      </w:r>
    </w:p>
    <w:p>
      <w:pPr>
        <w:spacing w:after="60"/>
        <w:ind w:firstLine="567"/>
        <w:jc w:val="both"/>
      </w:pPr>
      <w:r>
        <w:rPr>
          <w:rFonts w:ascii="Arial" w:cs="Arial" w:eastAsia="Arial" w:hAnsi="Arial"/>
          <w:sz w:val="24"/>
          <w:szCs w:val="24"/>
        </w:rPr>
        <w:t xml:space="preserve">6) выступать учредителем юридических лиц, осуществляющих социальную, образовательную, культурную и инфраструктурную деятельность.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i98vpnmyp77vidhutmngi">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 обязательства генеральной дирекции СЭЗ "Бишкек" входят:</w:t>
      </w:r>
    </w:p>
    <w:p>
      <w:pPr>
        <w:spacing w:after="60"/>
        <w:ind w:firstLine="567"/>
        <w:jc w:val="both"/>
      </w:pPr>
      <w:r>
        <w:rPr>
          <w:rFonts w:ascii="Arial" w:cs="Arial" w:eastAsia="Arial" w:hAnsi="Arial"/>
          <w:sz w:val="24"/>
          <w:szCs w:val="24"/>
        </w:rPr>
        <w:t xml:space="preserve">1) защита в пределах СЭЗ "Бишкек" и ее компетенции экономических интересов республики;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"Бишкек"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3) утверждение и направление ежегодного плана развития СЭЗ "Бишкек" на соответствующий год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4) застройка СЭЗ "Бишкек" инженерными сооружениями и инфраструктурой, отвечающими современным требованиям, и их использование в установленном законодательством порядке;</w:t>
      </w:r>
    </w:p>
    <w:p>
      <w:pPr>
        <w:spacing w:after="60"/>
        <w:ind w:firstLine="567"/>
        <w:jc w:val="both"/>
      </w:pPr>
      <w:r>
        <w:rPr>
          <w:rFonts w:ascii="Arial" w:cs="Arial" w:eastAsia="Arial" w:hAnsi="Arial"/>
          <w:sz w:val="24"/>
          <w:szCs w:val="24"/>
        </w:rPr>
        <w:t xml:space="preserve">5) разработка и поддержание официального сайта СЭЗ "Бишкек", позволяющего получить полную информацию о земельных участках и помещениях, установленных тарифах стоимости на предлагаемые земельные участки и помещения, условия регистрации и лишения статуса субъекта СЭЗ "Бишкек" и другие условия для осуществления деятельности субъектов СЭЗ "Бишкек";</w:t>
      </w:r>
    </w:p>
    <w:p>
      <w:pPr>
        <w:spacing w:after="60"/>
        <w:ind w:firstLine="567"/>
        <w:jc w:val="both"/>
      </w:pPr>
      <w:r>
        <w:rPr>
          <w:rFonts w:ascii="Arial" w:cs="Arial" w:eastAsia="Arial" w:hAnsi="Arial"/>
          <w:sz w:val="24"/>
          <w:szCs w:val="24"/>
        </w:rPr>
        <w:t xml:space="preserve">6) установление и соблюдение правил внутренней безопасности СЭЗ "Бишкек";</w:t>
      </w:r>
    </w:p>
    <w:p>
      <w:pPr>
        <w:spacing w:after="60"/>
        <w:ind w:firstLine="567"/>
        <w:jc w:val="both"/>
      </w:pPr>
      <w:r>
        <w:rPr>
          <w:rFonts w:ascii="Arial" w:cs="Arial" w:eastAsia="Arial" w:hAnsi="Arial"/>
          <w:sz w:val="24"/>
          <w:szCs w:val="24"/>
        </w:rPr>
        <w:t xml:space="preserve">7) определение структуры и штатной численности генеральной дирекции СЭЗ "Бишкек";</w:t>
      </w:r>
    </w:p>
    <w:p>
      <w:pPr>
        <w:spacing w:after="60"/>
        <w:ind w:firstLine="567"/>
        <w:jc w:val="both"/>
      </w:pPr>
      <w:r>
        <w:rPr>
          <w:rFonts w:ascii="Arial" w:cs="Arial" w:eastAsia="Arial" w:hAnsi="Arial"/>
          <w:sz w:val="24"/>
          <w:szCs w:val="24"/>
        </w:rPr>
        <w:t xml:space="preserve">8) осуществление приема и увольнения сотрудников генеральной дирекции СЭЗ "Бишкек";</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Бюджет генеральной дирекции СЭЗ "Бишкек" состоит из бюджета СЭЗ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Генеральная дирекция СЭЗ "Бишкек"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Бюджет СЭЗ "Бишкек"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"Бишкек" в качестве субъекта СЭЗ "Бишкек";</w:t>
      </w:r>
    </w:p>
    <w:p>
      <w:pPr>
        <w:spacing w:after="60"/>
        <w:ind w:firstLine="567"/>
        <w:jc w:val="both"/>
      </w:pPr>
      <w:r>
        <w:rPr>
          <w:rFonts w:ascii="Arial" w:cs="Arial" w:eastAsia="Arial" w:hAnsi="Arial"/>
          <w:sz w:val="24"/>
          <w:szCs w:val="24"/>
        </w:rPr>
        <w:t xml:space="preserve">2) оплаты за предоставление в аренду земельных участков, движимого и недвижимого имущества;</w:t>
      </w:r>
    </w:p>
    <w:p>
      <w:pPr>
        <w:spacing w:after="60"/>
        <w:ind w:firstLine="567"/>
        <w:jc w:val="both"/>
      </w:pPr>
      <w:r>
        <w:rPr>
          <w:rFonts w:ascii="Arial" w:cs="Arial" w:eastAsia="Arial" w:hAnsi="Arial"/>
          <w:sz w:val="24"/>
          <w:szCs w:val="24"/>
        </w:rPr>
        <w:t xml:space="preserve">3) иных доходов, не противоречащих бюджетному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jbvxovbsk-uqhynvjzpq">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Средства бюджета СЭЗ "Бишкек"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w:t>
      </w:r>
    </w:p>
    <w:p>
      <w:pPr>
        <w:spacing w:after="60"/>
        <w:ind w:firstLine="567"/>
        <w:jc w:val="both"/>
      </w:pPr>
      <w:r>
        <w:rPr>
          <w:rFonts w:ascii="Arial" w:cs="Arial" w:eastAsia="Arial" w:hAnsi="Arial"/>
          <w:sz w:val="24"/>
          <w:szCs w:val="24"/>
        </w:rPr>
        <w:t xml:space="preserve">3) содержание инфраструктуры, выплату заработной платы работникам генеральной дирекции СЭЗ "Бишкек", коммунальные и представительские расходы, а также спонсорскую помощь.</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 Кабинета Министров КР от </w:t>
      </w:r>
      <w:hyperlink w:history="1" r:id="rIdxfa2x39yfoyrwhrdj1flw">
        <w:r>
          <w:rPr>
            <w:rFonts w:ascii="Arial" w:cs="Arial" w:eastAsia="Arial" w:hAnsi="Arial"/>
            <w:i/>
            <w:iCs/>
            <w:color w:val="1D4ED8"/>
            <w:sz w:val="24"/>
            <w:szCs w:val="24"/>
            <w:u w:val="single"/>
          </w:rPr>
          <w:t xml:space="preserve">16 декабря 2022 года № 688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Генеральная дирекция СЭЗ "Бишкек"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"Бишкек",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Генеральный директор СЭЗ "Бишкек" несет персональную ответственность за выполнение задач и функций, возложенных на генеральную дирекцию СЭЗ "Бишкек".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Имущество генеральной дирекции СЭЗ "Бишкек" находится на ее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"Бишкек"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"Бишкек";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"Бишкек"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Генеральная дирекция СЭЗ "Бишкек"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Генеральная дирекция СЭЗ "Бишкек"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Генеральная дирекция СЭЗ "Бишкек"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8 июля 2016 года № 376</w:t>
      </w:r>
      <w:r>
        <w:rPr>
          <w:rFonts w:ascii="Arial" w:cs="Arial" w:eastAsia="Arial" w:hAnsi="Arial"/>
          <w:i/>
          <w:iCs/>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rkrawe65yifxendvfsm" Type="http://schemas.openxmlformats.org/officeDocument/2006/relationships/hyperlink" Target="http://kodeks.duckdns.org/document/159077" TargetMode="External"/><Relationship Id="rIdkc8ggqzccgnyptvmbrjva" Type="http://schemas.openxmlformats.org/officeDocument/2006/relationships/hyperlink" Target="http://kodeks.duckdns.org/document/159683" TargetMode="External"/><Relationship Id="rIdwfo5roahr_zqd1umba4rn" Type="http://schemas.openxmlformats.org/officeDocument/2006/relationships/hyperlink" Target="http://kodeks.duckdns.org/document/230043873" TargetMode="External"/><Relationship Id="rIdwiwien2gejbzubqiy_3yb" Type="http://schemas.openxmlformats.org/officeDocument/2006/relationships/hyperlink" Target="http://kodeks.duckdns.org/document/230045988" TargetMode="External"/><Relationship Id="rIdp6d4hdlzrce-_z4rigmep" Type="http://schemas.openxmlformats.org/officeDocument/2006/relationships/hyperlink" Target="http://kodeks.duckdns.org/document/230049485" TargetMode="External"/><Relationship Id="rIdxgni79ty4p_sk9hed6uhh" Type="http://schemas.openxmlformats.org/officeDocument/2006/relationships/hyperlink" Target="http://kodeks.duckdns.org/document/230043873" TargetMode="External"/><Relationship Id="rIdw_l6ltljy21fufvmkslel" Type="http://schemas.openxmlformats.org/officeDocument/2006/relationships/hyperlink" Target="http://kodeks.duckdns.org/document/230043873" TargetMode="External"/><Relationship Id="rIdb4nb9t-9nrwak1t3pxg8z" Type="http://schemas.openxmlformats.org/officeDocument/2006/relationships/hyperlink" Target="http://kodeks.duckdns.org/document/230049485" TargetMode="External"/><Relationship Id="rIdjgcyam0ijrgskargc-xyg" Type="http://schemas.openxmlformats.org/officeDocument/2006/relationships/hyperlink" Target="http://kodeks.duckdns.org/document/159077" TargetMode="External"/><Relationship Id="rId0e83s4hzsor1ksda9gpn-" Type="http://schemas.openxmlformats.org/officeDocument/2006/relationships/hyperlink" Target="http://kodeks.duckdns.org/document/159683" TargetMode="External"/><Relationship Id="rIdefhd2quf5a_oigmtxx0ab" Type="http://schemas.openxmlformats.org/officeDocument/2006/relationships/hyperlink" Target="http://kodeks.duckdns.org/document/159683" TargetMode="External"/><Relationship Id="rIdgn3buxq0sh7cm_8vk_upr" Type="http://schemas.openxmlformats.org/officeDocument/2006/relationships/hyperlink" Target="http://kodeks.duckdns.org/document/112340#g58" TargetMode="External"/><Relationship Id="rIdupe5rqzrfungjzcbabpu_" Type="http://schemas.openxmlformats.org/officeDocument/2006/relationships/hyperlink" Target="http://kodeks.duckdns.org/document/159683" TargetMode="External"/><Relationship Id="rIdkr11_glkkscv65zhejivn" Type="http://schemas.openxmlformats.org/officeDocument/2006/relationships/hyperlink" Target="http://kodeks.duckdns.org/document/159683" TargetMode="External"/><Relationship Id="rId8lma1ybifi_buioi_fyty" Type="http://schemas.openxmlformats.org/officeDocument/2006/relationships/hyperlink" Target="http://kodeks.duckdns.org/document/159683" TargetMode="External"/><Relationship Id="rId0gnaimkjdr2fr8w3nom2-" Type="http://schemas.openxmlformats.org/officeDocument/2006/relationships/hyperlink" Target="http://kodeks.duckdns.org/document/159683" TargetMode="External"/><Relationship Id="rIdeiz9dp_6khjq-fi0ytcjg" Type="http://schemas.openxmlformats.org/officeDocument/2006/relationships/hyperlink" Target="http://kodeks.duckdns.org/document/230045988" TargetMode="External"/><Relationship Id="rIdgncdrxfg7t966mue856xo" Type="http://schemas.openxmlformats.org/officeDocument/2006/relationships/hyperlink" Target="http://kodeks.duckdns.org/document/159683" TargetMode="External"/><Relationship Id="rIdyunyfhkpbbkilzl6yxn76" Type="http://schemas.openxmlformats.org/officeDocument/2006/relationships/hyperlink" Target="http://kodeks.duckdns.org/document/159683" TargetMode="External"/><Relationship Id="rId2_1fsxr7irp2dlpxizerv" Type="http://schemas.openxmlformats.org/officeDocument/2006/relationships/hyperlink" Target="http://kodeks.duckdns.org/document/230045988" TargetMode="External"/><Relationship Id="rIdqrmaiwlcf-kg9tqrefq1f" Type="http://schemas.openxmlformats.org/officeDocument/2006/relationships/hyperlink" Target="http://kodeks.duckdns.org/document/159683" TargetMode="External"/><Relationship Id="rIdkcsgjocdjzhgxjqiepbq2" Type="http://schemas.openxmlformats.org/officeDocument/2006/relationships/hyperlink" Target="http://kodeks.duckdns.org/document/159683" TargetMode="External"/><Relationship Id="rIdowhcrpn5sby4sh3htebe-" Type="http://schemas.openxmlformats.org/officeDocument/2006/relationships/hyperlink" Target="http://kodeks.duckdns.org/document/230045988" TargetMode="External"/><Relationship Id="rIdi98vpnmyp77vidhutmngi" Type="http://schemas.openxmlformats.org/officeDocument/2006/relationships/hyperlink" Target="http://kodeks.duckdns.org/document/159683" TargetMode="External"/><Relationship Id="rIdsjbvxovbsk-uqhynvjzpq" Type="http://schemas.openxmlformats.org/officeDocument/2006/relationships/hyperlink" Target="http://kodeks.duckdns.org/document/159683" TargetMode="External"/><Relationship Id="rIdxfa2x39yfoyrwhrdj1flw" Type="http://schemas.openxmlformats.org/officeDocument/2006/relationships/hyperlink" Target="http://kodeks.duckdns.org/document/159683"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2026-09-23T00:33:18.068Z</dcterms:created>
  <dcterms:modified xsi:type="dcterms:W3CDTF">2026-09-23T00:33:18.068Z</dcterms:modified>
</cp:coreProperties>
</file>

<file path=docProps/custom.xml><?xml version="1.0" encoding="utf-8"?>
<Properties xmlns="http://schemas.openxmlformats.org/officeDocument/2006/custom-properties" xmlns:vt="http://schemas.openxmlformats.org/officeDocument/2006/docPropsVTypes"/>
</file>