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17 февраля 2017 года № 3-р</w:t>
      </w:r>
    </w:p>
    <w:p>
      <w:pPr>
        <w:spacing w:after="120"/>
        <w:jc w:val="both"/>
      </w:pPr>
      <w:r>
        <w:rPr>
          <w:rFonts w:ascii="Arial" w:cs="Arial" w:eastAsia="Arial" w:hAnsi="Arial"/>
          <w:sz w:val="24"/>
          <w:szCs w:val="24"/>
        </w:rPr>
        <w:t xml:space="preserve">по делу о проверке конституционности частей 2 и 7 статьи 149 Налогового </w:t>
      </w:r>
      <w:hyperlink w:history="1" r:id="rIdvjxkausoqpjvx2yxbs6h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Шатманова Куватбека Тунгучбековича в интересах общества с ограниченной ответственностью "Интерлизинг"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Шатманова Куватбека Тунгучбековича, представляющего интересы общества с ограниченной ответственностью "Интерлизинг" по доверенности;</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Жумабековой Гулмайрам Чокоевны, представителя Государственной налоговой службы при Правительстве Кыргызской Республики по доверенности,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руководствуясь частями 1, 6, 8, 9, 10 статьи 97 </w:t>
      </w:r>
      <w:hyperlink w:history="1" r:id="rIdvdfbzuu-vnc9on0l8ubs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ogx-0lrxgkbl9j_qmo6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2, 7 статьи 149 Налогового </w:t>
      </w:r>
      <w:hyperlink w:history="1" r:id="rIdoieq0lr5ltkpsvc6gvcw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Шатманова К.Т. в интересах общества с ограниченной ответственностью "Интерлизинг".</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части 2, 7 статьи 149 Налогового </w:t>
      </w:r>
      <w:hyperlink w:history="1" r:id="rId_j-sjppbgwsp9albxrgf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июля 2016 года поступило ходатайство Шатманова К.Т. в интересах общества с ограниченной ответственностью "Интерлизинг" о признании части 3 статьи 4, пункта 2 статьи 221 Гражданского процессуального </w:t>
      </w:r>
      <w:hyperlink w:history="1" r:id="rId9gpq3av39_deelpnpst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7 статьи 149 Налогового кодекса Кыргызской Республики противоречащими части 2 статьи 16, пункту 8 части 5 статьи 20 и частям 1, 2 статьи 40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общество с ограниченной ответственностью "Интерлизинг" обратилось в суд с заявлением о признании недействительным уведомления о начислении налогов за № 9666 от 26 марта 2012 года, выданного Управлением государственной налоговой службы по Октябрьскому району города Бишкек.</w:t>
      </w:r>
    </w:p>
    <w:p>
      <w:pPr>
        <w:spacing w:after="120"/>
        <w:jc w:val="both"/>
      </w:pPr>
      <w:r>
        <w:rPr>
          <w:rFonts w:ascii="Arial" w:cs="Arial" w:eastAsia="Arial" w:hAnsi="Arial"/>
          <w:sz w:val="24"/>
          <w:szCs w:val="24"/>
        </w:rPr>
        <w:t xml:space="preserve">Решением Межрайонного суда города Бишкек от 6 марта 2015 года заявление общества с ограниченной ответственностью "Интерлизинг" было удовлетворено, уведомление о признании начислении налогов за № 9666 от 26 марта 2012 года, выданное Управлением государственной налоговой службы по Октябрьскому району города Бишкек, признано недействительным.</w:t>
      </w:r>
    </w:p>
    <w:p>
      <w:pPr>
        <w:spacing w:after="120"/>
        <w:jc w:val="both"/>
      </w:pPr>
      <w:r>
        <w:rPr>
          <w:rFonts w:ascii="Arial" w:cs="Arial" w:eastAsia="Arial" w:hAnsi="Arial"/>
          <w:sz w:val="24"/>
          <w:szCs w:val="24"/>
        </w:rPr>
        <w:t xml:space="preserve">Определением судебной коллегии по административным и экономическим делам Бишкекского городского суда от 18 января 2016 года решение Межрайонного суда города Бишкек от 6 марта 2015 года было отменено, а производство по указанному делу прекращено.</w:t>
      </w:r>
    </w:p>
    <w:p>
      <w:pPr>
        <w:spacing w:after="120"/>
        <w:jc w:val="both"/>
      </w:pPr>
      <w:r>
        <w:rPr>
          <w:rFonts w:ascii="Arial" w:cs="Arial" w:eastAsia="Arial" w:hAnsi="Arial"/>
          <w:sz w:val="24"/>
          <w:szCs w:val="24"/>
        </w:rPr>
        <w:t xml:space="preserve">Постановлением Верховного суда Кыргызской Республики от 19 мая 2016 года определение судебной коллегии по административным и экономическим делам Бишкекского городского суда от 18 января 2016 года оставлено в силе.</w:t>
      </w:r>
    </w:p>
    <w:p>
      <w:pPr>
        <w:spacing w:after="120"/>
        <w:jc w:val="both"/>
      </w:pPr>
      <w:r>
        <w:rPr>
          <w:rFonts w:ascii="Arial" w:cs="Arial" w:eastAsia="Arial" w:hAnsi="Arial"/>
          <w:sz w:val="24"/>
          <w:szCs w:val="24"/>
        </w:rPr>
        <w:t xml:space="preserve">Заявитель указывает, что на основании предписания Государственной налоговой службы при Правительстве Кыргызской Республики от 7 марта 2012 года и письма Государственной службы по борьбе с экономическими преступлениями при Правительстве Кыргызской Республики от 22 февраля 2012 года произведена выездная перепроверка по вопросам соблюдения налогового законодательства Кыргызской Республики обществом с ограниченной ответственностью "Интерлизинг", по результатам которой составлен акт и Управлением государственной налоговой службы по Октябрьскому району города Бишкек было вручено уведомление за № 9666 от 26 марта 2012 года о доначислении налогов.</w:t>
      </w:r>
    </w:p>
    <w:p>
      <w:pPr>
        <w:spacing w:after="120"/>
        <w:jc w:val="both"/>
      </w:pPr>
      <w:r>
        <w:rPr>
          <w:rFonts w:ascii="Arial" w:cs="Arial" w:eastAsia="Arial" w:hAnsi="Arial"/>
          <w:sz w:val="24"/>
          <w:szCs w:val="24"/>
        </w:rPr>
        <w:t xml:space="preserve">Не согласившись с указанным уведомлением общество с ограниченной ответственностью "Интерлизинг" 19 апреля 2012 года обратилось в Государственную налоговую службу при Правительстве Кыргызской Республики с жалобой, которая по истечении семи месяцев с момента обращения было возвращено без рассмотрения с мотивировкой, что не были предоставлены дополнительные документы для рассмотрения указанной жалобы.</w:t>
      </w:r>
    </w:p>
    <w:p>
      <w:pPr>
        <w:spacing w:after="120"/>
        <w:jc w:val="both"/>
      </w:pPr>
      <w:r>
        <w:rPr>
          <w:rFonts w:ascii="Arial" w:cs="Arial" w:eastAsia="Arial" w:hAnsi="Arial"/>
          <w:sz w:val="24"/>
          <w:szCs w:val="24"/>
        </w:rPr>
        <w:t xml:space="preserve">В связи с чем, заявитель указывает, что уполномоченный налоговый орган намеренно затянув срок рассмотрения жалобы в 30 календарных дней, установленный частью 1 статьи 149 вышеназванного Кодекса, вернул ее без рассмотрения, что лишило налогоплательщика конституционного права на судебную защиту.</w:t>
      </w:r>
    </w:p>
    <w:p>
      <w:pPr>
        <w:spacing w:after="120"/>
        <w:jc w:val="both"/>
      </w:pPr>
      <w:r>
        <w:rPr>
          <w:rFonts w:ascii="Arial" w:cs="Arial" w:eastAsia="Arial" w:hAnsi="Arial"/>
          <w:sz w:val="24"/>
          <w:szCs w:val="24"/>
        </w:rPr>
        <w:t xml:space="preserve">Заявитель при этом отмечает, что в судебном акте кассационной инстанции от 18 января 2016 года было отмечено, что в нормах Налогового </w:t>
      </w:r>
      <w:hyperlink w:history="1" r:id="rId40rg1-xmcdh2fequrnph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предусмотрена возможность отдельного обжалования налогоплательщиком решения органа налоговой службы непосредственно в суд, в связи с чем, предметом судебной проверки может быть лишь решение вышестоящего органа, рассмотревшего жалобу.</w:t>
      </w:r>
    </w:p>
    <w:p>
      <w:pPr>
        <w:spacing w:after="120"/>
        <w:jc w:val="both"/>
      </w:pPr>
      <w:r>
        <w:rPr>
          <w:rFonts w:ascii="Arial" w:cs="Arial" w:eastAsia="Arial" w:hAnsi="Arial"/>
          <w:sz w:val="24"/>
          <w:szCs w:val="24"/>
        </w:rPr>
        <w:t xml:space="preserve">Суды кассационной и надзорной инстанций в своих актах указали, что оспариваемое уведомление органа налоговой службы не было рассмотрено по существу уполномоченным налоговым органом, следовательно, налогоплательщиком не был соблюден досудебный порядок разрешения спора, в связи с чем, возможность обращения в суд была утрачена. Заявитель считает, что уполномоченный налоговый орган, применяя часть 7 стать 149 Налогового </w:t>
      </w:r>
      <w:hyperlink w:history="1" r:id="rId2x-lck_uxdyjnvujl4rx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которая, по его мнению, противоречит части 1 статьи 40 Конституции Кыргызской Республики, не выдал решение по результатам рассмотрения жалобы, а вернул ее без рассмотрения, что повлекло невозможность обжалования акта налогового органа в судебном порядке.</w:t>
      </w:r>
    </w:p>
    <w:p>
      <w:pPr>
        <w:spacing w:after="120"/>
        <w:jc w:val="both"/>
      </w:pPr>
      <w:r>
        <w:rPr>
          <w:rFonts w:ascii="Arial" w:cs="Arial" w:eastAsia="Arial" w:hAnsi="Arial"/>
          <w:sz w:val="24"/>
          <w:szCs w:val="24"/>
        </w:rPr>
        <w:t xml:space="preserve">В связи с вышеизложенным, заявитель считает, что применение судами оспариваемых заявителем норм приводит к умалению права на судебную защиту налогоплательщика, несмотря на то, что в соответствии с частью 2 статьи 16 </w:t>
      </w:r>
      <w:hyperlink w:history="1" r:id="rIdsy7iloqvnbshjx7o10c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все равны перед законом, запрещается какая-либо дискриминация по любым причинам.</w:t>
      </w:r>
    </w:p>
    <w:p>
      <w:pPr>
        <w:spacing w:after="120"/>
        <w:jc w:val="both"/>
      </w:pPr>
      <w:r>
        <w:rPr>
          <w:rFonts w:ascii="Arial" w:cs="Arial" w:eastAsia="Arial" w:hAnsi="Arial"/>
          <w:sz w:val="24"/>
          <w:szCs w:val="24"/>
        </w:rPr>
        <w:t xml:space="preserve">На основании изложенного, заявитель просит удовлетворить его ходатайство и признать оспариваемые нормы неконституционными.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июня 2016 года ходатайство обращающейся стороны принято к производству только в части проверки части 7 статьи 149 Налогового кодекса Кыргызской Республики на соответствие части 2 статьи 16, пункту 8 части 5 статьи 20 и частям 1, 2 статьи 40 </w:t>
      </w:r>
      <w:hyperlink w:history="1" r:id="rIdssagbsjpqusc3doxihod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в остальной части было отказано.</w:t>
      </w:r>
    </w:p>
    <w:p>
      <w:pPr>
        <w:spacing w:after="120"/>
        <w:jc w:val="both"/>
      </w:pPr>
      <w:r>
        <w:rPr>
          <w:rFonts w:ascii="Arial" w:cs="Arial" w:eastAsia="Arial" w:hAnsi="Arial"/>
          <w:sz w:val="24"/>
          <w:szCs w:val="24"/>
        </w:rPr>
        <w:t xml:space="preserve">Представитель общества с ограниченной ответственностью "Интерлизинг" Шатманов К.Т. пользуясь правом, предоставленным частью 4 статьи 32 конституционного </w:t>
      </w:r>
      <w:hyperlink w:history="1" r:id="rIdp7zeka0ufbq_kjrll-i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внес ходатайство об увеличении объема своих требований и проверке на соответствие части 1 статьи 40 </w:t>
      </w:r>
      <w:hyperlink w:history="1" r:id="rIdhn7gvii102dxizbn4fxr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149 Налогового </w:t>
      </w:r>
      <w:hyperlink w:history="1" r:id="rIdnesj17c2dwwjatxdapj1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во взаимосвязи с ранее оспариваемой нормой.</w:t>
      </w:r>
    </w:p>
    <w:p>
      <w:pPr>
        <w:spacing w:after="120"/>
        <w:jc w:val="both"/>
      </w:pPr>
      <w:r>
        <w:rPr>
          <w:rFonts w:ascii="Arial" w:cs="Arial" w:eastAsia="Arial" w:hAnsi="Arial"/>
          <w:sz w:val="24"/>
          <w:szCs w:val="24"/>
        </w:rPr>
        <w:t xml:space="preserve">По мнению заявителя, часть 2 статьи 149 Налогового </w:t>
      </w:r>
      <w:hyperlink w:history="1" r:id="rIdftbqlpuc_10vvkzwkb2w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направлена на усложнение положения налогоплательщика и воспрепятствование реализации права каждого на судебную защиту, установленной частью 1 статьи 40 </w:t>
      </w:r>
      <w:hyperlink w:history="1" r:id="rIdao1uixsa7qcjhtowc5s4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ходе судебного заседания 8 февраля 2017 года Шатмановым К.Т., представителем общества с ограниченной ответственностью "Интерлизинг", внесено дополнение к ходатайству о проверке части 7 статьи 149 Налогового кодекса Кыргызской Республики также на соответствие части 1 статьи 1 </w:t>
      </w:r>
      <w:hyperlink w:history="1" r:id="rId-xxvfsquekqkpgblgsez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полагает, что данная норма, устанавливая особый порядок разрешения спора по вопросам налогообложения, противоречит принципам правового государства, так как препятствует субъектам налоговых правоотношений реализовать свое право на судебную защиту. В частности, заявитель считает, что оспариваемое законоположение, предусматривая возможность обжалования в судебном порядке только решение вышестоящего уполномоченного налогового органа, рассмотревшего жалобу налогоплательщика, не рассматривает при этом насколько законно и обоснованно принималось первичное решение налоговой службы. Тем самым, пункт 7 статьи 149 Налогового </w:t>
      </w:r>
      <w:hyperlink w:history="1" r:id="rIdivxukfnlpb8qkgawmgrr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предоставляет возможности обжаловать в судебном порядке первичный акт органа налоговой службы. Поэтому требование об обязательном наличии решения уполномоченного налогового органа для обращения в суд противоречит предназначению досудебного порядка разрешения спора.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определением от 8 февраля 2017 года удовлетворила ходатайства обращающейся стороны об увеличении объема требований в виду их взаимосвязанности с рассматриваемым делом.</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и считает, что оспариваемые нормы Налогового кодекса Кыргызской Республики не противоречат </w:t>
      </w:r>
      <w:hyperlink w:history="1" r:id="rIddkwxvq9cg74ezzebvy9c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Сторона-ответчик считает, что требования заявителя не обоснованы, так как положения оспариваемого закона не содержат признаков дискриминации, включающие в себя негативное отношение, предвзятость, насилие, несправедливость и лишение определенных прав людей по причине их принадлежности к определенной социальной группе.</w:t>
      </w:r>
    </w:p>
    <w:p>
      <w:pPr>
        <w:spacing w:after="120"/>
        <w:jc w:val="both"/>
      </w:pPr>
      <w:r>
        <w:rPr>
          <w:rFonts w:ascii="Arial" w:cs="Arial" w:eastAsia="Arial" w:hAnsi="Arial"/>
          <w:sz w:val="24"/>
          <w:szCs w:val="24"/>
        </w:rPr>
        <w:t xml:space="preserve">В соответствии со статьей 4 Гражданского процессуального </w:t>
      </w:r>
      <w:hyperlink w:history="1" r:id="rId_df1rf2hzvs7zcwycksh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В части 7 статьи 149 Налогового </w:t>
      </w:r>
      <w:hyperlink w:history="1" r:id="rId6fkrlvqm8yflrfli3qn6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четко и ясно предусмотрено, что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 Более того, в защиту прав и свобод и гарантий судебной защиты законодатель предусмотрел в пункте 4 статьи 263 Гражданского процессуального кодекса Кыргызской Республики, что при обращении граждан и юридических лиц в вышестоящий, в порядке подчиненности орган, либо к его должностному лицу срок, предусмотренный для обращения в суд, начинает течь по истечении одного месяца с момента обращения и неполучения ответа, либо получения ответа с отказом в удовлетворении их заявлений.</w:t>
      </w:r>
    </w:p>
    <w:p>
      <w:pPr>
        <w:spacing w:after="120"/>
        <w:jc w:val="both"/>
      </w:pPr>
      <w:r>
        <w:rPr>
          <w:rFonts w:ascii="Arial" w:cs="Arial" w:eastAsia="Arial" w:hAnsi="Arial"/>
          <w:sz w:val="24"/>
          <w:szCs w:val="24"/>
        </w:rPr>
        <w:t xml:space="preserve">Бердимуратов Ч.М. отметил, что исходя из совокупности понимания предписаний вышеназванных кодексов, можно прийти к выводу, что законодатель гарантировал судебную защиту прав и свобод всех лиц и определил судам руководствоваться указанными нормами при обжаловании решений государственных органов.</w:t>
      </w:r>
    </w:p>
    <w:p>
      <w:pPr>
        <w:spacing w:after="120"/>
        <w:jc w:val="both"/>
      </w:pPr>
      <w:r>
        <w:rPr>
          <w:rFonts w:ascii="Arial" w:cs="Arial" w:eastAsia="Arial" w:hAnsi="Arial"/>
          <w:sz w:val="24"/>
          <w:szCs w:val="24"/>
        </w:rPr>
        <w:t xml:space="preserve">Законодательный орган в реализацию части 1 статьи 40 </w:t>
      </w:r>
      <w:hyperlink w:history="1" r:id="rIdrtpmklsjw6nvrgsyjski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установил в части 2 статьи 149 Налогового </w:t>
      </w:r>
      <w:hyperlink w:history="1" r:id="rIdnjzv75zw4lsavvjovpwk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досудебный порядок разрешения споров, не ограничивая при этом последующую возможность обращения в суд. Соответственно оспариваемая норма не может противоречить </w:t>
      </w:r>
      <w:hyperlink w:history="1" r:id="rIdjhk7s98s2l3vajqsroya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оспариваемые нормы Налогового </w:t>
      </w:r>
      <w:hyperlink w:history="1" r:id="rIdvzjxdapudhkkblbkygnd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противоречат </w:t>
      </w:r>
      <w:hyperlink w:history="1" r:id="rIdkgo3-vqmoeuxifru8ko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своей позиции она приводит следующие доводы.</w:t>
      </w:r>
    </w:p>
    <w:p>
      <w:pPr>
        <w:spacing w:after="120"/>
        <w:jc w:val="both"/>
      </w:pPr>
      <w:hyperlink w:history="1" r:id="rIdz_0oubknsobeba7ahz3e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предусматривает наряду с судебной защитой и досудебные способы и методы разрешения спора. Порядок обязательного досудебного урегулирования спора является эффективным способом разрешения возникших разногласий без суда и имеет ряд положительных сторон, таких как оперативность разрешения спора, отсутствие судебных издержек и дополнительных расходов в виде оплаты государственной пошлины.</w:t>
      </w:r>
    </w:p>
    <w:p>
      <w:pPr>
        <w:spacing w:after="120"/>
        <w:jc w:val="both"/>
      </w:pPr>
      <w:r>
        <w:rPr>
          <w:rFonts w:ascii="Arial" w:cs="Arial" w:eastAsia="Arial" w:hAnsi="Arial"/>
          <w:sz w:val="24"/>
          <w:szCs w:val="24"/>
        </w:rPr>
        <w:t xml:space="preserve">Закон устанавливает обязательный досудебный порядок разрешения спора, который направлен на согласование взаимных претензий и ликвидации конфликтов до обращения в суд. Однако наличие досудебного порядка не лишает налогоплательщика обращаться в суд при несогласии с решением, вынесенным уполномоченным налоговым органом. При этом, вместе с решением уполномоченного налогового органа обжалуется и акт территориального налогового органа, который не может быть обжалован самостоятельно в суде без соблюдения обязательного досудебного порядка разрешения спора. В связи с чем, представитель Верховного суда Кыргызской Республики считает, что указанные нормы не противоречат Конституции Кыргызской Республики и не лишают человека и гражданина права на судебную защиту.</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не противоречат Конституции Кыргызской Республики. Часть 2 статьи 149 Налогового </w:t>
      </w:r>
      <w:hyperlink w:history="1" r:id="rIdhmvvgiwtcailluc9qhwc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направлена на обеспечение полноты рассмотрения жалобы и защиту интересов налогоплательщика, а часть 7 указанной статьи не препятствует судебному разрешению спора в случае, если налогоплательщик не согласен с решением уполномоченного налогового органа.</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Жумабекова Г.Ч. считает, что оспариваемые нормы не противоречат </w:t>
      </w:r>
      <w:hyperlink w:history="1" r:id="rId0tgbf9pwtdxwx-uk_nj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Частью 4 статьи 147 Налогового кодекса Кыргызской Республики предусмотрено, что жалоба, поданная в нарушение положений раздела VI вышеуказанного Кодекса, возвращается заявителю с указанием причины. При этом, частью 5 статьи 147 Налогового кодекса Кыргызской Республики установлено, что налогоплательщик, после устранения причин, явившихся поводом для возврата его жалобы, имеет право повторно направить жалобу в уполномоченный налоговый орган в течение 10 дней, следующих за днем получения возвращенной жалобы.</w:t>
      </w:r>
    </w:p>
    <w:p>
      <w:pPr>
        <w:spacing w:after="120"/>
        <w:jc w:val="both"/>
      </w:pPr>
      <w:r>
        <w:rPr>
          <w:rFonts w:ascii="Arial" w:cs="Arial" w:eastAsia="Arial" w:hAnsi="Arial"/>
          <w:sz w:val="24"/>
          <w:szCs w:val="24"/>
        </w:rPr>
        <w:t xml:space="preserve">Однако общество с ограниченной ответственностью "Интерлизинг" не воспользовалось своим правом повторно направить жалобу в уполномоченный налоговый орган после устранения причин, явившихся поводом для возврата жалобы.</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также отметила, что нормы части 2 статьи 149 и части 5 статьи 147 Налогового </w:t>
      </w:r>
      <w:hyperlink w:history="1" r:id="rIdvoktpbodkf79iygmd-gz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первую очередь, предусматривают и защищают интересы налогоплательщика, которому дается возможность внести все необходимые документы и использовать их в качестве доводов к своим требованиям. Следовательно, части 2 и 7 статьи 149 Налогового </w:t>
      </w:r>
      <w:hyperlink w:history="1" r:id="rIdqkw5sbb7qycm5jqig8s9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противоречат </w:t>
      </w:r>
      <w:hyperlink w:history="1" r:id="rIdnimjjis81mzuouynumx_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o2hujrmwtfq1bdxyzs0t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7 статьи 149 Налогового </w:t>
      </w:r>
      <w:hyperlink w:history="1" r:id="rIdf59rp5ye8oyghz_7pt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149. Порядок рассмотрения жалобы налогоплательщика</w:t>
      </w:r>
    </w:p>
    <w:p>
      <w:pPr>
        <w:spacing w:after="120"/>
        <w:jc w:val="both"/>
      </w:pPr>
      <w:r>
        <w:rPr>
          <w:rFonts w:ascii="Arial" w:cs="Arial" w:eastAsia="Arial" w:hAnsi="Arial"/>
          <w:sz w:val="24"/>
          <w:szCs w:val="24"/>
        </w:rPr>
        <w:t xml:space="preserve">2.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w:t>
      </w:r>
    </w:p>
    <w:p>
      <w:pPr>
        <w:spacing w:after="120"/>
        <w:jc w:val="both"/>
      </w:pPr>
      <w:r>
        <w:rPr>
          <w:rFonts w:ascii="Arial" w:cs="Arial" w:eastAsia="Arial" w:hAnsi="Arial"/>
          <w:sz w:val="24"/>
          <w:szCs w:val="24"/>
        </w:rPr>
        <w:t xml:space="preserve">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jc w:val="both"/>
      </w:pPr>
      <w:r>
        <w:rPr>
          <w:rFonts w:ascii="Arial" w:cs="Arial" w:eastAsia="Arial" w:hAnsi="Arial"/>
          <w:sz w:val="24"/>
          <w:szCs w:val="24"/>
        </w:rPr>
        <w:t xml:space="preserve">Налогоплательщику направляется промежуточное решение о том, что окончательное решение по жалобе будет принято после выполнения процедур, предусмотренных настоящей частью.</w:t>
      </w:r>
    </w:p>
    <w:p>
      <w:pPr>
        <w:spacing w:after="120"/>
        <w:jc w:val="both"/>
      </w:pPr>
      <w:r>
        <w:rPr>
          <w:rFonts w:ascii="Arial" w:cs="Arial" w:eastAsia="Arial" w:hAnsi="Arial"/>
          <w:sz w:val="24"/>
          <w:szCs w:val="24"/>
        </w:rPr>
        <w:t xml:space="preserve">7. Налогоплательщик, не согласный с решением уполномоченного налогового органа по поданной жалобе, вправе обжаловать это решение в судебном порядке по общим правилам гражданского судопроизводства с особенностями, установленными для административных дел.".</w:t>
      </w:r>
    </w:p>
    <w:p>
      <w:pPr>
        <w:spacing w:after="120"/>
        <w:jc w:val="both"/>
      </w:pPr>
      <w:r>
        <w:rPr>
          <w:rFonts w:ascii="Arial" w:cs="Arial" w:eastAsia="Arial" w:hAnsi="Arial"/>
          <w:sz w:val="24"/>
          <w:szCs w:val="24"/>
        </w:rPr>
        <w:t xml:space="preserve">Налоговый </w:t>
      </w:r>
      <w:hyperlink w:history="1" r:id="rIdkhouvsatpfux1tyfipya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октября 2008 года № 230 принят в соответствии с порядком, установленным законодательством, опубликован в газете "Эркин-Тоо" от 22 октября 2008 года №№ 78-79-80-81,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wcpd9c8iiuwu3yxccogk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epwkkqfg_cpyof8iuvlz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не подлежит никакому ограничению конституционное право на судебную защиту (пункт 8 части 5 статьи 20).</w:t>
      </w:r>
    </w:p>
    <w:p>
      <w:pPr>
        <w:spacing w:after="120"/>
        <w:jc w:val="both"/>
      </w:pPr>
      <w:hyperlink w:history="1" r:id="rIdy21osvt_peycpec1hzyr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вышеуказанное конституционное право, одновременно закрепляет право каждого защищать свои права всеми способами, не запрещенными законом (часть 2 статьи 40).</w:t>
      </w:r>
    </w:p>
    <w:p>
      <w:pPr>
        <w:spacing w:after="120"/>
        <w:jc w:val="both"/>
      </w:pPr>
      <w:r>
        <w:rPr>
          <w:rFonts w:ascii="Arial" w:cs="Arial" w:eastAsia="Arial" w:hAnsi="Arial"/>
          <w:sz w:val="24"/>
          <w:szCs w:val="24"/>
        </w:rPr>
        <w:t xml:space="preserve">Из указанных конституционных установлений во взаимосвязи с частью 3 статьи 16 и частью 3 статьи 99 </w:t>
      </w:r>
      <w:hyperlink w:history="1" r:id="rId_pbomzdgpg1mfnkyggjr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следует, что право на судебную защиту - это не только право на обращение в суд, но и возможность получения реальной судебной защиты в форме восстановления нарушенных прав и свобод в соответствии с законодательно закрепленными критериями, которые в нормативной форме предопределяют, в каком суде и по какой процедуре подлежит рассмотрению конкретное дело, что позволяет участникам процесса, а также иным заинтересованным лицам избежать правовой неопределенности в этом вопросе. Такая правовая позиция выражена в ряде решений Конституционной палаты Верховного суда Кыргызской Республики (</w:t>
      </w:r>
      <w:hyperlink w:history="1" r:id="rIdsdeeoiegqjqomuz3bbpnk">
        <w:r>
          <w:rPr>
            <w:rFonts w:ascii="Arial" w:cs="Arial" w:eastAsia="Arial" w:hAnsi="Arial"/>
            <w:color w:val="1D4ED8"/>
            <w:sz w:val="24"/>
            <w:szCs w:val="24"/>
            <w:u w:val="single"/>
          </w:rPr>
          <w:t xml:space="preserve">от 22 ноября 2013 года</w:t>
        </w:r>
      </w:hyperlink>
      <w:r>
        <w:rPr>
          <w:rFonts w:ascii="Arial" w:cs="Arial" w:eastAsia="Arial" w:hAnsi="Arial"/>
          <w:sz w:val="24"/>
          <w:szCs w:val="24"/>
        </w:rPr>
        <w:t xml:space="preserve">, </w:t>
      </w:r>
      <w:hyperlink w:history="1" r:id="rIdcgpspe26cnqzq4asaoirv">
        <w:r>
          <w:rPr>
            <w:rFonts w:ascii="Arial" w:cs="Arial" w:eastAsia="Arial" w:hAnsi="Arial"/>
            <w:color w:val="1D4ED8"/>
            <w:sz w:val="24"/>
            <w:szCs w:val="24"/>
            <w:u w:val="single"/>
          </w:rPr>
          <w:t xml:space="preserve">от 27 декабря 2013 года</w:t>
        </w:r>
      </w:hyperlink>
      <w:r>
        <w:rPr>
          <w:rFonts w:ascii="Arial" w:cs="Arial" w:eastAsia="Arial" w:hAnsi="Arial"/>
          <w:sz w:val="24"/>
          <w:szCs w:val="24"/>
        </w:rPr>
        <w:t xml:space="preserve">, </w:t>
      </w:r>
      <w:hyperlink w:history="1" r:id="rIdycpnfsvgqiknycgjk38bd">
        <w:r>
          <w:rPr>
            <w:rFonts w:ascii="Arial" w:cs="Arial" w:eastAsia="Arial" w:hAnsi="Arial"/>
            <w:color w:val="1D4ED8"/>
            <w:sz w:val="24"/>
            <w:szCs w:val="24"/>
            <w:u w:val="single"/>
          </w:rPr>
          <w:t xml:space="preserve">от 24 января 2014 года</w:t>
        </w:r>
      </w:hyperlink>
      <w:r>
        <w:rPr>
          <w:rFonts w:ascii="Arial" w:cs="Arial" w:eastAsia="Arial" w:hAnsi="Arial"/>
          <w:sz w:val="24"/>
          <w:szCs w:val="24"/>
        </w:rPr>
        <w:t xml:space="preserve">, </w:t>
      </w:r>
      <w:hyperlink w:history="1" r:id="rIdp6td4sg694pn3qtc9tv1s">
        <w:r>
          <w:rPr>
            <w:rFonts w:ascii="Arial" w:cs="Arial" w:eastAsia="Arial" w:hAnsi="Arial"/>
            <w:color w:val="1D4ED8"/>
            <w:sz w:val="24"/>
            <w:szCs w:val="24"/>
            <w:u w:val="single"/>
          </w:rPr>
          <w:t xml:space="preserve">от 21 февраля 2014 года</w:t>
        </w:r>
      </w:hyperlink>
      <w:r>
        <w:rPr>
          <w:rFonts w:ascii="Arial" w:cs="Arial" w:eastAsia="Arial" w:hAnsi="Arial"/>
          <w:sz w:val="24"/>
          <w:szCs w:val="24"/>
        </w:rPr>
        <w:t xml:space="preserve">, </w:t>
      </w:r>
      <w:hyperlink w:history="1" r:id="rIdocdhysv5g_1szpr7qmo4r">
        <w:r>
          <w:rPr>
            <w:rFonts w:ascii="Arial" w:cs="Arial" w:eastAsia="Arial" w:hAnsi="Arial"/>
            <w:color w:val="1D4ED8"/>
            <w:sz w:val="24"/>
            <w:szCs w:val="24"/>
            <w:u w:val="single"/>
          </w:rPr>
          <w:t xml:space="preserve">от 5 марта 2014 года</w:t>
        </w:r>
      </w:hyperlink>
      <w:r>
        <w:rPr>
          <w:rFonts w:ascii="Arial" w:cs="Arial" w:eastAsia="Arial" w:hAnsi="Arial"/>
          <w:sz w:val="24"/>
          <w:szCs w:val="24"/>
        </w:rPr>
        <w:t xml:space="preserve">, </w:t>
      </w:r>
      <w:hyperlink w:history="1" r:id="rIdqlkgsgbmbf_9lixpi4dkr">
        <w:r>
          <w:rPr>
            <w:rFonts w:ascii="Arial" w:cs="Arial" w:eastAsia="Arial" w:hAnsi="Arial"/>
            <w:color w:val="1D4ED8"/>
            <w:sz w:val="24"/>
            <w:szCs w:val="24"/>
            <w:u w:val="single"/>
          </w:rPr>
          <w:t xml:space="preserve">от 3 декабря 2014 года</w:t>
        </w:r>
      </w:hyperlink>
      <w:r>
        <w:rPr>
          <w:rFonts w:ascii="Arial" w:cs="Arial" w:eastAsia="Arial" w:hAnsi="Arial"/>
          <w:sz w:val="24"/>
          <w:szCs w:val="24"/>
        </w:rPr>
        <w:t xml:space="preserve">, </w:t>
      </w:r>
      <w:hyperlink w:history="1" r:id="rIdturqgmxellgvgvwc2lh5i">
        <w:r>
          <w:rPr>
            <w:rFonts w:ascii="Arial" w:cs="Arial" w:eastAsia="Arial" w:hAnsi="Arial"/>
            <w:color w:val="1D4ED8"/>
            <w:sz w:val="24"/>
            <w:szCs w:val="24"/>
            <w:u w:val="single"/>
          </w:rPr>
          <w:t xml:space="preserve">от 19 декабря 2014 года</w:t>
        </w:r>
      </w:hyperlink>
      <w:r>
        <w:rPr>
          <w:rFonts w:ascii="Arial" w:cs="Arial" w:eastAsia="Arial" w:hAnsi="Arial"/>
          <w:sz w:val="24"/>
          <w:szCs w:val="24"/>
        </w:rPr>
        <w:t xml:space="preserve">, от 9 декабря 2015 года).</w:t>
      </w:r>
    </w:p>
    <w:p>
      <w:pPr>
        <w:spacing w:after="120"/>
        <w:jc w:val="both"/>
      </w:pPr>
      <w:r>
        <w:rPr>
          <w:rFonts w:ascii="Arial" w:cs="Arial" w:eastAsia="Arial" w:hAnsi="Arial"/>
          <w:sz w:val="24"/>
          <w:szCs w:val="24"/>
        </w:rPr>
        <w:t xml:space="preserve">Вместе с тем, государство также обеспечивает развитие внесудебных и досудебных методов, форм и способов защиты прав и свобод человека и гражданина (абзац второй части 1 статьи 40 </w:t>
      </w:r>
      <w:hyperlink w:history="1" r:id="rIddlsfdaw48y-n8uv7c66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развитие данной конституционной нормы законодатель предусмотрел в Налоговом </w:t>
      </w:r>
      <w:hyperlink w:history="1" r:id="rIdkauc-ns8o-t_zi1k8gu0m">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досудебную форму защиты прав и законных интересов налогоплательщика как способ мирного и оперативного разрешения спора, основанного на доверии налогоплательщика к налоговым органам и сотрудничестве между конфликтующими сторонами.</w:t>
      </w:r>
    </w:p>
    <w:p>
      <w:pPr>
        <w:spacing w:after="120"/>
        <w:jc w:val="both"/>
      </w:pPr>
      <w:r>
        <w:rPr>
          <w:rFonts w:ascii="Arial" w:cs="Arial" w:eastAsia="Arial" w:hAnsi="Arial"/>
          <w:sz w:val="24"/>
          <w:szCs w:val="24"/>
        </w:rPr>
        <w:t xml:space="preserve">3. В соответствии со статьей 43 Налогового </w:t>
      </w:r>
      <w:hyperlink w:history="1" r:id="rIdi_iw7fwoktx9psfdm4w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налогоплательщику гарантируется административная и судебная защита прав и законных интересов.</w:t>
      </w:r>
    </w:p>
    <w:p>
      <w:pPr>
        <w:spacing w:after="120"/>
        <w:jc w:val="both"/>
      </w:pPr>
      <w:r>
        <w:rPr>
          <w:rFonts w:ascii="Arial" w:cs="Arial" w:eastAsia="Arial" w:hAnsi="Arial"/>
          <w:sz w:val="24"/>
          <w:szCs w:val="24"/>
        </w:rPr>
        <w:t xml:space="preserve">Административная форма защиты предполагает процедуру досудебного рассмотрения путем подачи налогоплательщиком жалобы на ненормативные акты налоговых органов в вышестоящий налоговый орган.</w:t>
      </w:r>
    </w:p>
    <w:p>
      <w:pPr>
        <w:spacing w:after="120"/>
        <w:jc w:val="both"/>
      </w:pPr>
      <w:r>
        <w:rPr>
          <w:rFonts w:ascii="Arial" w:cs="Arial" w:eastAsia="Arial" w:hAnsi="Arial"/>
          <w:sz w:val="24"/>
          <w:szCs w:val="24"/>
        </w:rPr>
        <w:t xml:space="preserve">В рамках налоговых правоотношений законодательство предусматривает досудебное рассмотрение споров как обращение невластного субъекта с жалобой в административно-юрисдикционный орган в качестве обязательной стадии, необходимой для дальнейшего обращения в судебные органы. К основным задачам такого метода разрешения споров является создание эффективного механизма защиты прав и законных интересов субъекта обращения с сокращением экономических, юридических и временных затрат; повышение авторитета исполнительных органов публичной власти, профессионализма и оперативности при рассмотрении административных дел, а также снижение загруженности судов по указанным делам.</w:t>
      </w:r>
    </w:p>
    <w:p>
      <w:pPr>
        <w:spacing w:after="120"/>
        <w:jc w:val="both"/>
      </w:pPr>
      <w:r>
        <w:rPr>
          <w:rFonts w:ascii="Arial" w:cs="Arial" w:eastAsia="Arial" w:hAnsi="Arial"/>
          <w:sz w:val="24"/>
          <w:szCs w:val="24"/>
        </w:rPr>
        <w:t xml:space="preserve">Кроме того, досудебный порядок урегулирования споров, возникающих между невластными субъектами и государственными органами, способно обеспечить гражданам и организациям самостоятельную защиту своих нарушенных прав, свобод и законных интересов, заинтересованность государственных органов, органов местного самоуправления самим разрешать возникшие споры и не доводить их разрешение до суда. Обращение к административным органам по поводу нарушения прав граждан дает возможность данным органам самим исправить допущенное нарушение, если имела место явная ошибка, неверная информация, и разрешить возникший спор в рамках системы органов исполнительной власти, не доводя дело до судебного разбирательства.</w:t>
      </w:r>
    </w:p>
    <w:p>
      <w:pPr>
        <w:spacing w:after="120"/>
        <w:jc w:val="both"/>
      </w:pPr>
      <w:r>
        <w:rPr>
          <w:rFonts w:ascii="Arial" w:cs="Arial" w:eastAsia="Arial" w:hAnsi="Arial"/>
          <w:sz w:val="24"/>
          <w:szCs w:val="24"/>
        </w:rPr>
        <w:t xml:space="preserve">Такой метод разрешения споров предоставляет возможность использования субъектами правоотношений досудебного урегулирования споров и является дополнительным средством правовой защиты. При этом, применение законодателем такого метода защиты прав налогоплательщиков не лишает их конституционного права на судебную защиту, поскольку часть 7 статьи 149 Налогового </w:t>
      </w:r>
      <w:hyperlink w:history="1" r:id="rIdwvqqfsybvpayzqlx9qn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дает возможность налогоплательщику обжаловать решение уполномоченного налогового органа в судебном порядке.</w:t>
      </w:r>
    </w:p>
    <w:p>
      <w:pPr>
        <w:spacing w:after="120"/>
        <w:jc w:val="both"/>
      </w:pPr>
      <w:r>
        <w:rPr>
          <w:rFonts w:ascii="Arial" w:cs="Arial" w:eastAsia="Arial" w:hAnsi="Arial"/>
          <w:sz w:val="24"/>
          <w:szCs w:val="24"/>
        </w:rPr>
        <w:t xml:space="preserve">Соответственно, при невозможности разрешения споров административным способом, применяется судебный порядок защиты, как наиболее универсальный способ, обеспечиваемый государственным принуждением. Это означает что, если какое-либо лицо считает свои права и интересы не восстановленными административным способом, оно должно иметь возможность во всех случаях обратиться в суд за защитой нарушенного права.</w:t>
      </w:r>
    </w:p>
    <w:p>
      <w:pPr>
        <w:spacing w:after="120"/>
        <w:jc w:val="both"/>
      </w:pPr>
      <w:r>
        <w:rPr>
          <w:rFonts w:ascii="Arial" w:cs="Arial" w:eastAsia="Arial" w:hAnsi="Arial"/>
          <w:sz w:val="24"/>
          <w:szCs w:val="24"/>
        </w:rPr>
        <w:t xml:space="preserve">Таким образом, законодатель, устанавливая необходимость досудебного порядка урегулирования налоговых споров, опираясь исключительно на вышеуказанные цели и задачи такой процедуры, исходит из того, что не нарушает конституционное право каждого на судебную защиту и не создает каких-либо препятствий для его эффективной реализации. Поэтому интерпретация правовых норм, регулирующих процедуру досудебного порядка разрешения споров допустима в пределах лишь такого понимания конституционного правового смысла этой процедуры.</w:t>
      </w:r>
    </w:p>
    <w:p>
      <w:pPr>
        <w:spacing w:after="120"/>
        <w:jc w:val="both"/>
      </w:pPr>
      <w:r>
        <w:rPr>
          <w:rFonts w:ascii="Arial" w:cs="Arial" w:eastAsia="Arial" w:hAnsi="Arial"/>
          <w:sz w:val="24"/>
          <w:szCs w:val="24"/>
        </w:rPr>
        <w:t xml:space="preserve">4. Существом права на обжалование является не столько возможность налогоплательщика реализовать свое право на защиту своих интересов в досудебном порядке, сколько обязанность соответствующего налогового органа беспристрастно рассмотреть представленные возражения и принять решение в разумно короткие сроки, руководствуясь требованиями законности и обоснованности. Правомочие требовать рассмотрения жалобы от налогового органа обеспечивается всей совокупностью предусмотренных Налоговым </w:t>
      </w:r>
      <w:hyperlink w:history="1" r:id="rIdsaoxzl_piizsrotechcd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процедур и процессуальных сроков по разрешению поданной жалобы.</w:t>
      </w:r>
    </w:p>
    <w:p>
      <w:pPr>
        <w:spacing w:after="120"/>
        <w:jc w:val="both"/>
      </w:pPr>
      <w:r>
        <w:rPr>
          <w:rFonts w:ascii="Arial" w:cs="Arial" w:eastAsia="Arial" w:hAnsi="Arial"/>
          <w:sz w:val="24"/>
          <w:szCs w:val="24"/>
        </w:rPr>
        <w:t xml:space="preserve">Следует отметить, что в соответствии с частью 1 статьи 149 Налогового </w:t>
      </w:r>
      <w:hyperlink w:history="1" r:id="rIdxtla5j5odafnhgttxx4l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жалобу налогоплательщика направляется решение уполномоченного налогового органа в отношении существа жалобы в срок не позднее 30 календарных дней. В то же время, часть 2 статьи 149 Налогового </w:t>
      </w:r>
      <w:hyperlink w:history="1" r:id="rIdckuvrpfmrm4yxuilgslt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что если в период рассмотрения жалобы от налогоплательщика поступили дополнения к первоначальной жалобе по взаимосвязанным налогам и платежам, срок рассмотрения по основной и дополнительной жалобам начинается со дня, следующего за днем поступления дополнения. Срок рассмотрения жалобы прерывается в случаях назначения встречной проверки, перепроверки, направления запросов в соответствующие органы для разъяснения порядка применения положений по вопросам налогообложения уполномоченным органам других государств в соответствии с международными договорами.</w:t>
      </w:r>
    </w:p>
    <w:p>
      <w:pPr>
        <w:spacing w:after="120"/>
        <w:jc w:val="both"/>
      </w:pPr>
      <w:r>
        <w:rPr>
          <w:rFonts w:ascii="Arial" w:cs="Arial" w:eastAsia="Arial" w:hAnsi="Arial"/>
          <w:sz w:val="24"/>
          <w:szCs w:val="24"/>
        </w:rPr>
        <w:t xml:space="preserve">Тем самым, часть 2 статьи 149 Налогового </w:t>
      </w:r>
      <w:hyperlink w:history="1" r:id="rIdripahxsrvexqxc2vcmeq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содержит в себе положения, допускающие возможность бесконечного продления срока рассмотрения жалобы и недопустимое расширение усмотрения уполномоченного налогового органа, что противоречит предназначению такого способа разрешения спора, призванного способствовать наиболее быстрому восстановлению нарушенных прав и интересов налогоплательщика.</w:t>
      </w:r>
    </w:p>
    <w:p>
      <w:pPr>
        <w:spacing w:after="120"/>
        <w:jc w:val="both"/>
      </w:pPr>
      <w:r>
        <w:rPr>
          <w:rFonts w:ascii="Arial" w:cs="Arial" w:eastAsia="Arial" w:hAnsi="Arial"/>
          <w:sz w:val="24"/>
          <w:szCs w:val="24"/>
        </w:rPr>
        <w:t xml:space="preserve">В этой связи, законодателю следует внести соответствующие изменения в правовое регулирование порядка досудебного разрешения налоговых споров с тем, чтобы такая процедура не содержала неопределенностей в вопросах срока досудебного разрешения спора, который должен быть установлен в рамках четко очерченных границ, исключающих бесконечное продление сроков рассмотрения жалобы. При невозможности разрешения спора в эти сроки, независимо от причин, налогоплательщик должен иметь возможность использовать свое конституционное право на судебную защиту.</w:t>
      </w:r>
    </w:p>
    <w:p>
      <w:pPr>
        <w:spacing w:after="120"/>
        <w:jc w:val="both"/>
      </w:pPr>
      <w:r>
        <w:rPr>
          <w:rFonts w:ascii="Arial" w:cs="Arial" w:eastAsia="Arial" w:hAnsi="Arial"/>
          <w:sz w:val="24"/>
          <w:szCs w:val="24"/>
        </w:rPr>
        <w:t xml:space="preserve">5. Обращающаяся сторона полагает, что оспариваемые нормы части 7 статьи 149 Налогового </w:t>
      </w:r>
      <w:hyperlink w:history="1" r:id="rId_rxughl1hoy-pms4shih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нарушают принцип недискриминации, установленный частью 2 статьи 16 Конституции Кыргызской Республики. Согласно правовой позиции Конституционной палаты Верховного суда Кыргызской Республики конституционный принцип недискриминации предполагает запрет на различное обращение, носящее необоснованный характер, которое осуществляется по определенным признакам в сфере различных элементов правового статуса личности. Этот принцип распространяется не только на осуществление прав и свобод, но и на осуществление обязанностей, реализацию ответственности, юридические гарантии прав и свобод.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(решение от 11 мая 2016 г.).</w:t>
      </w:r>
    </w:p>
    <w:p>
      <w:pPr>
        <w:spacing w:after="120"/>
        <w:jc w:val="both"/>
      </w:pPr>
      <w:r>
        <w:rPr>
          <w:rFonts w:ascii="Arial" w:cs="Arial" w:eastAsia="Arial" w:hAnsi="Arial"/>
          <w:sz w:val="24"/>
          <w:szCs w:val="24"/>
        </w:rPr>
        <w:t xml:space="preserve">Оспариваемая норма, предусматривающая обязательную досудебную процедуру урегулирования спора, распространяется на все категории налогоплательщиков без изъятия, у которых возникли споры с налоговыми органами. В этой связи часть 7 статьи 149 Налогового </w:t>
      </w:r>
      <w:hyperlink w:history="1" r:id="rIde4kn0fte6kvms3cesthg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рассматриваться как дискриминационная.</w:t>
      </w:r>
    </w:p>
    <w:p>
      <w:pPr>
        <w:spacing w:after="120"/>
        <w:jc w:val="both"/>
      </w:pPr>
      <w:r>
        <w:rPr>
          <w:rFonts w:ascii="Arial" w:cs="Arial" w:eastAsia="Arial" w:hAnsi="Arial"/>
          <w:sz w:val="24"/>
          <w:szCs w:val="24"/>
        </w:rPr>
        <w:t xml:space="preserve">6. Заявитель полагает, что часть 7 статьи 149 Налогового </w:t>
      </w:r>
      <w:hyperlink w:history="1" r:id="rIdg4ujjw8sgo1ukzrqsve5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предусматривая возможность обжалования решения уполномоченного налогового органа, законодатель не отрегулировал порядок судебного обжалования первичного акта налогового органа, что входит в противоречие с частью 1 статьи 1 </w:t>
      </w:r>
      <w:hyperlink w:history="1" r:id="rIdnxuplcq50jakau_ib8u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препятствует реализации конституционного права каждого на судебную защиту, гарантированного частью 1 статьи 40 </w:t>
      </w:r>
      <w:hyperlink w:history="1" r:id="rIdpyn2iscsravlpzzhw0w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что является неприемлемым в правовом государстве.</w:t>
      </w:r>
    </w:p>
    <w:p>
      <w:pPr>
        <w:spacing w:after="120"/>
        <w:jc w:val="both"/>
      </w:pPr>
      <w:r>
        <w:rPr>
          <w:rFonts w:ascii="Arial" w:cs="Arial" w:eastAsia="Arial" w:hAnsi="Arial"/>
          <w:sz w:val="24"/>
          <w:szCs w:val="24"/>
        </w:rPr>
        <w:t xml:space="preserve">Правовое государство - это такая форма организации общества, в котором верховенствует право, а режим законности обеспечивается судом, что предполагает ограничение правом государственной власти. В этой связи судебный контроль над правовым характером деятельности органов государственной власти должен носить абсолютный характер и выражаться в возможности обжалования в суд любых актов органов государственной власти без исключений. Поэтому законодательство Кыргызской Республики предусматривает возможность обжалования в суд не только актов, но и действий и даже бездействий государственных органов и их должностных лиц.</w:t>
      </w:r>
    </w:p>
    <w:p>
      <w:pPr>
        <w:spacing w:after="120"/>
        <w:jc w:val="both"/>
      </w:pPr>
      <w:r>
        <w:rPr>
          <w:rFonts w:ascii="Arial" w:cs="Arial" w:eastAsia="Arial" w:hAnsi="Arial"/>
          <w:sz w:val="24"/>
          <w:szCs w:val="24"/>
        </w:rPr>
        <w:t xml:space="preserve">Часть 7 статьи 149 Налогового </w:t>
      </w:r>
      <w:hyperlink w:history="1" r:id="rIdjcucvph6ka86x1oa46qf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реализуя конституционное право каждого на судебную защиту, предоставляет налогоплательщику возможность обжалования в судебном порядке решение уполномоченного налогового органа.</w:t>
      </w:r>
    </w:p>
    <w:p>
      <w:pPr>
        <w:spacing w:after="120"/>
        <w:jc w:val="both"/>
      </w:pPr>
      <w:r>
        <w:rPr>
          <w:rFonts w:ascii="Arial" w:cs="Arial" w:eastAsia="Arial" w:hAnsi="Arial"/>
          <w:sz w:val="24"/>
          <w:szCs w:val="24"/>
        </w:rPr>
        <w:t xml:space="preserve">Данная норма, являясь регулятивно-представительной не содержит запретительных правил, имеющих императивное значение, соответственно, не может толковаться как правовая норма, исключающая возможность обращения налогоплательщика в суд на решение нижестоящей налоговой службы, после соблюдения досудебного порядка разрешения спора, с особенностями гражданского судопроизводства по административным делам. В связи с чем, оспариваемая норма не может рассматриваться как противоречащая принципам правового государства.</w:t>
      </w:r>
    </w:p>
    <w:p>
      <w:pPr>
        <w:spacing w:after="120"/>
        <w:jc w:val="both"/>
      </w:pPr>
      <w:r>
        <w:rPr>
          <w:rFonts w:ascii="Arial" w:cs="Arial" w:eastAsia="Arial" w:hAnsi="Arial"/>
          <w:sz w:val="24"/>
          <w:szCs w:val="24"/>
        </w:rPr>
        <w:t xml:space="preserve">Вместе с тем, законодателю следует предусмотреть механизм обжалования в суд решения территориального налогового органа, в случае не разрешения поданной жалобы налогоплательщика уполномоченным налоговым органом в сроки, как указано в пункте 4 настоящего Решения, которые должны носить пресекательный характер.</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bvzxuzdwkaqwqrqtpqh4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omwz3vacclp1kqhyahe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149 Налогового кодекса Кыргызской Республики противоречащей части 1 статьи 40 </w:t>
      </w:r>
      <w:hyperlink w:history="1" r:id="rIdio4uwdr3t5w7num1amzx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она не определяет границы допустимых сроков досудебного разрешения споров, что является препятствием реализации конституционного права на судебную защиту.</w:t>
      </w:r>
    </w:p>
    <w:p>
      <w:pPr>
        <w:spacing w:after="120"/>
        <w:jc w:val="both"/>
      </w:pPr>
      <w:r>
        <w:rPr>
          <w:rFonts w:ascii="Arial" w:cs="Arial" w:eastAsia="Arial" w:hAnsi="Arial"/>
          <w:sz w:val="24"/>
          <w:szCs w:val="24"/>
        </w:rPr>
        <w:t xml:space="preserve">2. Признать часть 7 статьи 149 Налогового кодекса Кыргызской Республики не противоречащей части 1 статьи 1, части 2 статьи 16, пункту 8 части 5 статьи 20 и частям 1, 2 статьи 40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соответствующие изменения в Налоговый </w:t>
      </w:r>
      <w:hyperlink w:history="1" r:id="rId4zrv1ew7jvlmncxfubhm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мотивировочной части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zmmg7dftisajbqxbp0w1">
      <w:r>
        <w:rPr>
          <w:rFonts w:ascii="Arial" w:cs="Arial" w:eastAsia="Arial" w:hAnsi="Arial"/>
          <w:color w:val="132D3F"/>
          <w:sz w:val="16"/>
          <w:szCs w:val="16"/>
          <w:u w:val="single"/>
        </w:rPr>
        <w:t xml:space="preserve">dalil.kg/document/9677</w:t>
      </w:r>
    </w:hyperlink>
  </w:p>
  <w:p>
    <w:pPr>
      <w:spacing w:after="0" w:before="40"/>
      <w:jc w:val="center"/>
    </w:pPr>
    <w:hyperlink w:history="1" r:id="rIde9eedhrkyp33dmddx4i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xkausoqpjvx2yxbs6hx" Type="http://schemas.openxmlformats.org/officeDocument/2006/relationships/hyperlink" Target="https://dalil.kg/document/202445" TargetMode="External"/><Relationship Id="rIdvdfbzuu-vnc9on0l8ubs1" Type="http://schemas.openxmlformats.org/officeDocument/2006/relationships/hyperlink" Target="https://dalil.kg/document/202913" TargetMode="External"/><Relationship Id="rIdogx-0lrxgkbl9j_qmo6tt" Type="http://schemas.openxmlformats.org/officeDocument/2006/relationships/hyperlink" Target="https://dalil.kg/document/203281" TargetMode="External"/><Relationship Id="rIdoieq0lr5ltkpsvc6gvcw4" Type="http://schemas.openxmlformats.org/officeDocument/2006/relationships/hyperlink" Target="https://dalil.kg/document/202445" TargetMode="External"/><Relationship Id="rId_j-sjppbgwsp9albxrgfb" Type="http://schemas.openxmlformats.org/officeDocument/2006/relationships/hyperlink" Target="https://dalil.kg/document/202445" TargetMode="External"/><Relationship Id="rId9gpq3av39_deelpnpstja" Type="http://schemas.openxmlformats.org/officeDocument/2006/relationships/hyperlink" Target="https://dalil.kg/document/12" TargetMode="External"/><Relationship Id="rId40rg1-xmcdh2fequrnpha" Type="http://schemas.openxmlformats.org/officeDocument/2006/relationships/hyperlink" Target="https://dalil.kg/document/202445" TargetMode="External"/><Relationship Id="rId2x-lck_uxdyjnvujl4rx1" Type="http://schemas.openxmlformats.org/officeDocument/2006/relationships/hyperlink" Target="https://dalil.kg/document/202445" TargetMode="External"/><Relationship Id="rIdsy7iloqvnbshjx7o10coc" Type="http://schemas.openxmlformats.org/officeDocument/2006/relationships/hyperlink" Target="https://dalil.kg/document/202913" TargetMode="External"/><Relationship Id="rIdssagbsjpqusc3doxihodk" Type="http://schemas.openxmlformats.org/officeDocument/2006/relationships/hyperlink" Target="https://dalil.kg/document/202913" TargetMode="External"/><Relationship Id="rIdp7zeka0ufbq_kjrll-inq" Type="http://schemas.openxmlformats.org/officeDocument/2006/relationships/hyperlink" Target="https://dalil.kg/document/203281" TargetMode="External"/><Relationship Id="rIdhn7gvii102dxizbn4fxra" Type="http://schemas.openxmlformats.org/officeDocument/2006/relationships/hyperlink" Target="https://dalil.kg/document/202913" TargetMode="External"/><Relationship Id="rIdnesj17c2dwwjatxdapj1_" Type="http://schemas.openxmlformats.org/officeDocument/2006/relationships/hyperlink" Target="https://dalil.kg/document/202445" TargetMode="External"/><Relationship Id="rIdftbqlpuc_10vvkzwkb2ws" Type="http://schemas.openxmlformats.org/officeDocument/2006/relationships/hyperlink" Target="https://dalil.kg/document/202445" TargetMode="External"/><Relationship Id="rIdao1uixsa7qcjhtowc5s4l" Type="http://schemas.openxmlformats.org/officeDocument/2006/relationships/hyperlink" Target="https://dalil.kg/document/202913" TargetMode="External"/><Relationship Id="rId-xxvfsquekqkpgblgsez0" Type="http://schemas.openxmlformats.org/officeDocument/2006/relationships/hyperlink" Target="https://dalil.kg/document/202913" TargetMode="External"/><Relationship Id="rIdivxukfnlpb8qkgawmgrrn" Type="http://schemas.openxmlformats.org/officeDocument/2006/relationships/hyperlink" Target="https://dalil.kg/document/202445" TargetMode="External"/><Relationship Id="rIddkwxvq9cg74ezzebvy9cj" Type="http://schemas.openxmlformats.org/officeDocument/2006/relationships/hyperlink" Target="https://dalil.kg/document/202913" TargetMode="External"/><Relationship Id="rId_df1rf2hzvs7zcwycksh5" Type="http://schemas.openxmlformats.org/officeDocument/2006/relationships/hyperlink" Target="https://dalil.kg/document/12" TargetMode="External"/><Relationship Id="rId6fkrlvqm8yflrfli3qn6r" Type="http://schemas.openxmlformats.org/officeDocument/2006/relationships/hyperlink" Target="https://dalil.kg/document/202445" TargetMode="External"/><Relationship Id="rIdrtpmklsjw6nvrgsyjskiy" Type="http://schemas.openxmlformats.org/officeDocument/2006/relationships/hyperlink" Target="https://dalil.kg/document/202913" TargetMode="External"/><Relationship Id="rIdnjzv75zw4lsavvjovpwkd" Type="http://schemas.openxmlformats.org/officeDocument/2006/relationships/hyperlink" Target="https://dalil.kg/document/202445" TargetMode="External"/><Relationship Id="rIdjhk7s98s2l3vajqsroyad" Type="http://schemas.openxmlformats.org/officeDocument/2006/relationships/hyperlink" Target="https://dalil.kg/document/202913" TargetMode="External"/><Relationship Id="rIdvzjxdapudhkkblbkygndy" Type="http://schemas.openxmlformats.org/officeDocument/2006/relationships/hyperlink" Target="https://dalil.kg/document/202445" TargetMode="External"/><Relationship Id="rIdkgo3-vqmoeuxifru8koi1" Type="http://schemas.openxmlformats.org/officeDocument/2006/relationships/hyperlink" Target="https://dalil.kg/document/202913" TargetMode="External"/><Relationship Id="rIdz_0oubknsobeba7ahz3ek" Type="http://schemas.openxmlformats.org/officeDocument/2006/relationships/hyperlink" Target="https://dalil.kg/document/202913" TargetMode="External"/><Relationship Id="rIdhmvvgiwtcailluc9qhwcn" Type="http://schemas.openxmlformats.org/officeDocument/2006/relationships/hyperlink" Target="https://dalil.kg/document/202445" TargetMode="External"/><Relationship Id="rId0tgbf9pwtdxwx-uk_njpu" Type="http://schemas.openxmlformats.org/officeDocument/2006/relationships/hyperlink" Target="https://dalil.kg/document/202913" TargetMode="External"/><Relationship Id="rIdvoktpbodkf79iygmd-gz0" Type="http://schemas.openxmlformats.org/officeDocument/2006/relationships/hyperlink" Target="https://dalil.kg/document/202445" TargetMode="External"/><Relationship Id="rIdqkw5sbb7qycm5jqig8s9c" Type="http://schemas.openxmlformats.org/officeDocument/2006/relationships/hyperlink" Target="https://dalil.kg/document/202445" TargetMode="External"/><Relationship Id="rIdnimjjis81mzuouynumx_8" Type="http://schemas.openxmlformats.org/officeDocument/2006/relationships/hyperlink" Target="https://dalil.kg/document/202913" TargetMode="External"/><Relationship Id="rIdo2hujrmwtfq1bdxyzs0tv" Type="http://schemas.openxmlformats.org/officeDocument/2006/relationships/hyperlink" Target="https://dalil.kg/document/203281" TargetMode="External"/><Relationship Id="rIdf59rp5ye8oyghz_7ptkc-" Type="http://schemas.openxmlformats.org/officeDocument/2006/relationships/hyperlink" Target="https://dalil.kg/document/202445" TargetMode="External"/><Relationship Id="rIdkhouvsatpfux1tyfipyag" Type="http://schemas.openxmlformats.org/officeDocument/2006/relationships/hyperlink" Target="https://dalil.kg/document/202445" TargetMode="External"/><Relationship Id="rIdwcpd9c8iiuwu3yxccogka" Type="http://schemas.openxmlformats.org/officeDocument/2006/relationships/hyperlink" Target="https://dalil.kg/document/202913" TargetMode="External"/><Relationship Id="rIdepwkkqfg_cpyof8iuvlze" Type="http://schemas.openxmlformats.org/officeDocument/2006/relationships/hyperlink" Target="https://dalil.kg/document/202913" TargetMode="External"/><Relationship Id="rIdy21osvt_peycpec1hzyrk" Type="http://schemas.openxmlformats.org/officeDocument/2006/relationships/hyperlink" Target="https://dalil.kg/document/202913" TargetMode="External"/><Relationship Id="rId_pbomzdgpg1mfnkyggjr6" Type="http://schemas.openxmlformats.org/officeDocument/2006/relationships/hyperlink" Target="https://dalil.kg/document/202913" TargetMode="External"/><Relationship Id="rIdsdeeoiegqjqomuz3bbpnk" Type="http://schemas.openxmlformats.org/officeDocument/2006/relationships/hyperlink" Target="https://dalil.kg/document/9619" TargetMode="External"/><Relationship Id="rIdcgpspe26cnqzq4asaoirv" Type="http://schemas.openxmlformats.org/officeDocument/2006/relationships/hyperlink" Target="https://dalil.kg/document/9622" TargetMode="External"/><Relationship Id="rIdycpnfsvgqiknycgjk38bd" Type="http://schemas.openxmlformats.org/officeDocument/2006/relationships/hyperlink" Target="https://dalil.kg/document/9607" TargetMode="External"/><Relationship Id="rIdp6td4sg694pn3qtc9tv1s" Type="http://schemas.openxmlformats.org/officeDocument/2006/relationships/hyperlink" Target="https://dalil.kg/document/9603" TargetMode="External"/><Relationship Id="rIdocdhysv5g_1szpr7qmo4r" Type="http://schemas.openxmlformats.org/officeDocument/2006/relationships/hyperlink" Target="https://dalil.kg/document/9601" TargetMode="External"/><Relationship Id="rIdqlkgsgbmbf_9lixpi4dkr" Type="http://schemas.openxmlformats.org/officeDocument/2006/relationships/hyperlink" Target="https://dalil.kg/document/9656" TargetMode="External"/><Relationship Id="rIdturqgmxellgvgvwc2lh5i" Type="http://schemas.openxmlformats.org/officeDocument/2006/relationships/hyperlink" Target="https://dalil.kg/document/9637" TargetMode="External"/><Relationship Id="rIddlsfdaw48y-n8uv7c66zj" Type="http://schemas.openxmlformats.org/officeDocument/2006/relationships/hyperlink" Target="https://dalil.kg/document/202913" TargetMode="External"/><Relationship Id="rIdkauc-ns8o-t_zi1k8gu0m" Type="http://schemas.openxmlformats.org/officeDocument/2006/relationships/hyperlink" Target="https://dalil.kg/document/202445" TargetMode="External"/><Relationship Id="rIdi_iw7fwoktx9psfdm4wik" Type="http://schemas.openxmlformats.org/officeDocument/2006/relationships/hyperlink" Target="https://dalil.kg/document/202445" TargetMode="External"/><Relationship Id="rIdwvqqfsybvpayzqlx9qncx" Type="http://schemas.openxmlformats.org/officeDocument/2006/relationships/hyperlink" Target="https://dalil.kg/document/202445" TargetMode="External"/><Relationship Id="rIdsaoxzl_piizsrotechcd4" Type="http://schemas.openxmlformats.org/officeDocument/2006/relationships/hyperlink" Target="https://dalil.kg/document/202445" TargetMode="External"/><Relationship Id="rIdxtla5j5odafnhgttxx4le" Type="http://schemas.openxmlformats.org/officeDocument/2006/relationships/hyperlink" Target="https://dalil.kg/document/202445" TargetMode="External"/><Relationship Id="rIdckuvrpfmrm4yxuilgsltw" Type="http://schemas.openxmlformats.org/officeDocument/2006/relationships/hyperlink" Target="https://dalil.kg/document/202445" TargetMode="External"/><Relationship Id="rIdripahxsrvexqxc2vcmeqx" Type="http://schemas.openxmlformats.org/officeDocument/2006/relationships/hyperlink" Target="https://dalil.kg/document/202445" TargetMode="External"/><Relationship Id="rId_rxughl1hoy-pms4shihf" Type="http://schemas.openxmlformats.org/officeDocument/2006/relationships/hyperlink" Target="https://dalil.kg/document/202445" TargetMode="External"/><Relationship Id="rIde4kn0fte6kvms3cesthge" Type="http://schemas.openxmlformats.org/officeDocument/2006/relationships/hyperlink" Target="https://dalil.kg/document/202445" TargetMode="External"/><Relationship Id="rIdg4ujjw8sgo1ukzrqsve5u" Type="http://schemas.openxmlformats.org/officeDocument/2006/relationships/hyperlink" Target="https://dalil.kg/document/202445" TargetMode="External"/><Relationship Id="rIdnxuplcq50jakau_ib8uze" Type="http://schemas.openxmlformats.org/officeDocument/2006/relationships/hyperlink" Target="https://dalil.kg/document/202913" TargetMode="External"/><Relationship Id="rIdpyn2iscsravlpzzhw0weg" Type="http://schemas.openxmlformats.org/officeDocument/2006/relationships/hyperlink" Target="https://dalil.kg/document/202913" TargetMode="External"/><Relationship Id="rIdjcucvph6ka86x1oa46qfj" Type="http://schemas.openxmlformats.org/officeDocument/2006/relationships/hyperlink" Target="https://dalil.kg/document/202445" TargetMode="External"/><Relationship Id="rIdbvzxuzdwkaqwqrqtpqh4l" Type="http://schemas.openxmlformats.org/officeDocument/2006/relationships/hyperlink" Target="https://dalil.kg/document/202913" TargetMode="External"/><Relationship Id="rIdomwz3vacclp1kqhyaheth" Type="http://schemas.openxmlformats.org/officeDocument/2006/relationships/hyperlink" Target="https://dalil.kg/document/203281" TargetMode="External"/><Relationship Id="rIdio4uwdr3t5w7num1amzxy" Type="http://schemas.openxmlformats.org/officeDocument/2006/relationships/hyperlink" Target="https://dalil.kg/document/202913" TargetMode="External"/><Relationship Id="rId4zrv1ew7jvlmncxfubhmv"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zmmg7dftisajbqxbp0w1" Type="http://schemas.openxmlformats.org/officeDocument/2006/relationships/hyperlink" Target="https://dalil.kg/document/9677" TargetMode="External"/><Relationship Id="rIde9eedhrkyp33dmddx4i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2026-09-24T04:42:15.052Z</dcterms:created>
  <dcterms:modified xsi:type="dcterms:W3CDTF">2026-09-24T04:42:15.052Z</dcterms:modified>
</cp:coreProperties>
</file>

<file path=docProps/custom.xml><?xml version="1.0" encoding="utf-8"?>
<Properties xmlns="http://schemas.openxmlformats.org/officeDocument/2006/custom-properties" xmlns:vt="http://schemas.openxmlformats.org/officeDocument/2006/docPropsVTypes"/>
</file>