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0vxvkhzd-7bo7vbaxcl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августа 2014 года № 493</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w:t>
      </w:r>
    </w:p>
    <w:p>
      <w:pPr>
        <w:spacing w:after="120"/>
        <w:jc w:val="both"/>
      </w:pPr>
      <w:r>
        <w:rPr>
          <w:rFonts w:ascii="Arial" w:cs="Arial" w:eastAsia="Arial" w:hAnsi="Arial"/>
          <w:sz w:val="24"/>
          <w:szCs w:val="24"/>
        </w:rPr>
        <w:t xml:space="preserve">Кыргызской Республики «О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ir1kpbat2pxo9wph-2zk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mgwf8gniza-lzsnsfikmz">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дополнения в Закон Кыргызской Республики «О защите прав потребителей».</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w:t>
      </w:r>
    </w:p>
    <w:p>
      <w:pPr>
        <w:spacing w:after="120"/>
        <w:jc w:val="both"/>
      </w:pPr>
      <w:r>
        <w:rPr>
          <w:rFonts w:ascii="Arial" w:cs="Arial" w:eastAsia="Arial" w:hAnsi="Arial"/>
          <w:sz w:val="24"/>
          <w:szCs w:val="24"/>
        </w:rPr>
        <w:t xml:space="preserve">«О защите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Закон Кыргызской Республики «О защите прав потребителей» (Ведомости Жогорку Кенеша Кыргызской Республики, 1998 г., № 2, ст. 5) следующие изменения и дополнение:</w:t>
      </w:r>
    </w:p>
    <w:p>
      <w:pPr>
        <w:spacing w:after="120"/>
        <w:jc w:val="both"/>
      </w:pPr>
      <w:r>
        <w:rPr>
          <w:rFonts w:ascii="Arial" w:cs="Arial" w:eastAsia="Arial" w:hAnsi="Arial"/>
          <w:sz w:val="24"/>
          <w:szCs w:val="24"/>
        </w:rPr>
        <w:t xml:space="preserve">Абзацы третий - четырнадцатый  преамбулы признать утратившими силу.</w:t>
      </w:r>
    </w:p>
    <w:p>
      <w:pPr>
        <w:spacing w:after="120"/>
        <w:jc w:val="both"/>
      </w:pPr>
      <w:r>
        <w:rPr>
          <w:rFonts w:ascii="Arial" w:cs="Arial" w:eastAsia="Arial" w:hAnsi="Arial"/>
          <w:sz w:val="24"/>
          <w:szCs w:val="24"/>
        </w:rPr>
        <w:t xml:space="preserve">2. Дополнить статьей 11 следующего содержания:</w:t>
      </w:r>
    </w:p>
    <w:p>
      <w:pPr>
        <w:spacing w:after="120"/>
        <w:jc w:val="both"/>
      </w:pPr>
      <w:r>
        <w:rPr>
          <w:rFonts w:ascii="Arial" w:cs="Arial" w:eastAsia="Arial" w:hAnsi="Arial"/>
          <w:sz w:val="24"/>
          <w:szCs w:val="24"/>
        </w:rPr>
        <w:t xml:space="preserve">«Статья 11. Основные понятия</w:t>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w:t>
      </w:r>
    </w:p>
    <w:p>
      <w:pPr>
        <w:spacing w:after="120"/>
        <w:jc w:val="both"/>
      </w:pPr>
      <w:r>
        <w:rPr>
          <w:rFonts w:ascii="Arial" w:cs="Arial" w:eastAsia="Arial" w:hAnsi="Arial"/>
          <w:sz w:val="24"/>
          <w:szCs w:val="24"/>
        </w:rPr>
        <w:t xml:space="preserve">изготовитель – организация, независимо от формы собственности, а также индивидуальный предприниматель, производящие товары для реализации потребителям;</w:t>
      </w:r>
    </w:p>
    <w:p>
      <w:pPr>
        <w:spacing w:after="120"/>
        <w:jc w:val="both"/>
      </w:pPr>
      <w:r>
        <w:rPr>
          <w:rFonts w:ascii="Arial" w:cs="Arial" w:eastAsia="Arial" w:hAnsi="Arial"/>
          <w:sz w:val="24"/>
          <w:szCs w:val="24"/>
        </w:rPr>
        <w:t xml:space="preserve">исполнитель – организация, независимо от формы собственности, а также индивидуальный предприниматель, выполняющие работы или оказывающие услуги потребителям по возмездному договору;</w:t>
      </w:r>
    </w:p>
    <w:p>
      <w:pPr>
        <w:spacing w:after="120"/>
        <w:jc w:val="both"/>
      </w:pPr>
      <w:r>
        <w:rPr>
          <w:rFonts w:ascii="Arial" w:cs="Arial" w:eastAsia="Arial" w:hAnsi="Arial"/>
          <w:sz w:val="24"/>
          <w:szCs w:val="24"/>
        </w:rPr>
        <w:t xml:space="preserve">продавец – организация, независимо от формы собственности, а также индивидуальный предприниматель, реализующие товары потребителям по договору купли-продажи, а также любое лицо, которое выполняет работу, восстанавливает или улучшает любое личное имущество, принадлежащее другому лицу;</w:t>
      </w:r>
    </w:p>
    <w:p>
      <w:pPr>
        <w:spacing w:after="120"/>
        <w:jc w:val="both"/>
      </w:pPr>
      <w:r>
        <w:rPr>
          <w:rFonts w:ascii="Arial" w:cs="Arial" w:eastAsia="Arial" w:hAnsi="Arial"/>
          <w:sz w:val="24"/>
          <w:szCs w:val="24"/>
        </w:rPr>
        <w:t xml:space="preserve">сертификат соответствия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jc w:val="both"/>
      </w:pPr>
      <w:r>
        <w:rPr>
          <w:rFonts w:ascii="Arial" w:cs="Arial" w:eastAsia="Arial" w:hAnsi="Arial"/>
          <w:sz w:val="24"/>
          <w:szCs w:val="24"/>
        </w:rPr>
        <w:t xml:space="preserve">стандарт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jc w:val="both"/>
      </w:pPr>
      <w:r>
        <w:rPr>
          <w:rFonts w:ascii="Arial" w:cs="Arial" w:eastAsia="Arial" w:hAnsi="Arial"/>
          <w:sz w:val="24"/>
          <w:szCs w:val="24"/>
        </w:rPr>
        <w:t xml:space="preserve">недостаток товара (работы, услуги) или товар ненадлежащего качества – несоответствие товара (работы, услуги) стандарту, условиям договора или обычно предъявляемым требованиям к качеству товара (работы, услуги);</w:t>
      </w:r>
    </w:p>
    <w:p>
      <w:pPr>
        <w:spacing w:after="120"/>
        <w:jc w:val="both"/>
      </w:pPr>
      <w:r>
        <w:rPr>
          <w:rFonts w:ascii="Arial" w:cs="Arial" w:eastAsia="Arial" w:hAnsi="Arial"/>
          <w:sz w:val="24"/>
          <w:szCs w:val="24"/>
        </w:rPr>
        <w:t xml:space="preserve">существенный недостаток товара (работы, услуги) – недостаток, который делает невозможным или недопустимым использование товара (работы, услуги) в соответствии с его целевым назначением либо не может быть устранен, либо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w:t>
      </w:r>
    </w:p>
    <w:p>
      <w:pPr>
        <w:spacing w:after="120"/>
        <w:jc w:val="both"/>
      </w:pPr>
      <w:r>
        <w:rPr>
          <w:rFonts w:ascii="Arial" w:cs="Arial" w:eastAsia="Arial" w:hAnsi="Arial"/>
          <w:sz w:val="24"/>
          <w:szCs w:val="24"/>
        </w:rPr>
        <w:t xml:space="preserve">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spacing w:after="120"/>
        <w:jc w:val="both"/>
      </w:pPr>
      <w:r>
        <w:rPr>
          <w:rFonts w:ascii="Arial" w:cs="Arial" w:eastAsia="Arial" w:hAnsi="Arial"/>
          <w:sz w:val="24"/>
          <w:szCs w:val="24"/>
        </w:rPr>
        <w:t xml:space="preserve">предмет торговли – включает, но не ограничивает, любой товар, продукцию, услуги или выпуск услуг торговли;</w:t>
      </w:r>
    </w:p>
    <w:p>
      <w:pPr>
        <w:spacing w:after="120"/>
        <w:jc w:val="both"/>
      </w:pPr>
      <w:r>
        <w:rPr>
          <w:rFonts w:ascii="Arial" w:cs="Arial" w:eastAsia="Arial" w:hAnsi="Arial"/>
          <w:sz w:val="24"/>
          <w:szCs w:val="24"/>
        </w:rPr>
        <w:t xml:space="preserve">договор купли-продажи – соглашение между продавцом (исполнителем) и потребителем о качестве товара, сроке, цене и других условиях купли-продажи, выполнении работ, оказании услуг;</w:t>
      </w:r>
    </w:p>
    <w:p>
      <w:pPr>
        <w:spacing w:after="120"/>
        <w:jc w:val="both"/>
      </w:pPr>
      <w:r>
        <w:rPr>
          <w:rFonts w:ascii="Arial" w:cs="Arial" w:eastAsia="Arial" w:hAnsi="Arial"/>
          <w:sz w:val="24"/>
          <w:szCs w:val="24"/>
        </w:rPr>
        <w:t xml:space="preserve">орган государственного управления, осуществляющий государственный надзор – уполномоченный Правительством Кыргызской Республики государственный орган, осуществляющий надзор за соблюдением  требований технических регламентов и других нормативных правовых актов.».</w:t>
      </w:r>
    </w:p>
    <w:p>
      <w:pPr>
        <w:spacing w:after="120"/>
        <w:jc w:val="both"/>
      </w:pPr>
      <w:r>
        <w:rPr>
          <w:rFonts w:ascii="Arial" w:cs="Arial" w:eastAsia="Arial" w:hAnsi="Arial"/>
          <w:sz w:val="24"/>
          <w:szCs w:val="24"/>
        </w:rPr>
        <w:t xml:space="preserve">3. В статье 4:</w:t>
      </w:r>
    </w:p>
    <w:p>
      <w:pPr>
        <w:spacing w:after="120"/>
        <w:jc w:val="both"/>
      </w:pPr>
      <w:r>
        <w:rPr>
          <w:rFonts w:ascii="Arial" w:cs="Arial" w:eastAsia="Arial" w:hAnsi="Arial"/>
          <w:sz w:val="24"/>
          <w:szCs w:val="24"/>
        </w:rPr>
        <w:t xml:space="preserve">в пункте 5 слово «обязательные» исключить;</w:t>
      </w:r>
    </w:p>
    <w:p>
      <w:pPr>
        <w:spacing w:after="120"/>
        <w:jc w:val="both"/>
      </w:pPr>
      <w:r>
        <w:rPr>
          <w:rFonts w:ascii="Arial" w:cs="Arial" w:eastAsia="Arial" w:hAnsi="Arial"/>
          <w:sz w:val="24"/>
          <w:szCs w:val="24"/>
        </w:rPr>
        <w:t xml:space="preserve">в абзаце втором пункта 6 слова «мерительных устройств, поверенных и клейменных государственными органами по стандартизации и метрологии» заменить словами «средств измерений утвержденного типа, прошедших поверку в соответствии с законодательством в сфере обеспечения единства измерений».</w:t>
      </w:r>
    </w:p>
    <w:p>
      <w:pPr>
        <w:spacing w:after="120"/>
        <w:jc w:val="both"/>
      </w:pPr>
      <w:r>
        <w:rPr>
          <w:rFonts w:ascii="Arial" w:cs="Arial" w:eastAsia="Arial" w:hAnsi="Arial"/>
          <w:sz w:val="24"/>
          <w:szCs w:val="24"/>
        </w:rPr>
        <w:t xml:space="preserve">4. Пункт 3 статьи 5 изложить в следующей редакции:</w:t>
      </w:r>
    </w:p>
    <w:p>
      <w:pPr>
        <w:spacing w:after="120"/>
        <w:jc w:val="both"/>
      </w:pPr>
      <w:r>
        <w:rPr>
          <w:rFonts w:ascii="Arial" w:cs="Arial" w:eastAsia="Arial" w:hAnsi="Arial"/>
          <w:sz w:val="24"/>
          <w:szCs w:val="24"/>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исходя из функционального назначения товара (результата работы).».</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в пункте 4:</w:t>
      </w:r>
    </w:p>
    <w:p>
      <w:pPr>
        <w:spacing w:after="120"/>
        <w:jc w:val="both"/>
      </w:pPr>
      <w:r>
        <w:rPr>
          <w:rFonts w:ascii="Arial" w:cs="Arial" w:eastAsia="Arial" w:hAnsi="Arial"/>
          <w:sz w:val="24"/>
          <w:szCs w:val="24"/>
        </w:rPr>
        <w:t xml:space="preserve">слова «законами или стандартами» заменить словами «техническими регламентами»;</w:t>
      </w:r>
    </w:p>
    <w:p>
      <w:pPr>
        <w:spacing w:after="120"/>
        <w:jc w:val="both"/>
      </w:pPr>
      <w:r>
        <w:rPr>
          <w:rFonts w:ascii="Arial" w:cs="Arial" w:eastAsia="Arial" w:hAnsi="Arial"/>
          <w:sz w:val="24"/>
          <w:szCs w:val="24"/>
        </w:rPr>
        <w:t xml:space="preserve">слова «подлежат обязательной сертификации» заменить словами «подлежат обязательному подтверждению соответствия»;</w:t>
      </w:r>
    </w:p>
    <w:p>
      <w:pPr>
        <w:spacing w:after="120"/>
        <w:jc w:val="both"/>
      </w:pPr>
      <w:r>
        <w:rPr>
          <w:rFonts w:ascii="Arial" w:cs="Arial" w:eastAsia="Arial" w:hAnsi="Arial"/>
          <w:sz w:val="24"/>
          <w:szCs w:val="24"/>
        </w:rPr>
        <w:t xml:space="preserve">в абзаце втором пункта 5 слова «соответствующего органа государственного управления, осуществляющего контроль за качеством и безопасностью товаров (работ, услуг)» заменить словами «органа государственного управления, осуществляющего государственный надзор (его территориальные органы) за безопасностью товаров (работ, услуг)».</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Информация о товарах (работах, услугах) в обязательном порядке должна содержать:</w:t>
      </w:r>
    </w:p>
    <w:p>
      <w:pPr>
        <w:spacing w:after="120"/>
        <w:jc w:val="both"/>
      </w:pPr>
      <w:r>
        <w:rPr>
          <w:rFonts w:ascii="Arial" w:cs="Arial" w:eastAsia="Arial" w:hAnsi="Arial"/>
          <w:sz w:val="24"/>
          <w:szCs w:val="24"/>
        </w:rPr>
        <w:t xml:space="preserve">цену и условия приобретения товаров (работ, услуг);</w:t>
      </w:r>
    </w:p>
    <w:p>
      <w:pPr>
        <w:spacing w:after="120"/>
        <w:jc w:val="both"/>
      </w:pPr>
      <w:r>
        <w:rPr>
          <w:rFonts w:ascii="Arial" w:cs="Arial" w:eastAsia="Arial" w:hAnsi="Arial"/>
          <w:sz w:val="24"/>
          <w:szCs w:val="24"/>
        </w:rPr>
        <w:t xml:space="preserve">сведения  о  правилах  продажи  товаров  (выполнения  работ,  оказания  услуг)</w:t>
      </w:r>
    </w:p>
    <w:p>
      <w:pPr>
        <w:spacing w:after="120"/>
        <w:jc w:val="both"/>
      </w:pPr>
      <w:r>
        <w:rPr>
          <w:rFonts w:ascii="Arial" w:cs="Arial" w:eastAsia="Arial" w:hAnsi="Arial"/>
          <w:sz w:val="24"/>
          <w:szCs w:val="24"/>
        </w:rPr>
        <w:t xml:space="preserve">и соответствовать требованиям технических регламентов и других нормативных правовых актов в сфере технического регулирования.»;</w:t>
      </w:r>
    </w:p>
    <w:p>
      <w:pPr>
        <w:spacing w:after="120"/>
        <w:jc w:val="both"/>
      </w:pPr>
      <w:r>
        <w:rPr>
          <w:rFonts w:ascii="Arial" w:cs="Arial" w:eastAsia="Arial" w:hAnsi="Arial"/>
          <w:sz w:val="24"/>
          <w:szCs w:val="24"/>
        </w:rPr>
        <w:t xml:space="preserve">предложение второе абзаца первого пункта 3 изложить в следующей редакции:</w:t>
      </w:r>
    </w:p>
    <w:p>
      <w:pPr>
        <w:spacing w:after="120"/>
        <w:jc w:val="both"/>
      </w:pPr>
      <w:r>
        <w:rPr>
          <w:rFonts w:ascii="Arial" w:cs="Arial" w:eastAsia="Arial" w:hAnsi="Arial"/>
          <w:sz w:val="24"/>
          <w:szCs w:val="24"/>
        </w:rPr>
        <w:t xml:space="preserve">«Информация о подтверждении соответствия товаров (работ, услуг) представляется в виде маркировки в установленном порядке и  указания сведений о проведении сертификации или декларирования (номере сертификата или декларации о соответствии).».</w:t>
      </w:r>
    </w:p>
    <w:p>
      <w:pPr>
        <w:spacing w:after="120"/>
        <w:jc w:val="both"/>
      </w:pPr>
      <w:r>
        <w:rPr>
          <w:rFonts w:ascii="Arial" w:cs="Arial" w:eastAsia="Arial" w:hAnsi="Arial"/>
          <w:sz w:val="24"/>
          <w:szCs w:val="24"/>
        </w:rPr>
        <w:t xml:space="preserve">7. В абзаце шестом пункта 2 статьи 18 слово «стандартами» заменить словами «техническими регламентами».</w:t>
      </w:r>
    </w:p>
    <w:p>
      <w:pPr>
        <w:spacing w:after="120"/>
        <w:jc w:val="both"/>
      </w:pPr>
      <w:r>
        <w:rPr>
          <w:rFonts w:ascii="Arial" w:cs="Arial" w:eastAsia="Arial" w:hAnsi="Arial"/>
          <w:sz w:val="24"/>
          <w:szCs w:val="24"/>
        </w:rPr>
        <w:t xml:space="preserve">8. В статье 26:</w:t>
      </w:r>
    </w:p>
    <w:p>
      <w:pPr>
        <w:spacing w:after="120"/>
        <w:jc w:val="both"/>
      </w:pPr>
      <w:r>
        <w:rPr>
          <w:rFonts w:ascii="Arial" w:cs="Arial" w:eastAsia="Arial" w:hAnsi="Arial"/>
          <w:sz w:val="24"/>
          <w:szCs w:val="24"/>
        </w:rPr>
        <w:t xml:space="preserve">в подпункте «г» слова «стандарта или» исключить;</w:t>
      </w:r>
    </w:p>
    <w:p>
      <w:pPr>
        <w:spacing w:after="120"/>
        <w:jc w:val="both"/>
      </w:pPr>
      <w:r>
        <w:rPr>
          <w:rFonts w:ascii="Arial" w:cs="Arial" w:eastAsia="Arial" w:hAnsi="Arial"/>
          <w:sz w:val="24"/>
          <w:szCs w:val="24"/>
        </w:rPr>
        <w:t xml:space="preserve">в подпункте «з» слова «обычного стандарта или цены» заменить словами «обычной цены».</w:t>
      </w:r>
    </w:p>
    <w:p>
      <w:pPr>
        <w:spacing w:after="120"/>
        <w:jc w:val="both"/>
      </w:pPr>
      <w:r>
        <w:rPr>
          <w:rFonts w:ascii="Arial" w:cs="Arial" w:eastAsia="Arial" w:hAnsi="Arial"/>
          <w:sz w:val="24"/>
          <w:szCs w:val="24"/>
        </w:rPr>
        <w:t xml:space="preserve">9. В статье 27:</w:t>
      </w:r>
    </w:p>
    <w:p>
      <w:pPr>
        <w:spacing w:after="120"/>
        <w:jc w:val="both"/>
      </w:pPr>
      <w:r>
        <w:rPr>
          <w:rFonts w:ascii="Arial" w:cs="Arial" w:eastAsia="Arial" w:hAnsi="Arial"/>
          <w:sz w:val="24"/>
          <w:szCs w:val="24"/>
        </w:rPr>
        <w:t xml:space="preserve">в абзаце втором слово «стандартов» заменить словами «технических регламентов»;</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«реализовывать продукцию, подлежащую подтверждению соответствия на территории Кыргызской Республики, без сертификатов соответствия или деклараций о соответствии;»;</w:t>
      </w:r>
    </w:p>
    <w:p>
      <w:pPr>
        <w:spacing w:after="120"/>
        <w:jc w:val="both"/>
      </w:pPr>
      <w:r>
        <w:rPr>
          <w:rFonts w:ascii="Arial" w:cs="Arial" w:eastAsia="Arial" w:hAnsi="Arial"/>
          <w:sz w:val="24"/>
          <w:szCs w:val="24"/>
        </w:rPr>
        <w:t xml:space="preserve">абзац восьмой признать утратившим силу.</w:t>
      </w:r>
    </w:p>
    <w:p>
      <w:pPr>
        <w:spacing w:after="120"/>
        <w:jc w:val="both"/>
      </w:pPr>
      <w:r>
        <w:rPr>
          <w:rFonts w:ascii="Arial" w:cs="Arial" w:eastAsia="Arial" w:hAnsi="Arial"/>
          <w:sz w:val="24"/>
          <w:szCs w:val="24"/>
        </w:rPr>
        <w:t xml:space="preserve">10. Статьи 51 и 52 признать утратившими силу.</w:t>
      </w:r>
    </w:p>
    <w:p>
      <w:pPr>
        <w:spacing w:after="120"/>
        <w:jc w:val="both"/>
      </w:pPr>
      <w:r>
        <w:rPr>
          <w:rFonts w:ascii="Arial" w:cs="Arial" w:eastAsia="Arial" w:hAnsi="Arial"/>
          <w:sz w:val="24"/>
          <w:szCs w:val="24"/>
        </w:rPr>
        <w:t xml:space="preserve">11. Абзац второй пункта 2 статьи 54 изложить в следующей редакции:</w:t>
      </w:r>
    </w:p>
    <w:p>
      <w:pPr>
        <w:spacing w:after="120"/>
        <w:jc w:val="both"/>
      </w:pPr>
      <w:r>
        <w:rPr>
          <w:rFonts w:ascii="Arial" w:cs="Arial" w:eastAsia="Arial" w:hAnsi="Arial"/>
          <w:sz w:val="24"/>
          <w:szCs w:val="24"/>
        </w:rPr>
        <w:t xml:space="preserve">«участвовать в разработке проектов технических регламентов, устанавливающих обязательные требования к безопасности товаров (работ, услуг), иных нормативных правовых актов, регулирующих отношения в области защиты прав потребителей;».</w:t>
      </w:r>
    </w:p>
    <w:p>
      <w:pPr>
        <w:spacing w:after="120"/>
        <w:jc w:val="both"/>
      </w:pPr>
      <w:r>
        <w:rPr>
          <w:rFonts w:ascii="Arial" w:cs="Arial" w:eastAsia="Arial" w:hAnsi="Arial"/>
          <w:sz w:val="24"/>
          <w:szCs w:val="24"/>
        </w:rPr>
        <w:t xml:space="preserve">12. В абзаце первом статьи 55 слова «органы государственного управления (их территориальные органы), осуществляющие контроль за качеством и безопасностью товаров (работ, услуг)» заменить словами «органы государственного управления, осуществляющие государственный надзор (их территориальные органы) за безопасностью товаров (работ, услуг)».</w:t>
      </w:r>
    </w:p>
    <w:p>
      <w:pPr>
        <w:spacing w:after="120"/>
        <w:jc w:val="both"/>
      </w:pPr>
      <w:r>
        <w:rPr>
          <w:rFonts w:ascii="Arial" w:cs="Arial" w:eastAsia="Arial" w:hAnsi="Arial"/>
          <w:sz w:val="24"/>
          <w:szCs w:val="24"/>
        </w:rPr>
        <w:t xml:space="preserve">13. В статье 55</w:t>
      </w:r>
      <w:r>
        <w:rPr>
          <w:rFonts w:ascii="Arial" w:cs="Arial" w:eastAsia="Arial" w:hAnsi="Arial"/>
          <w:sz w:val="24"/>
          <w:szCs w:val="24"/>
        </w:rPr>
        <w:t xml:space="preserve">1</w:t>
      </w:r>
      <w:r>
        <w:rPr>
          <w:rFonts w:ascii="Arial" w:cs="Arial" w:eastAsia="Arial" w:hAnsi="Arial"/>
          <w:sz w:val="24"/>
          <w:szCs w:val="24"/>
        </w:rPr>
        <w:t xml:space="preserve"> слова «органов государственного управления» заменить словами «органов государственного управления, осуществляющих государственный надзор (их территориальные органы) за безопасностью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_im1koinfblecmokq-k">
      <w:r>
        <w:rPr>
          <w:rFonts w:ascii="Arial" w:cs="Arial" w:eastAsia="Arial" w:hAnsi="Arial"/>
          <w:color w:val="132D3F"/>
          <w:sz w:val="16"/>
          <w:szCs w:val="16"/>
          <w:u w:val="single"/>
        </w:rPr>
        <w:t xml:space="preserve">dalil.kg/document/96910</w:t>
      </w:r>
    </w:hyperlink>
  </w:p>
  <w:p>
    <w:pPr>
      <w:spacing w:after="0" w:before="40"/>
      <w:jc w:val="center"/>
    </w:pPr>
    <w:hyperlink w:history="1" r:id="rIdvslryvdpekpedaab78v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0vxvkhzd-7bo7vbaxclk" Type="http://schemas.openxmlformats.org/officeDocument/2006/relationships/hyperlink" Target="https://dalil.kg/document/159126" TargetMode="External"/><Relationship Id="rIdir1kpbat2pxo9wph-2zku" Type="http://schemas.openxmlformats.org/officeDocument/2006/relationships/hyperlink" Target="https://dalil.kg/document/202913" TargetMode="External"/><Relationship Id="rIdmgwf8gniza-lzsnsfikmz" Type="http://schemas.openxmlformats.org/officeDocument/2006/relationships/hyperlink" Target="https://dalil.kg/document/96910#&#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_im1koinfblecmokq-k" Type="http://schemas.openxmlformats.org/officeDocument/2006/relationships/hyperlink" Target="https://dalil.kg/document/96910" TargetMode="External"/><Relationship Id="rIdvslryvdpekpedaab78v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2026-09-24T01:42:12.021Z</dcterms:created>
  <dcterms:modified xsi:type="dcterms:W3CDTF">2026-09-24T01:42:12.021Z</dcterms:modified>
</cp:coreProperties>
</file>

<file path=docProps/custom.xml><?xml version="1.0" encoding="utf-8"?>
<Properties xmlns="http://schemas.openxmlformats.org/officeDocument/2006/custom-properties" xmlns:vt="http://schemas.openxmlformats.org/officeDocument/2006/docPropsVTypes"/>
</file>