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elgk9_06oij_mrwnhp2uy">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25 ноября 2014 года № 674</w:t>
      </w:r>
    </w:p>
    <w:p>
      <w:pPr>
        <w:spacing w:after="120"/>
        <w:jc w:val="both"/>
      </w:pPr>
      <w:r>
        <w:rPr>
          <w:rFonts w:ascii="Arial" w:cs="Arial" w:eastAsia="Arial" w:hAnsi="Arial"/>
          <w:sz w:val="24"/>
          <w:szCs w:val="24"/>
        </w:rPr>
        <w:t xml:space="preserve">О заключении Правительства Кыргызской Республики на проект Закона Кыргызской Республики «О внесении изменений в некоторые законодательные акты Кыргызской Республики»</w:t>
      </w:r>
    </w:p>
    <w:p>
      <w:pPr>
        <w:spacing w:after="120"/>
        <w:jc w:val="both"/>
      </w:pPr>
      <w:r>
        <w:rPr>
          <w:rFonts w:ascii="Arial" w:cs="Arial" w:eastAsia="Arial" w:hAnsi="Arial"/>
          <w:sz w:val="24"/>
          <w:szCs w:val="24"/>
        </w:rPr>
        <w:t xml:space="preserve">В соответствии со статьей 31 конституционного </w:t>
      </w:r>
      <w:hyperlink w:history="1" r:id="rIdcc33n1uiig38c1fgyryp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before="240"/>
        <w:jc w:val="center"/>
      </w:pPr>
      <w:r>
        <w:rPr>
          <w:rFonts w:ascii="Arial" w:cs="Arial" w:eastAsia="Arial" w:hAnsi="Arial"/>
          <w:sz w:val="24"/>
          <w:szCs w:val="24"/>
        </w:rPr>
        <w:t xml:space="preserve">ПОСТАНОВЛЯЕТ:</w:t>
      </w:r>
    </w:p>
    <w:p>
      <w:pPr>
        <w:spacing w:after="120" w:before="240"/>
        <w:jc w:val="both"/>
      </w:pPr>
      <w:r>
        <w:rPr>
          <w:rFonts w:ascii="Arial" w:cs="Arial" w:eastAsia="Arial" w:hAnsi="Arial"/>
          <w:sz w:val="24"/>
          <w:szCs w:val="24"/>
        </w:rPr>
        <w:t xml:space="preserve">1. Одобрить прилагаемое </w:t>
      </w:r>
      <w:hyperlink w:history="1" r:id="rIddbvheyhwq8stk7rxfvopr">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 Закона Кыргызской Республики «О внесении изменений в некоторые законодательные акты Кыргызской Республики», инициированный депутатами Жогорку Кенеша Кыргызской Республики Бекешевым Д.Д., Айтматовой Ш.Ч., Карамушкиной И.Ю., Тербишалиевым Д.О., Ниязалиевой Д.А., Бакировым М.И., Кочкоровым У.Т.</w:t>
      </w:r>
    </w:p>
    <w:p>
      <w:pPr>
        <w:spacing w:after="120" w:before="240"/>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Дж.К.Оторбаев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Одобрено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Заключение</w:t>
      </w:r>
    </w:p>
    <w:p>
      <w:pPr>
        <w:spacing w:after="120"/>
        <w:jc w:val="both"/>
      </w:pPr>
      <w:r>
        <w:rPr>
          <w:rFonts w:ascii="Arial" w:cs="Arial" w:eastAsia="Arial" w:hAnsi="Arial"/>
          <w:sz w:val="24"/>
          <w:szCs w:val="24"/>
        </w:rPr>
        <w:t xml:space="preserve">Правительства Кыргызской Республики на проект Закона Кыргызской Республики «О внесении изменений в некоторые законодательные акты Кыргызской Республики»</w:t>
      </w:r>
    </w:p>
    <w:p>
      <w:pPr>
        <w:spacing w:after="120" w:before="240"/>
        <w:jc w:val="both"/>
      </w:pPr>
      <w:r>
        <w:rPr>
          <w:rFonts w:ascii="Arial" w:cs="Arial" w:eastAsia="Arial" w:hAnsi="Arial"/>
          <w:sz w:val="24"/>
          <w:szCs w:val="24"/>
        </w:rPr>
        <w:t xml:space="preserve">Правительство Кыргызской Республики в соответствии со статьей 31 конституционного </w:t>
      </w:r>
      <w:hyperlink w:history="1" r:id="rIdyd_rmb4iomjeo73x7vi1u">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рассмотрев проект Закона Кыргызской Республики «О внесении изменений в некоторые законодательные акты Кыргызской Республики», инициированный депутатами Жогорку Кенеша Кыргызской Республики Бекешевым Д.Д., Айтматовой Ш.Ч., Карамушкиной И.Ю., Тербишалиевым Д.О., Ниязалиевой ДА., Бакировым М.И., Кочкоровым У.Т., приходит к следующему заключению.</w:t>
      </w:r>
    </w:p>
    <w:p>
      <w:pPr>
        <w:spacing w:after="120"/>
        <w:jc w:val="both"/>
      </w:pPr>
      <w:r>
        <w:rPr>
          <w:rFonts w:ascii="Arial" w:cs="Arial" w:eastAsia="Arial" w:hAnsi="Arial"/>
          <w:sz w:val="24"/>
          <w:szCs w:val="24"/>
        </w:rPr>
        <w:t xml:space="preserve">1. Частью 3 статьи 1 законопроекта предлагается изложить строки с четырнадцатой по двадцать пятую части 1 статьи 287 </w:t>
      </w:r>
      <w:hyperlink w:history="1" r:id="rIdocbs1ymdco7fwqhrha0yg">
        <w:r>
          <w:rPr>
            <w:rFonts w:ascii="Arial" w:cs="Arial" w:eastAsia="Arial" w:hAnsi="Arial"/>
            <w:color w:val="1D4ED8"/>
            <w:sz w:val="24"/>
            <w:szCs w:val="24"/>
            <w:u w:val="single"/>
          </w:rPr>
          <w:t xml:space="preserve">Налогового</w:t>
        </w:r>
      </w:hyperlink>
      <w:r>
        <w:rPr>
          <w:rFonts w:ascii="Arial" w:cs="Arial" w:eastAsia="Arial" w:hAnsi="Arial"/>
          <w:sz w:val="24"/>
          <w:szCs w:val="24"/>
        </w:rPr>
        <w:t xml:space="preserve"> кодекса Кыргызской Республики в новой редакции, которыми предусматривается увеличение базовых ставок акцизного налога:</w:t>
      </w:r>
    </w:p>
    <w:p>
      <w:pPr>
        <w:spacing w:after="120"/>
        <w:jc w:val="both"/>
      </w:pPr>
      <w:r>
        <w:rPr>
          <w:rFonts w:ascii="Arial" w:cs="Arial" w:eastAsia="Arial" w:hAnsi="Arial"/>
          <w:sz w:val="24"/>
          <w:szCs w:val="24"/>
        </w:rPr>
        <w:t xml:space="preserve">- с 1 января 2015 года на сигареты с фильтром до 550 сом/1000 штук, сигареты без фильтра до 100 сом/1000 штук;</w:t>
      </w:r>
    </w:p>
    <w:p>
      <w:pPr>
        <w:spacing w:after="120"/>
        <w:jc w:val="both"/>
      </w:pPr>
      <w:r>
        <w:rPr>
          <w:rFonts w:ascii="Arial" w:cs="Arial" w:eastAsia="Arial" w:hAnsi="Arial"/>
          <w:sz w:val="24"/>
          <w:szCs w:val="24"/>
        </w:rPr>
        <w:t xml:space="preserve">- с 1 января 2016 года на сигареты с фильтром и без фильтра до 730 сом/1000 штук;</w:t>
      </w:r>
    </w:p>
    <w:p>
      <w:pPr>
        <w:spacing w:after="120"/>
        <w:jc w:val="both"/>
      </w:pPr>
      <w:r>
        <w:rPr>
          <w:rFonts w:ascii="Arial" w:cs="Arial" w:eastAsia="Arial" w:hAnsi="Arial"/>
          <w:sz w:val="24"/>
          <w:szCs w:val="24"/>
        </w:rPr>
        <w:t xml:space="preserve">- с 1 января 2017 года на сигареты с фильтром и без фильтра до 950 сом/1000 штук.</w:t>
      </w:r>
    </w:p>
    <w:p>
      <w:pPr>
        <w:spacing w:after="120"/>
        <w:jc w:val="both"/>
      </w:pPr>
      <w:r>
        <w:rPr>
          <w:rFonts w:ascii="Arial" w:cs="Arial" w:eastAsia="Arial" w:hAnsi="Arial"/>
          <w:sz w:val="24"/>
          <w:szCs w:val="24"/>
        </w:rPr>
        <w:t xml:space="preserve">В порядке информации сообщаем, что в настоящее время Министерством экономики Кыргызской Республики разработан законопроект, предусматривающий увеличение базовых ставок акцизного налога в целях гармонизации ставок отдельных видов налогов в связи с присоединением Кыргызской Республики к Таможенному союзу и Единому экономическому пространству. В связи с этим предлагаем рассмотреть ставки акцизного налога на табачные изделия, предложенные в рамках вышеуказанного законопроекта, разработанного Министерством экономики Кыргызской Республики.</w:t>
      </w:r>
    </w:p>
    <w:p>
      <w:pPr>
        <w:spacing w:after="120"/>
        <w:jc w:val="both"/>
      </w:pPr>
      <w:r>
        <w:rPr>
          <w:rFonts w:ascii="Arial" w:cs="Arial" w:eastAsia="Arial" w:hAnsi="Arial"/>
          <w:sz w:val="24"/>
          <w:szCs w:val="24"/>
        </w:rPr>
        <w:t xml:space="preserve">2. Частью 1 статьи 3 законопроекта предлагается изложить абзац двенадцатый статьи 2 </w:t>
      </w:r>
      <w:hyperlink w:history="1" r:id="rIdyfwzvcd7ga4djkgrblvog">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защите здоровья граждан Кыргызской Республики от вредного воздействия табака» в новой редакции, которым предусматривается, что помещение для курения -изолированное помещение в закрытых общественных местах, выделенное и оснащенное в соответствии с законодательством Кыргызской Республики.</w:t>
      </w:r>
    </w:p>
    <w:p>
      <w:pPr>
        <w:spacing w:after="120"/>
        <w:jc w:val="both"/>
      </w:pPr>
      <w:r>
        <w:rPr>
          <w:rFonts w:ascii="Arial" w:cs="Arial" w:eastAsia="Arial" w:hAnsi="Arial"/>
          <w:sz w:val="24"/>
          <w:szCs w:val="24"/>
        </w:rPr>
        <w:t xml:space="preserve">Между тем, текущая редакция понятия «помещение для курения» была использована в соответствии с Рамочной конвенцией ВОЗ по борьбе против табака (в редакции 2005 года), к которой присоединилась и Кыргызская Республика (</w:t>
      </w:r>
      <w:hyperlink w:history="1" r:id="rIde3aevclczxdgz_gvky_kw">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от 2 марта 2006 года № 74 «О ратификации Рамочной конвенции ВОЗ по борьбе против табака от 21 мая 2003 года»).</w:t>
      </w:r>
    </w:p>
    <w:p>
      <w:pPr>
        <w:spacing w:after="120"/>
        <w:jc w:val="both"/>
      </w:pPr>
      <w:r>
        <w:rPr>
          <w:rFonts w:ascii="Arial" w:cs="Arial" w:eastAsia="Arial" w:hAnsi="Arial"/>
          <w:sz w:val="24"/>
          <w:szCs w:val="24"/>
        </w:rPr>
        <w:t xml:space="preserve">Кроме того, в справке-обосновании к законопроекту не указано, в связи, с чем возникла необходимость внесения данного изменения. В связи с этим предлагаем оставить определение понятия «помещение для курения» в действующей редакции.</w:t>
      </w:r>
    </w:p>
    <w:p>
      <w:pPr>
        <w:spacing w:after="120"/>
        <w:jc w:val="both"/>
      </w:pPr>
      <w:r>
        <w:rPr>
          <w:rFonts w:ascii="Arial" w:cs="Arial" w:eastAsia="Arial" w:hAnsi="Arial"/>
          <w:sz w:val="24"/>
          <w:szCs w:val="24"/>
        </w:rPr>
        <w:t xml:space="preserve">3. Частью 2 статьи 3 законопроекта предлагается изложить статью 6 Закона Кыргызской Республики «О защите здоровья граждан Кыргызской Республики от вредного воздействия табака» в новой редакции, предусматривающей, что размер минимальной розничной цены, представляющей собой цену, ниже которой единица потребительской упаковки (пачка) табачных изделий не может быть реализована потребителям предприятиями розничной торговли, общественного питания, сферы услуг, а также индивидуальными предпринимателями, устанавливается Правительством Кыргызской Республики. Запрещается реализация табачных изделий по цене ниже минимальной розничной цены. Однако, в справке-обосновании к законопроекту не указано, в связи с чем возникла необходимость внесения данного изменения. При этом отмечаем, что установление размера минимальной розничной цены на табачную продукцию не может выступать налоговыми мерами по сокращению спроса на табак.</w:t>
      </w:r>
    </w:p>
    <w:p>
      <w:pPr>
        <w:spacing w:after="120"/>
        <w:jc w:val="both"/>
      </w:pPr>
      <w:r>
        <w:rPr>
          <w:rFonts w:ascii="Arial" w:cs="Arial" w:eastAsia="Arial" w:hAnsi="Arial"/>
          <w:sz w:val="24"/>
          <w:szCs w:val="24"/>
        </w:rPr>
        <w:t xml:space="preserve">В соответствии со статьей 4 </w:t>
      </w:r>
      <w:hyperlink w:history="1" r:id="rIdp3rpouwjmxnhswqmtj_zx">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защите прав предпринимателей» не допускается вмешательство государства и его органов в деятельность предпринимателей, кроме как по установленным законодательством основаниям и в пределах полномочий соответствующих органов. Также отмечаем, что в соответствии с частью 2 статьи 4 </w:t>
      </w:r>
      <w:hyperlink w:history="1" r:id="rIdmgonu9iuc3cuchhcgqfr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естественных и разрешенных монополиях в Кыргызской Республике» в сфере действия настоящего Закона применяются следующие методы регулирования деятельности субъектов естественных и разрешенных монополий, ценовое регулирование: установление цен (тарифов), установление предельного уровня цен (тарифов). Кроме этого, законопроектом не предусматривается ответственность за нарушение предлагаемого запрета. На основании изложенного предлагаем пересмотреть редакцию статьи 6 </w:t>
      </w:r>
      <w:hyperlink w:history="1" r:id="rIdnujjpar5oebpskn6jvu7o">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защите здоровья граждан Кыргызской Республики от вредного воздействия табака».</w:t>
      </w:r>
    </w:p>
    <w:p>
      <w:pPr>
        <w:spacing w:after="120"/>
        <w:jc w:val="both"/>
      </w:pPr>
      <w:r>
        <w:rPr>
          <w:rFonts w:ascii="Arial" w:cs="Arial" w:eastAsia="Arial" w:hAnsi="Arial"/>
          <w:sz w:val="24"/>
          <w:szCs w:val="24"/>
        </w:rPr>
        <w:t xml:space="preserve">4. Частью 3 статьи 3 законопроекта предлагается часть 3 статьи 7 </w:t>
      </w:r>
      <w:hyperlink w:history="1" r:id="rIdtlr0c62flxdtld84l7ym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защите здоровья граждан Кыргызской Республики от вредного воздействия табака» изложить в новой редакции, предусматривающей, что требования к оформлению и порядку размещения знака о запрете курения устанавливаются уполномоченным органом в сфере охраны здоровья граждан. При этом отмечаем, что в соответствии со статьей 18 </w:t>
      </w:r>
      <w:hyperlink w:history="1" r:id="rIdyemq0fkyivpjejztxv4_4">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каждый вправе осуществлять любые действия и деятельность, кроме запрещенных настоящей </w:t>
      </w:r>
      <w:hyperlink w:history="1" r:id="rId37tpowfllyxd2w-rttyjd">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законами. Также, в соответствии с частями 2 и 3 статьи 20 </w:t>
      </w:r>
      <w:hyperlink w:history="1" r:id="rIdhjb8ippdh_rldt2powoc0">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права и свободы человека и гражданина могут быть ограничены </w:t>
      </w:r>
      <w:hyperlink w:history="1" r:id="rIdqpky9vsid-hecahw9mood">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и законами в целях защиты национальной безопасности, общественного порядка, охраны здоровья и нравственности населения, защиты прав и свобод других лиц. Вводимые ограничения должны быть соразмерными указанным целям. Запрещается принятие подзаконных нормативных правовых актов, ограничивающих права и свободы человека и гражданина. В связи с этим предлагаем часть 3 статьи 7 </w:t>
      </w:r>
      <w:hyperlink w:history="1" r:id="rId2027dewvmgjvj685fyi-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защите здоровья граждан Кыргызской Республики от вредного воздействия табака» оставить в действующей редакции.</w:t>
      </w:r>
    </w:p>
    <w:p>
      <w:pPr>
        <w:spacing w:after="120"/>
        <w:jc w:val="both"/>
      </w:pPr>
      <w:r>
        <w:rPr>
          <w:rFonts w:ascii="Arial" w:cs="Arial" w:eastAsia="Arial" w:hAnsi="Arial"/>
          <w:sz w:val="24"/>
          <w:szCs w:val="24"/>
        </w:rPr>
        <w:t xml:space="preserve">На основании вышеизложенного Правительство Кыргызской Республики считает принятие проекта Закона Кыргызской Республики «О внесении изменений в некоторые законодательные акты Кыргызской Республики» возможным с учетом рекомендаций, изложенных в настоящем заключении.</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elgk9_06oij_mrwnhp2uy" Type="http://schemas.openxmlformats.org/officeDocument/2006/relationships/hyperlink" Target="http://kodeks.duckdns.org/document/159126" TargetMode="External"/><Relationship Id="rIdcc33n1uiig38c1fgyrypp" Type="http://schemas.openxmlformats.org/officeDocument/2006/relationships/hyperlink" Target="http://kodeks.duckdns.org/document/203685" TargetMode="External"/><Relationship Id="rIddbvheyhwq8stk7rxfvopr" Type="http://schemas.openxmlformats.org/officeDocument/2006/relationships/hyperlink" Target="http://kodeks.duckdns.org/document/97148#p1" TargetMode="External"/><Relationship Id="rIdyd_rmb4iomjeo73x7vi1u" Type="http://schemas.openxmlformats.org/officeDocument/2006/relationships/hyperlink" Target="http://kodeks.duckdns.org/document/203685" TargetMode="External"/><Relationship Id="rIdocbs1ymdco7fwqhrha0yg" Type="http://schemas.openxmlformats.org/officeDocument/2006/relationships/hyperlink" Target="http://kodeks.duckdns.org/document/202445" TargetMode="External"/><Relationship Id="rIdyfwzvcd7ga4djkgrblvog" Type="http://schemas.openxmlformats.org/officeDocument/2006/relationships/hyperlink" Target="http://kodeks.duckdns.org/document/1967" TargetMode="External"/><Relationship Id="rIde3aevclczxdgz_gvky_kw" Type="http://schemas.openxmlformats.org/officeDocument/2006/relationships/hyperlink" Target="http://kodeks.duckdns.org/document/1863" TargetMode="External"/><Relationship Id="rIdp3rpouwjmxnhswqmtj_zx" Type="http://schemas.openxmlformats.org/officeDocument/2006/relationships/hyperlink" Target="http://kodeks.duckdns.org/document/397" TargetMode="External"/><Relationship Id="rIdmgonu9iuc3cuchhcgqfrc" Type="http://schemas.openxmlformats.org/officeDocument/2006/relationships/hyperlink" Target="http://kodeks.duckdns.org/document/203389" TargetMode="External"/><Relationship Id="rIdnujjpar5oebpskn6jvu7o" Type="http://schemas.openxmlformats.org/officeDocument/2006/relationships/hyperlink" Target="http://kodeks.duckdns.org/document/1967" TargetMode="External"/><Relationship Id="rIdtlr0c62flxdtld84l7ymw" Type="http://schemas.openxmlformats.org/officeDocument/2006/relationships/hyperlink" Target="http://kodeks.duckdns.org/document/1967" TargetMode="External"/><Relationship Id="rIdyemq0fkyivpjejztxv4_4" Type="http://schemas.openxmlformats.org/officeDocument/2006/relationships/hyperlink" Target="http://kodeks.duckdns.org/document/202913" TargetMode="External"/><Relationship Id="rId37tpowfllyxd2w-rttyjd" Type="http://schemas.openxmlformats.org/officeDocument/2006/relationships/hyperlink" Target="http://kodeks.duckdns.org/document/202913" TargetMode="External"/><Relationship Id="rIdhjb8ippdh_rldt2powoc0" Type="http://schemas.openxmlformats.org/officeDocument/2006/relationships/hyperlink" Target="http://kodeks.duckdns.org/document/202913" TargetMode="External"/><Relationship Id="rIdqpky9vsid-hecahw9mood" Type="http://schemas.openxmlformats.org/officeDocument/2006/relationships/hyperlink" Target="http://kodeks.duckdns.org/document/202913" TargetMode="External"/><Relationship Id="rId2027dewvmgjvj685fyi-s" Type="http://schemas.openxmlformats.org/officeDocument/2006/relationships/hyperlink" Target="http://kodeks.duckdns.org/document/1967" TargetMode="External"/><Relationship Id="rId7" Type="http://schemas.openxmlformats.org/officeDocument/2006/relationships/image" Target="media/93bec1c1538034512fe33c1434ae0ea86b639d33.png"/><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2026-09-23T07:38:02.160Z</dcterms:created>
  <dcterms:modified xsi:type="dcterms:W3CDTF">2026-09-23T07:38:02.160Z</dcterms:modified>
</cp:coreProperties>
</file>

<file path=docProps/custom.xml><?xml version="1.0" encoding="utf-8"?>
<Properties xmlns="http://schemas.openxmlformats.org/officeDocument/2006/custom-properties" xmlns:vt="http://schemas.openxmlformats.org/officeDocument/2006/docPropsVTypes"/>
</file>