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n80cz3dot01ruvxke51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декабря 2014 года № 709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В соответствии со статьей 31 </w:t>
      </w:r>
      <w:hyperlink w:history="1" r:id="rIdgnwbaj8iqacik55loolh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0imqpylvpws9krl19zuz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 инициированный депутатом Жогорку Кенеша Кыргызской Республики Бекбоевым З.И.</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w:t>
      </w:r>
    </w:p>
    <w:p>
      <w:pPr>
        <w:spacing w:after="120" w:before="24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pcfoov5yoi5ycr6bcje5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в Закон Кыргызской Республики «Об инвестициях в Кыргызской Республике», инициированный депутатом Жогорку Кенеша Кыргызской Республики Бекбоевым З.И., отмечает следующее.</w:t>
      </w:r>
    </w:p>
    <w:p>
      <w:pPr>
        <w:spacing w:after="120"/>
        <w:jc w:val="both"/>
      </w:pPr>
      <w:r>
        <w:rPr>
          <w:rFonts w:ascii="Arial" w:cs="Arial" w:eastAsia="Arial" w:hAnsi="Arial"/>
          <w:sz w:val="24"/>
          <w:szCs w:val="24"/>
        </w:rPr>
        <w:t xml:space="preserve">Абзацем вторым части 1 статьи 1 проекта Закона предлагается пункт 4 статьи 1 Закона Кыргызской Республики «Об инвестициях в Кыргызской Республике» дополнить пунктом 4-1, раскрывающим понятие «инвестиционное соглашение», под которым понимается договор, заключаемый между инвестором и Правительством Кыргызской Республики, уполномоченным государственным органом, органом местного самоуправления, юридическими и физическими лицами и предусматривающий специальный режим инвестиционной деятельности.</w:t>
      </w:r>
    </w:p>
    <w:p>
      <w:pPr>
        <w:spacing w:after="120"/>
        <w:jc w:val="both"/>
      </w:pPr>
      <w:r>
        <w:rPr>
          <w:rFonts w:ascii="Arial" w:cs="Arial" w:eastAsia="Arial" w:hAnsi="Arial"/>
          <w:sz w:val="24"/>
          <w:szCs w:val="24"/>
        </w:rPr>
        <w:t xml:space="preserve">Вместе с тем необходимо отметить, что вышеназванный Закон, а также представленный проект не раскрывают понятие «специальный режим инвестиционной деятельности». В этой связи предлагаемое дополнение останется на практике нереализуемым. Без определения понятия названного специального режима внесение обозначенного дополнения представляется нецелесообразным.</w:t>
      </w:r>
    </w:p>
    <w:p>
      <w:pPr>
        <w:spacing w:after="120"/>
        <w:jc w:val="both"/>
      </w:pPr>
      <w:r>
        <w:rPr>
          <w:rFonts w:ascii="Arial" w:cs="Arial" w:eastAsia="Arial" w:hAnsi="Arial"/>
          <w:sz w:val="24"/>
          <w:szCs w:val="24"/>
        </w:rPr>
        <w:t xml:space="preserve">Кроме того, согласно предлагаемой редакции статьи 4-1, изложенной в части 4 статьи 1 проекта Закона, инвестиционное соглашение, одной из сторон которого выступает Правительство Кыргызской Республики, уполномоченный государственный орган или органы местного самоуправления, заключается путем проведения конкурса.</w:t>
      </w:r>
    </w:p>
    <w:p>
      <w:pPr>
        <w:spacing w:after="120"/>
        <w:jc w:val="both"/>
      </w:pPr>
      <w:r>
        <w:rPr>
          <w:rFonts w:ascii="Arial" w:cs="Arial" w:eastAsia="Arial" w:hAnsi="Arial"/>
          <w:sz w:val="24"/>
          <w:szCs w:val="24"/>
        </w:rPr>
        <w:t xml:space="preserve">Однако, проектом Закона не установлены требования к инвестиционным соглашениям, заключаемым посредством проведения конкурса, а также не определен орган, в компетенцию которого входят полномочия по определению и утверждению порядка проведения конкурса.</w:t>
      </w:r>
    </w:p>
    <w:p>
      <w:pPr>
        <w:spacing w:after="120"/>
        <w:jc w:val="both"/>
      </w:pPr>
      <w:r>
        <w:rPr>
          <w:rFonts w:ascii="Arial" w:cs="Arial" w:eastAsia="Arial" w:hAnsi="Arial"/>
          <w:sz w:val="24"/>
          <w:szCs w:val="24"/>
        </w:rPr>
        <w:t xml:space="preserve">Относительно вышеуказанных дополнений предлагаем принять во внимание следующее.</w:t>
      </w:r>
    </w:p>
    <w:p>
      <w:pPr>
        <w:spacing w:after="120"/>
        <w:jc w:val="both"/>
      </w:pPr>
      <w:r>
        <w:rPr>
          <w:rFonts w:ascii="Arial" w:cs="Arial" w:eastAsia="Arial" w:hAnsi="Arial"/>
          <w:sz w:val="24"/>
          <w:szCs w:val="24"/>
        </w:rPr>
        <w:t xml:space="preserve">Согласно статье 2 Закона Кыргызской Республики «О международных договорах Кыргызской Республики» 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jc w:val="both"/>
      </w:pPr>
      <w:r>
        <w:rPr>
          <w:rFonts w:ascii="Arial" w:cs="Arial" w:eastAsia="Arial" w:hAnsi="Arial"/>
          <w:sz w:val="24"/>
          <w:szCs w:val="24"/>
        </w:rPr>
        <w:t xml:space="preserve">В соответствии с пунктом 1 статьи 1 Закона Кыргызской Республики «Об инвестициях в Кыргызской Республике» международная организация может выступать в качестве инвестора.</w:t>
      </w:r>
    </w:p>
    <w:p>
      <w:pPr>
        <w:spacing w:after="120"/>
        <w:jc w:val="both"/>
      </w:pPr>
      <w:r>
        <w:rPr>
          <w:rFonts w:ascii="Arial" w:cs="Arial" w:eastAsia="Arial" w:hAnsi="Arial"/>
          <w:sz w:val="24"/>
          <w:szCs w:val="24"/>
        </w:rPr>
        <w:t xml:space="preserve">В этой связи инвестиционное соглашение, заключаемое между Правительством Кыргызской Республики и международной организацией, будет являться международным договором, порядок заключения и вступления в силу которого будет регламентироваться главой 2 Закона Кыргызской Республики «О международных договорах Кыргызской Республики». Порядок заключения международных договоров, установленный вышеуказанным Законом, не предусматривает их заключение путем проведения конкурса.</w:t>
      </w:r>
    </w:p>
    <w:p>
      <w:pPr>
        <w:spacing w:after="120"/>
        <w:jc w:val="both"/>
      </w:pPr>
      <w:r>
        <w:rPr>
          <w:rFonts w:ascii="Arial" w:cs="Arial" w:eastAsia="Arial" w:hAnsi="Arial"/>
          <w:sz w:val="24"/>
          <w:szCs w:val="24"/>
        </w:rPr>
        <w:t xml:space="preserve">Частью 2 статьи 1 проекта Закона предлагается установить, что в случае какого-либо несоответствия между положениями Закона Кыргызской Республики «Об инвестициях в Кыргызской Республике» и иными законами Кыргызской Республики, преимущественную силу будут иметь положения, наиболее благоприятные для инвестора. С учетом изложенного, пунктом 2 части 3 статьи 1 проекта Закона аналогичное положение включается в статью 4 Закона Кыргызской Республики «Об инвестициях в Кыргызской Республике».</w:t>
      </w:r>
    </w:p>
    <w:p>
      <w:pPr>
        <w:spacing w:after="120"/>
        <w:jc w:val="both"/>
      </w:pPr>
      <w:r>
        <w:rPr>
          <w:rFonts w:ascii="Arial" w:cs="Arial" w:eastAsia="Arial" w:hAnsi="Arial"/>
          <w:sz w:val="24"/>
          <w:szCs w:val="24"/>
        </w:rPr>
        <w:t xml:space="preserve">Вместе с тем. порядок разрешения коллизий нормативных правовых актов устанавливается Законом Кыргызской Республики «О нормативных правовых актах Кыргызской Республики». В соответствии со статьей 32 названного Закона,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Кроме того, относительно пункта 2 части 3 статьи 1 проекта Закона необходимо отметить, что судебные органы независимы и принимают решения исходя из совокупности всех нормативных правовых актов, а также материалов каждого конкретного дела. Без проведения установленных законодательством судебных разбирательств и детального рассмотрения дела суды не могут заранее принимать сторону одной из сторон.</w:t>
      </w:r>
    </w:p>
    <w:p>
      <w:pPr>
        <w:spacing w:after="120"/>
        <w:jc w:val="both"/>
      </w:pPr>
      <w:r>
        <w:rPr>
          <w:rFonts w:ascii="Arial" w:cs="Arial" w:eastAsia="Arial" w:hAnsi="Arial"/>
          <w:sz w:val="24"/>
          <w:szCs w:val="24"/>
        </w:rPr>
        <w:t xml:space="preserve">В связи с этим предлагаем часть 2 и пункт 2 части 3 статьи 1 проекта Закона исключить.</w:t>
      </w:r>
    </w:p>
    <w:p>
      <w:pPr>
        <w:spacing w:after="120"/>
        <w:jc w:val="both"/>
      </w:pPr>
      <w:r>
        <w:rPr>
          <w:rFonts w:ascii="Arial" w:cs="Arial" w:eastAsia="Arial" w:hAnsi="Arial"/>
          <w:sz w:val="24"/>
          <w:szCs w:val="24"/>
        </w:rPr>
        <w:t xml:space="preserve">Считаем также необходимым пересмотреть предлагаемую редакцию пункта 2 статьи 4-1, определяющую случаи заключения Правительством Кыргызской Республики инвестиционного соглашения посредством прямых переговоров, с учетом требований Закона Кыргызской Республики «О государственных закупках», применяемых при осуществлении закупок, товаров, работ, услуг и консультационных услуг полностью или частично, за счет государственных средств, в том числе в случаях закупки товаров, работ и услуг методом из одного источника без проведения тендера, а также Закона Кыргызской Республики «О государственно-частном партнерстве в Кыргызской Республике», регламентирующего порядок взаимодействия государственного и частного партнеров по вопросам привлечения государственным партнером частного партнера к проектированию, финансированию, строительству, восстановлению, реконструкции объектов, а также по управлению существующими или вновь создаваемыми объектами, в том числе инфраструктурными.</w:t>
      </w:r>
    </w:p>
    <w:p>
      <w:pPr>
        <w:spacing w:after="120"/>
        <w:jc w:val="both"/>
      </w:pPr>
      <w:r>
        <w:rPr>
          <w:rFonts w:ascii="Arial" w:cs="Arial" w:eastAsia="Arial" w:hAnsi="Arial"/>
          <w:sz w:val="24"/>
          <w:szCs w:val="24"/>
        </w:rPr>
        <w:t xml:space="preserve">В предлагаемой редакции статьи 4-1 предусматривается, что инвестиционное соглашение может предусматривать предоставление льгот, не предусмотренных законодательством Кыргызской Республики. При этом. Правительство Кыргызской Республики гарантирует соблюдение и исполнение положений инвестиционного соглашения всеми государственными органами, ответственными за его реализацию.</w:t>
      </w:r>
    </w:p>
    <w:p>
      <w:pPr>
        <w:spacing w:after="120"/>
        <w:jc w:val="both"/>
      </w:pPr>
      <w:r>
        <w:rPr>
          <w:rFonts w:ascii="Arial" w:cs="Arial" w:eastAsia="Arial" w:hAnsi="Arial"/>
          <w:sz w:val="24"/>
          <w:szCs w:val="24"/>
        </w:rPr>
        <w:t xml:space="preserve">Относительно данного положения необходимо отметить, что согласно части 2 статьи 1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 Таким образом. Правительство Кыргызской Республики не может выступать гарантом соблюдения и исполнения положений инвестиционных соглашений иными государственными органами, а также инвестиционных соглашений, стороной которых оно не является.</w:t>
      </w:r>
    </w:p>
    <w:p>
      <w:pPr>
        <w:spacing w:after="120"/>
        <w:jc w:val="both"/>
      </w:pPr>
      <w:r>
        <w:rPr>
          <w:rFonts w:ascii="Arial" w:cs="Arial" w:eastAsia="Arial" w:hAnsi="Arial"/>
          <w:sz w:val="24"/>
          <w:szCs w:val="24"/>
        </w:rPr>
        <w:t xml:space="preserve">Кроме того, пунктом 7 статьи 4 Закона Кыргызской Республики «Об инвестициях в Кыргызской Республике» устанавливается, что инвесторам, осуществляющим инвестиции в приоритетных отраслях экономики и социальной сфере, а также на определенных территориях республики, в соответствии с государственными программами (проектами) развития могут быть предусмотрены инвестиционные льготы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Также, в предлагаемой редакции статьи 4-1 проекта Закона устанавливается, что если инвестиционное соглашение устанавливает иное регулирование, чем предусмотренное законодательством Кыргызской Республики, за исключением нормативных правовых актов, указанных в пункте 2 статьи 2 Закона Кыргызской Республики «Об инвестициях в Кыргызской Республике», к урегулированным таким соглашением инвестиционным отношениям будут применяться нормы этого соглашения.</w:t>
      </w:r>
    </w:p>
    <w:p>
      <w:pPr>
        <w:spacing w:after="120"/>
        <w:jc w:val="both"/>
      </w:pPr>
      <w:r>
        <w:rPr>
          <w:rFonts w:ascii="Arial" w:cs="Arial" w:eastAsia="Arial" w:hAnsi="Arial"/>
          <w:sz w:val="24"/>
          <w:szCs w:val="24"/>
        </w:rPr>
        <w:t xml:space="preserve">Вместе с тем отмечаем, что заключаемые инвестиционные соглашения должны будут основываться и соответствовать нормативным правовым актам Кыргызской Республики и не могут содержать положения, входящие в противоречие с законодательством Кыргызской Республики. Также отмечаем, что предлагаемое положение имеет коррупционную направленность.</w:t>
      </w:r>
    </w:p>
    <w:p>
      <w:pPr>
        <w:spacing w:after="120"/>
        <w:jc w:val="both"/>
      </w:pPr>
      <w:r>
        <w:rPr>
          <w:rFonts w:ascii="Arial" w:cs="Arial" w:eastAsia="Arial" w:hAnsi="Arial"/>
          <w:sz w:val="24"/>
          <w:szCs w:val="24"/>
        </w:rPr>
        <w:t xml:space="preserve">Одновременно отмечаем, что положения проекта следует пересмотреть с учетом норм главы 3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частности, "обращаем внимание на то, что структурными элементами статей Закона Кыргызской Республики «Об инвестициях в Кыргызской Республике» являются пункты, а не части (замечание по части 3 статьи 1 проекта). При этом новыми пунктами может дополняться статья, а не пункт (замечание по части 1 статьи I проекта). Статьей 4-1 должна быть дополнена глава 2, а не глава 1 вышеназванного Закона (замечание по части 4 статьи 1 проекта).</w:t>
      </w:r>
    </w:p>
    <w:p>
      <w:pPr>
        <w:spacing w:after="120"/>
        <w:jc w:val="both"/>
      </w:pPr>
      <w:r>
        <w:rPr>
          <w:rFonts w:ascii="Arial" w:cs="Arial" w:eastAsia="Arial" w:hAnsi="Arial"/>
          <w:sz w:val="24"/>
          <w:szCs w:val="24"/>
        </w:rPr>
        <w:t xml:space="preserve">Кроме того, в соответствии со статьями 22 и 23 Закона Кыргызской Республики «О нормативных правовых актах Кыргызской Республики» представленный проект подлежит общественному обсуждению посредством размещения на официальном сайте нормотворческого органа. Срок общественного обсуждения проектов нормативных правовых актов составляет не менее одного месяца. Информация о результатах общественного обсуждения должна отражаться в справке-обосновании к проекту (статья 25 указанного Закона). При этом отмечаем, что представленная справка-обоснование не соответствует требованиям статьи 25 обозначенного Закона.</w:t>
      </w:r>
    </w:p>
    <w:p>
      <w:pPr>
        <w:spacing w:after="120"/>
        <w:jc w:val="both"/>
      </w:pPr>
      <w:r>
        <w:rPr>
          <w:rFonts w:ascii="Arial" w:cs="Arial" w:eastAsia="Arial" w:hAnsi="Arial"/>
          <w:sz w:val="24"/>
          <w:szCs w:val="24"/>
        </w:rPr>
        <w:t xml:space="preserve">Согласно статье 19- названного Закона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постановлением Правительством Кыргызской Республики.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в представленной редакции нецелесообразным.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n80cz3dot01ruvxke513" Type="http://schemas.openxmlformats.org/officeDocument/2006/relationships/hyperlink" Target="http://kodeks.duckdns.org/document/159126" TargetMode="External"/><Relationship Id="rIdgnwbaj8iqacik55loolho" Type="http://schemas.openxmlformats.org/officeDocument/2006/relationships/hyperlink" Target="http://kodeks.duckdns.org/document/203685" TargetMode="External"/><Relationship Id="rId0imqpylvpws9krl19zuzl" Type="http://schemas.openxmlformats.org/officeDocument/2006/relationships/hyperlink" Target="http://kodeks.duckdns.org/document/97192#p1" TargetMode="External"/><Relationship Id="rIdpcfoov5yoi5ycr6bcje5p" Type="http://schemas.openxmlformats.org/officeDocument/2006/relationships/hyperlink" Target="http://kodeks.duckdns.org/document/20368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2026-09-23T06:57:25.179Z</dcterms:created>
  <dcterms:modified xsi:type="dcterms:W3CDTF">2026-09-23T06:57:25.179Z</dcterms:modified>
</cp:coreProperties>
</file>

<file path=docProps/custom.xml><?xml version="1.0" encoding="utf-8"?>
<Properties xmlns="http://schemas.openxmlformats.org/officeDocument/2006/custom-properties" xmlns:vt="http://schemas.openxmlformats.org/officeDocument/2006/docPropsVTypes"/>
</file>