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z2sctm1pcqmzexci8-q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марта 2015 года № 109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внесений дополнения в Закон Кыргызской Республики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В соответствии со статьей 31 </w:t>
      </w:r>
      <w:hyperlink w:history="1" r:id="rIdubx0dplq3qpgkjjsh5ywz">
        <w:r>
          <w:rPr>
            <w:rFonts w:ascii="Arial" w:cs="Arial" w:eastAsia="Arial" w:hAnsi="Arial"/>
            <w:color w:val="1D4ED8"/>
            <w:sz w:val="24"/>
            <w:szCs w:val="24"/>
            <w:u w:val="single"/>
          </w:rPr>
          <w:t xml:space="preserve">конституционного Закона Кыргызской</w:t>
        </w:r>
      </w:hyperlink>
      <w:r>
        <w:rPr>
          <w:rFonts w:ascii="Arial" w:cs="Arial" w:eastAsia="Arial" w:hAnsi="Arial"/>
          <w:sz w:val="24"/>
          <w:szCs w:val="24"/>
        </w:rPr>
        <w:t xml:space="preserve">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прилагаемое </w:t>
      </w:r>
      <w:hyperlink w:history="1" r:id="rId8g9cl0lfj-mkdpdc_icnh">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дополнения в </w:t>
      </w:r>
      <w:hyperlink w:history="1" r:id="rIdsdjyuadkbwufst_kzran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инициированный депутатами Жогорку Кенеша Кыргызской Республики Бакир уулу Т. и Бекешевым Д.Д.</w:t>
      </w:r>
    </w:p>
    <w:p>
      <w:pPr>
        <w:spacing w:after="120" w:before="24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bpwroz3po3f8rcfvxckx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2015 года № 109</w:t>
      </w:r>
    </w:p>
    <w:p>
      <w:pPr>
        <w:spacing w:after="24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дополнения в Закон Кыргызской Республики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дополнения в Закон Кыргызской Республики "О правах и гарантиях лиц с ограниченными возможностями здоровья", инициированный депутатами Жогорку Кенеша Кыргызской Республики Бакир уулу Т. и Бекешевым Д.Д., приходит к следующему заключению.</w:t>
      </w:r>
    </w:p>
    <w:p>
      <w:pPr>
        <w:spacing w:after="120"/>
        <w:jc w:val="both"/>
      </w:pPr>
      <w:r>
        <w:rPr>
          <w:rFonts w:ascii="Arial" w:cs="Arial" w:eastAsia="Arial" w:hAnsi="Arial"/>
          <w:sz w:val="24"/>
          <w:szCs w:val="24"/>
        </w:rPr>
        <w:t xml:space="preserve">Проектом Закона предусматривается внесение дополнения в статью 6 Закона Кыргызской Республики "О правах и гарантиях лиц с ограниченными возможностями здоровья", в части включения нормы о том, что установление инвалидности для лиц с отсутствием слуха, зрения, одной или обеих конечностей является бессрочным.</w:t>
      </w:r>
    </w:p>
    <w:p>
      <w:pPr>
        <w:spacing w:after="120"/>
        <w:jc w:val="both"/>
      </w:pPr>
      <w:r>
        <w:rPr>
          <w:rFonts w:ascii="Arial" w:cs="Arial" w:eastAsia="Arial" w:hAnsi="Arial"/>
          <w:sz w:val="24"/>
          <w:szCs w:val="24"/>
        </w:rPr>
        <w:t xml:space="preserve">В соответствии с вышеназванным Законом Кыргызской Республики инвалидность - это нарушения здоровья человека со стойким расстройством функций организма, приводящие к полной или значительной утрате трудоспособности или существенным ограничениям жизнедеятельности. В зависимости от степени расстройств функций организма и нарушений жизнедеятельности устанавливают I, II и III группы инвалидности.</w:t>
      </w:r>
    </w:p>
    <w:p>
      <w:pPr>
        <w:spacing w:after="120"/>
        <w:jc w:val="both"/>
      </w:pPr>
      <w:r>
        <w:rPr>
          <w:rFonts w:ascii="Arial" w:cs="Arial" w:eastAsia="Arial" w:hAnsi="Arial"/>
          <w:sz w:val="24"/>
          <w:szCs w:val="24"/>
        </w:rPr>
        <w:t xml:space="preserve">Согласно законодательству Кыргызской Республики при установлении группы инвалидности медико-социальная экспертная комиссия руководствуется понятием "степень утраты профессиональной трудоспособности", которая выражается в процентах на момент освидетельствования и устанавливается в пределах от 10 до 100 процентов, исходя из последствий повреждения здоровья.</w:t>
      </w:r>
    </w:p>
    <w:p>
      <w:pPr>
        <w:spacing w:after="120"/>
        <w:jc w:val="both"/>
      </w:pPr>
      <w:r>
        <w:rPr>
          <w:rFonts w:ascii="Arial" w:cs="Arial" w:eastAsia="Arial" w:hAnsi="Arial"/>
          <w:sz w:val="24"/>
          <w:szCs w:val="24"/>
        </w:rPr>
        <w:t xml:space="preserve">Степень утраты профессиональной трудоспособности устанавливается на 1 или 2 года, исходя из оценки состояния здоровья пострадавшего и прогноза развития его компенсаторных и адаптационных возможностей, либо при необратимых последствиях повреждения здоровья со стойкими нарушениями функций организма, стойкими нарушениями профессиональной трудоспособности пострадавшего, а также при наличии анатомического дефекта - бессрочно.</w:t>
      </w:r>
    </w:p>
    <w:p>
      <w:pPr>
        <w:spacing w:after="120"/>
        <w:jc w:val="both"/>
      </w:pPr>
      <w:r>
        <w:rPr>
          <w:rFonts w:ascii="Arial" w:cs="Arial" w:eastAsia="Arial" w:hAnsi="Arial"/>
          <w:sz w:val="24"/>
          <w:szCs w:val="24"/>
        </w:rPr>
        <w:t xml:space="preserve">Установление инвалидности бессрочно для лиц с отсутствием слуха и зрения осуществляется в случаях, при которых изменения функциональных возможностей органов слуха и зрения необратимы.</w:t>
      </w:r>
    </w:p>
    <w:p>
      <w:pPr>
        <w:spacing w:after="120"/>
        <w:jc w:val="both"/>
      </w:pPr>
      <w:r>
        <w:rPr>
          <w:rFonts w:ascii="Arial" w:cs="Arial" w:eastAsia="Arial" w:hAnsi="Arial"/>
          <w:sz w:val="24"/>
          <w:szCs w:val="24"/>
        </w:rPr>
        <w:t xml:space="preserve">Отмечаем, что из содержания законопроекта не следует, что в данном случае потеря слуха и зрения является необратимой.</w:t>
      </w:r>
    </w:p>
    <w:p>
      <w:pPr>
        <w:spacing w:after="120"/>
        <w:jc w:val="both"/>
      </w:pPr>
      <w:r>
        <w:rPr>
          <w:rFonts w:ascii="Arial" w:cs="Arial" w:eastAsia="Arial" w:hAnsi="Arial"/>
          <w:sz w:val="24"/>
          <w:szCs w:val="24"/>
        </w:rPr>
        <w:t xml:space="preserve">При этом, в отдельных случаях восстановление функциональных возможностей органов слуха и зрения возможно. Установление определенных сроков освидетельствования позволяет своевременно проводить медицинский осмотр, реабилитацию и дальнейшее лечение больных, а также приостановить прогрессирование болезней.</w:t>
      </w:r>
    </w:p>
    <w:p>
      <w:pPr>
        <w:spacing w:after="120"/>
        <w:jc w:val="both"/>
      </w:pPr>
      <w:r>
        <w:rPr>
          <w:rFonts w:ascii="Arial" w:cs="Arial" w:eastAsia="Arial" w:hAnsi="Arial"/>
          <w:sz w:val="24"/>
          <w:szCs w:val="24"/>
        </w:rPr>
        <w:t xml:space="preserve">Кроме того, Закон Кыргызской Республики "О правах и гарантиях лиц с ограниченными возможностями здоровья" устанавливает общие гарантии защиты и помощи, предоставляемые лицам с ограниченными возможностями здоровья, а также меры, направленные на охрану здоровья населения, профилактику инвалидности и создание условий для интеграции лиц с ограниченными возможностями здоровья в общество.</w:t>
      </w:r>
    </w:p>
    <w:p>
      <w:pPr>
        <w:spacing w:after="120"/>
        <w:jc w:val="both"/>
      </w:pPr>
      <w:r>
        <w:rPr>
          <w:rFonts w:ascii="Arial" w:cs="Arial" w:eastAsia="Arial" w:hAnsi="Arial"/>
          <w:sz w:val="24"/>
          <w:szCs w:val="24"/>
        </w:rPr>
        <w:t xml:space="preserve">В частности, статья 6 вышеуказанного Закона регламентирует право лиц с ограниченными возможностями здоровья на социальную защиту, которое они имеют независимо от места жительства, категорий и групп инвалидности, а также которое возникает с момента установления соответствующим уполномоченным государственным органом группы инвалидности.</w:t>
      </w:r>
    </w:p>
    <w:p>
      <w:pPr>
        <w:spacing w:after="120"/>
        <w:jc w:val="both"/>
      </w:pPr>
      <w:r>
        <w:rPr>
          <w:rFonts w:ascii="Arial" w:cs="Arial" w:eastAsia="Arial" w:hAnsi="Arial"/>
          <w:sz w:val="24"/>
          <w:szCs w:val="24"/>
        </w:rPr>
        <w:t xml:space="preserve">В свою очередь, порядок, сроки, основания установления инвалидности регламентируются постановлением Правительства Кыргызской Республики "О медико-социальной экспертизе в Кыргызской Республике" от 31 января 2012 года № 68, которым определен перечень заболеваний, последствий травм или дефектов, при наличии которых инвалидность устанавливается бессрочно. Данный перечень охватывает всех лиц с ограниченными возможностями здоровья, а не только лиц с отсутствием слуха, зрения, одной или обеих конечностей.</w:t>
      </w:r>
    </w:p>
    <w:p>
      <w:pPr>
        <w:spacing w:after="120"/>
        <w:jc w:val="both"/>
      </w:pPr>
      <w:r>
        <w:rPr>
          <w:rFonts w:ascii="Arial" w:cs="Arial" w:eastAsia="Arial" w:hAnsi="Arial"/>
          <w:sz w:val="24"/>
          <w:szCs w:val="24"/>
        </w:rPr>
        <w:t xml:space="preserve">Дополнения, предлагаемые законопроектом, определяют заболевания, при наличии которых инвалидность устанавливается бессрочно. При этом неясно, возможно ли будет решением Правительства Кыргызской Республики дополнительно устанавливать перечень других заболеваний, при которых инвалидность также будет бессрочной. В связи с этим внесение вышеперечисленных дополнений может в последующем повлечь противоречивую практику применения статьи 6 Закона Кыргызской Республики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В предоставленной справке-обосновании к законопроекту отсутствуют финансово-экономические расчеты и не определены источники финансирования.</w:t>
      </w:r>
    </w:p>
    <w:p>
      <w:pPr>
        <w:spacing w:after="120"/>
        <w:jc w:val="both"/>
      </w:pPr>
      <w:r>
        <w:rPr>
          <w:rFonts w:ascii="Arial" w:cs="Arial" w:eastAsia="Arial" w:hAnsi="Arial"/>
          <w:sz w:val="24"/>
          <w:szCs w:val="24"/>
        </w:rPr>
        <w:t xml:space="preserve">В этой связи отмечаем, что в соответствии с требованиями статьи 25 Закона Кыргызской Республики "О нормативных правовых актах Кыргызской Республики" справка-обоснование проекта нормативного правового акта должна содержать сведения о наличии источников его финансирования.</w:t>
      </w:r>
    </w:p>
    <w:p>
      <w:pPr>
        <w:spacing w:after="120"/>
        <w:jc w:val="both"/>
      </w:pPr>
      <w:r>
        <w:rPr>
          <w:rFonts w:ascii="Arial" w:cs="Arial" w:eastAsia="Arial" w:hAnsi="Arial"/>
          <w:sz w:val="24"/>
          <w:szCs w:val="24"/>
        </w:rPr>
        <w:t xml:space="preserve">Дополнительно отмечаем, что в настоящее время проводится реформирование системы медико-социальной экспертизы в Кыргызской Республике. Установление инвалидности будет пересматриваться с учетом Международной классификации функционирования, ограничений жизнедеятельности и здоровья, разработанных Всемирной организацией здравоохранения. При установлении инвалидности будут рассматриваться не только состояние здоровья, но также психологическая составляющая, личностные факторы, социальный аспект. По итогам проведенной реформы будет разработана обновленная методика медико-социальной экспертизы с учетом Международной классификации функционирования, адаптированной к условиям Кыргызской Республики.Будут пересмотрены нормативные правовые акты, регламентирующие деятельность медико-социальной экспертной комиссии, вопросы лиц с ограниченными возможностями здоровья, а также порядок оформления инвалидности будет приведен в соответствие с требованиями Всемирной организации здравоохранения.</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Кыргызской Республики "О внесении дополнения в Закон Кыргызской Республики "О правах и гарантиях лиц с ограниченными возможностями здоровья" нецелесообразным.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jlsvhtkyawq_acl-ghzs">
      <w:r>
        <w:rPr>
          <w:rFonts w:ascii="Arial" w:cs="Arial" w:eastAsia="Arial" w:hAnsi="Arial"/>
          <w:color w:val="132D3F"/>
          <w:sz w:val="16"/>
          <w:szCs w:val="16"/>
          <w:u w:val="single"/>
        </w:rPr>
        <w:t xml:space="preserve">dalil.kg/document/97357</w:t>
      </w:r>
    </w:hyperlink>
  </w:p>
  <w:p>
    <w:pPr>
      <w:spacing w:after="0" w:before="40"/>
      <w:jc w:val="center"/>
    </w:pPr>
    <w:hyperlink w:history="1" r:id="rIdwqp9c88ded57igaqoxe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z2sctm1pcqmzexci8-q2" Type="http://schemas.openxmlformats.org/officeDocument/2006/relationships/hyperlink" Target="https://dalil.kg/document/159126" TargetMode="External"/><Relationship Id="rIdubx0dplq3qpgkjjsh5ywz" Type="http://schemas.openxmlformats.org/officeDocument/2006/relationships/hyperlink" Target="https://dalil.kg/document/203685" TargetMode="External"/><Relationship Id="rId8g9cl0lfj-mkdpdc_icnh" Type="http://schemas.openxmlformats.org/officeDocument/2006/relationships/hyperlink" Target="https://dalil.kg/document/97357#p1" TargetMode="External"/><Relationship Id="rIdsdjyuadkbwufst_kzranb" Type="http://schemas.openxmlformats.org/officeDocument/2006/relationships/hyperlink" Target="https://dalil.kg/document/202329" TargetMode="External"/><Relationship Id="rIdbpwroz3po3f8rcfvxckxy" Type="http://schemas.openxmlformats.org/officeDocument/2006/relationships/hyperlink" Target="https://dalil.kg/document/9735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jlsvhtkyawq_acl-ghzs" Type="http://schemas.openxmlformats.org/officeDocument/2006/relationships/hyperlink" Target="https://dalil.kg/document/97357" TargetMode="External"/><Relationship Id="rIdwqp9c88ded57igaqoxe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2026-09-24T10:27:28.466Z</dcterms:created>
  <dcterms:modified xsi:type="dcterms:W3CDTF">2026-09-24T10:27:28.466Z</dcterms:modified>
</cp:coreProperties>
</file>

<file path=docProps/custom.xml><?xml version="1.0" encoding="utf-8"?>
<Properties xmlns="http://schemas.openxmlformats.org/officeDocument/2006/custom-properties" xmlns:vt="http://schemas.openxmlformats.org/officeDocument/2006/docPropsVTypes"/>
</file>