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vpt2pervew855ltxn1c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2023 года № 733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марта 2015 года № 172</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 вопросах нотариальной деятельности" от 20 апреля 2011 года № 179</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Гражданским кодексом Кыргызской Республики и </w:t>
      </w:r>
      <w:hyperlink w:history="1" r:id="rIdpznhgudilozvkmzisiru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в соответствии со статьями 10 и 17 </w:t>
      </w:r>
      <w:hyperlink w:history="1" r:id="rIdlscsgvo-inll9mp_7e4n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_bzohzgkdmrlv8halq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нотариальной деятельности" от 20 апреля 2011 года № 179 следующие изменения и дополнения:</w:t>
      </w:r>
    </w:p>
    <w:p>
      <w:pPr>
        <w:spacing w:after="120"/>
        <w:jc w:val="both"/>
      </w:pPr>
      <w:r>
        <w:rPr>
          <w:rFonts w:ascii="Arial" w:cs="Arial" w:eastAsia="Arial" w:hAnsi="Arial"/>
          <w:sz w:val="24"/>
          <w:szCs w:val="24"/>
        </w:rPr>
        <w:t xml:space="preserve">в </w:t>
      </w:r>
      <w:hyperlink w:history="1" r:id="rIdmmxknpcc-sgntedktugb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sxgidwpkw-tdcs_vwho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соответствии со статьей 1 </w:t>
      </w:r>
      <w:hyperlink w:history="1" r:id="rIdrywl_trly5bjn-8oub1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 в своей деятельности руководствуется </w:t>
      </w:r>
      <w:hyperlink w:history="1" r:id="rIdpxe_qa3qidngjwd5y63b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fop3lg-e3piiqjxmsjb2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Кыргызской Республики и международными договорами, вступившими в установленном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 в абзаце втором пункта 2 слова "вправе совершать" заменить словом "совершает";</w:t>
      </w:r>
    </w:p>
    <w:p>
      <w:pPr>
        <w:spacing w:after="120"/>
        <w:jc w:val="both"/>
      </w:pPr>
      <w:r>
        <w:rPr>
          <w:rFonts w:ascii="Arial" w:cs="Arial" w:eastAsia="Arial" w:hAnsi="Arial"/>
          <w:sz w:val="24"/>
          <w:szCs w:val="24"/>
        </w:rPr>
        <w:t xml:space="preserve">- в абзаце первом пункта 3 слово "место" заменить словом "помещение";</w:t>
      </w:r>
    </w:p>
    <w:p>
      <w:pPr>
        <w:spacing w:after="120"/>
        <w:jc w:val="both"/>
      </w:pPr>
      <w:r>
        <w:rPr>
          <w:rFonts w:ascii="Arial" w:cs="Arial" w:eastAsia="Arial" w:hAnsi="Arial"/>
          <w:sz w:val="24"/>
          <w:szCs w:val="24"/>
        </w:rPr>
        <w:t xml:space="preserve">- в пунктах 6, 8 и 168 слово "гражданам" в различных падежах и числах заменить словом "физическим" в соответствующих падежах и числах;</w:t>
      </w:r>
    </w:p>
    <w:p>
      <w:pPr>
        <w:spacing w:after="120"/>
        <w:jc w:val="both"/>
      </w:pPr>
      <w:r>
        <w:rPr>
          <w:rFonts w:ascii="Arial" w:cs="Arial" w:eastAsia="Arial" w:hAnsi="Arial"/>
          <w:sz w:val="24"/>
          <w:szCs w:val="24"/>
        </w:rPr>
        <w:t xml:space="preserve">- в абзацах втором и третьем пункта 6 слово "справки" заменить словом "сведения";</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 всему тексту слово "справки" в различных падежах и числах заменить словом "сведения" в соответствующих падежах и числах;</w:t>
      </w:r>
    </w:p>
    <w:p>
      <w:pPr>
        <w:spacing w:after="120"/>
        <w:jc w:val="both"/>
      </w:pPr>
      <w:r>
        <w:rPr>
          <w:rFonts w:ascii="Arial" w:cs="Arial" w:eastAsia="Arial" w:hAnsi="Arial"/>
          <w:sz w:val="24"/>
          <w:szCs w:val="24"/>
        </w:rPr>
        <w:t xml:space="preserve">абзац третий дополнить предложением вторым следующего содержания:</w:t>
      </w:r>
    </w:p>
    <w:p>
      <w:pPr>
        <w:spacing w:after="120"/>
        <w:jc w:val="both"/>
      </w:pPr>
      <w:r>
        <w:rPr>
          <w:rFonts w:ascii="Arial" w:cs="Arial" w:eastAsia="Arial" w:hAnsi="Arial"/>
          <w:sz w:val="24"/>
          <w:szCs w:val="24"/>
        </w:rPr>
        <w:t xml:space="preserve">"Предоставление сведений и документов о совершенных нотариальных действиях в любых других случаях запрещается.";</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"При необходимости изъятия документов, подтверждающих совершение нотариального действия, уполномоченными органами должна производиться выемка на основании судебного акта.";</w:t>
      </w:r>
    </w:p>
    <w:p>
      <w:pPr>
        <w:spacing w:after="120"/>
        <w:jc w:val="both"/>
      </w:pPr>
      <w:r>
        <w:rPr>
          <w:rFonts w:ascii="Arial" w:cs="Arial" w:eastAsia="Arial" w:hAnsi="Arial"/>
          <w:sz w:val="24"/>
          <w:szCs w:val="24"/>
        </w:rPr>
        <w:t xml:space="preserve">- в абзаце первом пункта 8 слово "осуществлении" заменить словом "реализации";</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"Нотариальные действия могут совершаться любым нотариусом на всей территории Кыргызской Республики, за исключением случаев, предусмотренных законодательством Кыргызской Республики и настоящей Инструкцией, когда нотариальное действие должно быть совершено нотариусом определенного нотариального округа.";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Нотариальные действия совершаются в помещении у нотариуса. В отдельных случаях, по просьбе физических и юридических лиц, нотариальные действия могут быть совершены нотариусом с выездом в пределах территории своего нотариального округа.</w:t>
      </w:r>
    </w:p>
    <w:p>
      <w:pPr>
        <w:spacing w:after="120"/>
        <w:jc w:val="both"/>
      </w:pPr>
      <w:r>
        <w:rPr>
          <w:rFonts w:ascii="Arial" w:cs="Arial" w:eastAsia="Arial" w:hAnsi="Arial"/>
          <w:sz w:val="24"/>
          <w:szCs w:val="24"/>
        </w:rPr>
        <w:t xml:space="preserve">Если нотариальные действия совершаются с выездом нотариуса,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pPr>
        <w:spacing w:after="120"/>
        <w:jc w:val="both"/>
      </w:pPr>
      <w:r>
        <w:rPr>
          <w:rFonts w:ascii="Arial" w:cs="Arial" w:eastAsia="Arial" w:hAnsi="Arial"/>
          <w:sz w:val="24"/>
          <w:szCs w:val="24"/>
        </w:rPr>
        <w:t xml:space="preserve">В соответствии с пунктом 3 </w:t>
      </w:r>
      <w:hyperlink w:history="1" r:id="rIdnmfqrrohaoeekdrfa8f7i">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утвержденных </w:t>
      </w:r>
      <w:hyperlink w:history="1" r:id="rIdt_sqfdh9nygxbym7sc-4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 521,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 за исключением крестьянских (фермерских) хозяйств, сельскохозяйственных кооперативов и других сельских товаропроизводителей.";</w:t>
      </w:r>
    </w:p>
    <w:p>
      <w:pPr>
        <w:spacing w:after="120"/>
        <w:jc w:val="both"/>
      </w:pPr>
      <w:r>
        <w:rPr>
          <w:rFonts w:ascii="Arial" w:cs="Arial" w:eastAsia="Arial" w:hAnsi="Arial"/>
          <w:sz w:val="24"/>
          <w:szCs w:val="24"/>
        </w:rPr>
        <w:t xml:space="preserve">- в пункте 14 слова "может быть отложено" заменить словом "откладывается";</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откладывается на срок не более десяти дней. Если в течение этого срока заинтересованное лицо не представит документ, подтверждающий факт поступления его заявления в суд, нотариальное действие должно быть совершено.";</w:t>
      </w:r>
    </w:p>
    <w:p>
      <w:pPr>
        <w:spacing w:after="120"/>
        <w:jc w:val="both"/>
      </w:pPr>
      <w:r>
        <w:rPr>
          <w:rFonts w:ascii="Arial" w:cs="Arial" w:eastAsia="Arial" w:hAnsi="Arial"/>
          <w:sz w:val="24"/>
          <w:szCs w:val="24"/>
        </w:rPr>
        <w:t xml:space="preserve">- абзац пятый пункта 20 дополнить предложением третьим следующего содержания:</w:t>
      </w:r>
    </w:p>
    <w:p>
      <w:pPr>
        <w:spacing w:after="120"/>
        <w:jc w:val="both"/>
      </w:pPr>
      <w:r>
        <w:rPr>
          <w:rFonts w:ascii="Arial" w:cs="Arial" w:eastAsia="Arial" w:hAnsi="Arial"/>
          <w:sz w:val="24"/>
          <w:szCs w:val="24"/>
        </w:rPr>
        <w:t xml:space="preserve">"Данные действия по свидетельствованию подлинности подписи рукоприкладчика, тифлосурдопереводчика не подлежат регистрации в реестре регистрации нотариальных действий как самостоятельные нотариальные действия.";</w:t>
      </w:r>
    </w:p>
    <w:p>
      <w:pPr>
        <w:spacing w:after="120"/>
        <w:jc w:val="both"/>
      </w:pPr>
      <w:r>
        <w:rPr>
          <w:rFonts w:ascii="Arial" w:cs="Arial" w:eastAsia="Arial" w:hAnsi="Arial"/>
          <w:sz w:val="24"/>
          <w:szCs w:val="24"/>
        </w:rPr>
        <w:t xml:space="preserve">- в пункте 22:</w:t>
      </w:r>
    </w:p>
    <w:p>
      <w:pPr>
        <w:spacing w:after="120"/>
        <w:jc w:val="both"/>
      </w:pPr>
      <w:r>
        <w:rPr>
          <w:rFonts w:ascii="Arial" w:cs="Arial" w:eastAsia="Arial" w:hAnsi="Arial"/>
          <w:sz w:val="24"/>
          <w:szCs w:val="24"/>
        </w:rPr>
        <w:t xml:space="preserve">в абзаце седьмом слова "(лишение или приостановление действия лицензии)." исключить;</w:t>
      </w:r>
    </w:p>
    <w:p>
      <w:pPr>
        <w:spacing w:after="120"/>
        <w:jc w:val="both"/>
      </w:pPr>
      <w:r>
        <w:rPr>
          <w:rFonts w:ascii="Arial" w:cs="Arial" w:eastAsia="Arial" w:hAnsi="Arial"/>
          <w:sz w:val="24"/>
          <w:szCs w:val="24"/>
        </w:rPr>
        <w:t xml:space="preserve">дополнить абзацем девятым следующего содержания:</w:t>
      </w:r>
    </w:p>
    <w:p>
      <w:pPr>
        <w:spacing w:after="120"/>
        <w:jc w:val="both"/>
      </w:pPr>
      <w:r>
        <w:rPr>
          <w:rFonts w:ascii="Arial" w:cs="Arial" w:eastAsia="Arial" w:hAnsi="Arial"/>
          <w:sz w:val="24"/>
          <w:szCs w:val="24"/>
        </w:rPr>
        <w:t xml:space="preserve">"Во время отсутствия частного нотариуса, удостоверившего доверенность лица (доверителя), заявляющего о ее отмене, любой нотариус вправе принять заявление и засвидетельствовать подлинность подписи доверителя.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w:t>
      </w:r>
    </w:p>
    <w:p>
      <w:pPr>
        <w:spacing w:after="120"/>
        <w:jc w:val="both"/>
      </w:pPr>
      <w:r>
        <w:rPr>
          <w:rFonts w:ascii="Arial" w:cs="Arial" w:eastAsia="Arial" w:hAnsi="Arial"/>
          <w:sz w:val="24"/>
          <w:szCs w:val="24"/>
        </w:rPr>
        <w:t xml:space="preserve">- в абзаце третьем пункта 24 цифры "19" заменить цифрами "22";</w:t>
      </w:r>
    </w:p>
    <w:p>
      <w:pPr>
        <w:spacing w:after="120"/>
        <w:jc w:val="both"/>
      </w:pPr>
      <w:r>
        <w:rPr>
          <w:rFonts w:ascii="Arial" w:cs="Arial" w:eastAsia="Arial" w:hAnsi="Arial"/>
          <w:sz w:val="24"/>
          <w:szCs w:val="24"/>
        </w:rPr>
        <w:t xml:space="preserve">- во втором предложении абзаца четвертого пункта 27 слова "следующего рабочего дня" заменить словами "трех рабочих дней";</w:t>
      </w:r>
    </w:p>
    <w:p>
      <w:pPr>
        <w:spacing w:after="120"/>
        <w:jc w:val="both"/>
      </w:pPr>
      <w:r>
        <w:rPr>
          <w:rFonts w:ascii="Arial" w:cs="Arial" w:eastAsia="Arial" w:hAnsi="Arial"/>
          <w:sz w:val="24"/>
          <w:szCs w:val="24"/>
        </w:rPr>
        <w:t xml:space="preserve">- в абзаце втором пункта 28 четвертое и пятое предложения исключить;</w:t>
      </w:r>
    </w:p>
    <w:p>
      <w:pPr>
        <w:spacing w:after="120"/>
        <w:jc w:val="both"/>
      </w:pPr>
      <w:r>
        <w:rPr>
          <w:rFonts w:ascii="Arial" w:cs="Arial" w:eastAsia="Arial" w:hAnsi="Arial"/>
          <w:sz w:val="24"/>
          <w:szCs w:val="24"/>
        </w:rPr>
        <w:t xml:space="preserve">- абзац четвертый пункта 31 изложить в следующей редакции:</w:t>
      </w:r>
    </w:p>
    <w:p>
      <w:pPr>
        <w:spacing w:after="120"/>
        <w:jc w:val="both"/>
      </w:pPr>
      <w:r>
        <w:rPr>
          <w:rFonts w:ascii="Arial" w:cs="Arial" w:eastAsia="Arial" w:hAnsi="Arial"/>
          <w:sz w:val="24"/>
          <w:szCs w:val="24"/>
        </w:rPr>
        <w:t xml:space="preserve">"По требованию суда, органов прокуратуры и следствия, копии подлинных документов или копии с копий документов могут быть изготовлены нотариусом, скреплены подписью и печатью нотариуса с отметкой "копия с подлинником верна" или "копия с копии верна.";</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При удостоверении сделок с недвижимостью, транспортными средствами, водными и воздушными судами, нотариус проверяет наличие запрещений или арестов на распоряжение имуществом в органах регистрации прав на недвижимое имущество/транспортные средства. Частный нотариус приобщает к материалам сделки справку территориального государственного нотариуса, за подписью архивариуса или нотариуса, об отсутствии запрещения или ареста на недвижимое/движимое имущество.";</w:t>
      </w:r>
    </w:p>
    <w:p>
      <w:pPr>
        <w:spacing w:after="120"/>
        <w:jc w:val="both"/>
      </w:pPr>
      <w:r>
        <w:rPr>
          <w:rFonts w:ascii="Arial" w:cs="Arial" w:eastAsia="Arial" w:hAnsi="Arial"/>
          <w:sz w:val="24"/>
          <w:szCs w:val="24"/>
        </w:rPr>
        <w:t xml:space="preserve">- пункт 35 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 договоры займа на сумму, превышающую не менее чем в пятьсот раз расчетный показатель (статья 725 </w:t>
      </w:r>
      <w:hyperlink w:history="1" r:id="rIdea7cxrcvowbhxlsci-ncz">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договоры долевого участия в строительстве многоквартирного жилого дома (статья 66 </w:t>
      </w:r>
      <w:hyperlink w:history="1" r:id="rIdazrtpznzsjfc2kbjcdmhq">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абзац первый пункта 36 после слов "намерениям сторон" дополнить словами "и не противоречит ли требованиям закона";</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в абзаце втором цифры "24" заменить цифрами "27";</w:t>
      </w:r>
    </w:p>
    <w:p>
      <w:pPr>
        <w:spacing w:after="120"/>
        <w:jc w:val="both"/>
      </w:pPr>
      <w:r>
        <w:rPr>
          <w:rFonts w:ascii="Arial" w:cs="Arial" w:eastAsia="Arial" w:hAnsi="Arial"/>
          <w:sz w:val="24"/>
          <w:szCs w:val="24"/>
        </w:rPr>
        <w:t xml:space="preserve">в абзаце третьем слово "Если" заменить словами "В случаях, если";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Полномочия представителя юридического лица подтверждаются выданной на его имя доверенностью. В соответствии со статьями 179 и 204 </w:t>
      </w:r>
      <w:hyperlink w:history="1" r:id="rId5snmfd1n-fq7o7sn3wsc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нотариусы требуют от представителей юридических лиц нотариально удостоверенной доверенности на совершение сделки, требующей нотариальной формы. В случае совершения сделки руководителем (единоличным исполнительным органом) юридического лица, нотариус истребует документы, предоставляющие право руководителю на заключение данной сделки, а также документы, удостоверяющие его должностное положение.</w:t>
      </w:r>
    </w:p>
    <w:p>
      <w:pPr>
        <w:spacing w:after="120"/>
        <w:jc w:val="both"/>
      </w:pPr>
      <w:r>
        <w:rPr>
          <w:rFonts w:ascii="Arial" w:cs="Arial" w:eastAsia="Arial" w:hAnsi="Arial"/>
          <w:sz w:val="24"/>
          <w:szCs w:val="24"/>
        </w:rPr>
        <w:t xml:space="preserve">Если юридическое лицо управляется выборным коллегиальным исполнительным органом и требуется согласие данного органа на совершение сделки, от юридического лица должен быть истребован документ об избрании/назначении коллегиального исполнительного органа, о распределении обязанностей между должностными лицами, а также надлежащее решение, подтверждающее согласие органа на совершение сделки.</w:t>
      </w:r>
    </w:p>
    <w:p>
      <w:pPr>
        <w:spacing w:after="120"/>
        <w:jc w:val="both"/>
      </w:pPr>
      <w:r>
        <w:rPr>
          <w:rFonts w:ascii="Arial" w:cs="Arial" w:eastAsia="Arial" w:hAnsi="Arial"/>
          <w:sz w:val="24"/>
          <w:szCs w:val="24"/>
        </w:rPr>
        <w:t xml:space="preserve">Если представителем выступает специальный администратор, нотариус требует кроме документов, удостоверяющих его личность, также решение суда (решения собрания кредиторов, Национального банка Кыргызской Республики) о возбуждении процесса банкротства, решение государственного органа по делам о банкротстве о назначении администратора, лицензию на осуществление деятельности администраторов, осуществляющих процедуры процесса банкротства, свидетельство о регистрации юридического лица, учредительные документы юридического лица - банкрота, соответствующее согласие на совершение сделки.</w:t>
      </w:r>
    </w:p>
    <w:p>
      <w:pPr>
        <w:spacing w:after="120"/>
        <w:jc w:val="both"/>
      </w:pPr>
      <w:r>
        <w:rPr>
          <w:rFonts w:ascii="Arial" w:cs="Arial" w:eastAsia="Arial" w:hAnsi="Arial"/>
          <w:sz w:val="24"/>
          <w:szCs w:val="24"/>
        </w:rPr>
        <w:t xml:space="preserve">В соответствии со статьей 204 </w:t>
      </w:r>
      <w:hyperlink w:history="1" r:id="rIdddgccagz-hakoxzxyd2g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юридические лица при совершении сделок, требующих нотариальной формы, обязаны представлять нотариально удостоверенную доверенность.</w:t>
      </w:r>
    </w:p>
    <w:p>
      <w:pPr>
        <w:spacing w:after="120"/>
        <w:jc w:val="both"/>
      </w:pPr>
      <w:r>
        <w:rPr>
          <w:rFonts w:ascii="Arial" w:cs="Arial" w:eastAsia="Arial" w:hAnsi="Arial"/>
          <w:sz w:val="24"/>
          <w:szCs w:val="24"/>
        </w:rPr>
        <w:t xml:space="preserve">Если в делах у нотариуса имеются копии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Соглашение о расторжении договора об отчуждении имущества оформляется путем составления отдельного документа.</w:t>
      </w:r>
    </w:p>
    <w:p>
      <w:pPr>
        <w:spacing w:after="120"/>
        <w:jc w:val="both"/>
      </w:pPr>
      <w:r>
        <w:rPr>
          <w:rFonts w:ascii="Arial" w:cs="Arial" w:eastAsia="Arial" w:hAnsi="Arial"/>
          <w:sz w:val="24"/>
          <w:szCs w:val="24"/>
        </w:rPr>
        <w:t xml:space="preserve">Нотариус, удостоверивший соглашение о расторжении ранее удостоверенного им договора, переданного для хранения в архив государственной нотариальной конторы, обязан уведомить о расторжении договора государственную нотариальную контору. В случае удостоверения нотариусом соглашения о расторжении договора, удостоверенного другим нотариусом, нотариус обязан уведомить его об этом.</w:t>
      </w:r>
    </w:p>
    <w:p>
      <w:pPr>
        <w:spacing w:after="120"/>
        <w:jc w:val="both"/>
      </w:pPr>
      <w:r>
        <w:rPr>
          <w:rFonts w:ascii="Arial" w:cs="Arial" w:eastAsia="Arial" w:hAnsi="Arial"/>
          <w:sz w:val="24"/>
          <w:szCs w:val="24"/>
        </w:rPr>
        <w:t xml:space="preserve">Соглашение сторон о расторжении договора, заключенного после его регистрации в соответствующем органе, удостоверяется с соблюдением общих правил удостоверения сделок.</w:t>
      </w:r>
    </w:p>
    <w:p>
      <w:pPr>
        <w:spacing w:after="120"/>
        <w:jc w:val="both"/>
      </w:pPr>
      <w:r>
        <w:rPr>
          <w:rFonts w:ascii="Arial" w:cs="Arial" w:eastAsia="Arial" w:hAnsi="Arial"/>
          <w:sz w:val="24"/>
          <w:szCs w:val="24"/>
        </w:rPr>
        <w:t xml:space="preserve">При удостоверении соглашения о расторжении договора об отчуждении недвижимости, заключаемого после его регистрации в соответствующем регистрационном органе и влекущего переход права собственности на объект недвижимости, нотариусом должна быть истребована справка соответствующего регистрационного органа и экземпляр (экземпляры) расторгаемого договора.</w:t>
      </w:r>
    </w:p>
    <w:p>
      <w:pPr>
        <w:spacing w:after="120"/>
        <w:jc w:val="both"/>
      </w:pPr>
      <w:r>
        <w:rPr>
          <w:rFonts w:ascii="Arial" w:cs="Arial" w:eastAsia="Arial" w:hAnsi="Arial"/>
          <w:sz w:val="24"/>
          <w:szCs w:val="24"/>
        </w:rPr>
        <w:t xml:space="preserve">Одновременно проверяется, не имеется ли запрещений на отчуждение или арест имущества.</w:t>
      </w:r>
    </w:p>
    <w:p>
      <w:pPr>
        <w:spacing w:after="120"/>
        <w:jc w:val="both"/>
      </w:pPr>
      <w:r>
        <w:rPr>
          <w:rFonts w:ascii="Arial" w:cs="Arial" w:eastAsia="Arial" w:hAnsi="Arial"/>
          <w:sz w:val="24"/>
          <w:szCs w:val="24"/>
        </w:rPr>
        <w:t xml:space="preserve">Если объектом соглашения о расторжении договора является недвижимое имущество как объект совместной и/или долевой собственности лиц, влекущего переход права собственности на объект недвижимости, нотариус требует заявления всех сособственников об их согласии на расторжение договора.</w:t>
      </w:r>
    </w:p>
    <w:p>
      <w:pPr>
        <w:spacing w:after="120"/>
        <w:jc w:val="both"/>
      </w:pPr>
      <w:r>
        <w:rPr>
          <w:rFonts w:ascii="Arial" w:cs="Arial" w:eastAsia="Arial" w:hAnsi="Arial"/>
          <w:sz w:val="24"/>
          <w:szCs w:val="24"/>
        </w:rPr>
        <w:t xml:space="preserve">Подлинность подписи супруга на заявлении о согласии на расторжение договора должна быть засвидетельствована по правилам, изложенным в пункте 41 настоящей Инструкции.</w:t>
      </w:r>
    </w:p>
    <w:p>
      <w:pPr>
        <w:spacing w:after="120"/>
        <w:jc w:val="both"/>
      </w:pPr>
      <w:r>
        <w:rPr>
          <w:rFonts w:ascii="Arial" w:cs="Arial" w:eastAsia="Arial" w:hAnsi="Arial"/>
          <w:sz w:val="24"/>
          <w:szCs w:val="24"/>
        </w:rPr>
        <w:t xml:space="preserve">В случае получения решения суда о признании договора об отчуждении имущества недействительным, нотариус делает об этом отметку в реестре и на экземпляре договора, хранящегося в делах нотариуса.</w:t>
      </w:r>
    </w:p>
    <w:p>
      <w:pPr>
        <w:spacing w:after="120"/>
        <w:jc w:val="both"/>
      </w:pPr>
      <w:r>
        <w:rPr>
          <w:rFonts w:ascii="Arial" w:cs="Arial" w:eastAsia="Arial" w:hAnsi="Arial"/>
          <w:sz w:val="24"/>
          <w:szCs w:val="24"/>
        </w:rPr>
        <w:t xml:space="preserve">Собственнику имущества возвращается находящийся у нотариуса правоустанавливающий документ (или его дубликат), представленный собственником при оформлении договора об отчуждении имущества, заменяемый в материалах сделки на его копию.</w:t>
      </w:r>
    </w:p>
    <w:p>
      <w:pPr>
        <w:spacing w:after="120"/>
        <w:jc w:val="both"/>
      </w:pPr>
      <w:r>
        <w:rPr>
          <w:rFonts w:ascii="Arial" w:cs="Arial" w:eastAsia="Arial" w:hAnsi="Arial"/>
          <w:sz w:val="24"/>
          <w:szCs w:val="24"/>
        </w:rPr>
        <w:t xml:space="preserve">При расторжении заключенных договоров взысканная государственная пошлина за удостоверение этих договоров сторонам не возвращается.";</w:t>
      </w:r>
    </w:p>
    <w:p>
      <w:pPr>
        <w:spacing w:after="120"/>
        <w:jc w:val="both"/>
      </w:pPr>
      <w:r>
        <w:rPr>
          <w:rFonts w:ascii="Arial" w:cs="Arial" w:eastAsia="Arial" w:hAnsi="Arial"/>
          <w:sz w:val="24"/>
          <w:szCs w:val="24"/>
        </w:rPr>
        <w:t xml:space="preserve">- абзац первый пункта 45 изложить в следующей редакции:</w:t>
      </w:r>
    </w:p>
    <w:p>
      <w:pPr>
        <w:spacing w:after="120"/>
        <w:jc w:val="both"/>
      </w:pPr>
      <w:r>
        <w:rPr>
          <w:rFonts w:ascii="Arial" w:cs="Arial" w:eastAsia="Arial" w:hAnsi="Arial"/>
          <w:sz w:val="24"/>
          <w:szCs w:val="24"/>
        </w:rPr>
        <w:t xml:space="preserve">"45. В соответствии со статьей 179 </w:t>
      </w:r>
      <w:hyperlink w:history="1" r:id="rIdpepvmza1wewjovzmt3bx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требованию любой из сторон удостоверить сделку, не требующую обязательной нотариальной формы.";</w:t>
      </w:r>
    </w:p>
    <w:p>
      <w:pPr>
        <w:spacing w:after="120"/>
        <w:jc w:val="both"/>
      </w:pPr>
      <w:r>
        <w:rPr>
          <w:rFonts w:ascii="Arial" w:cs="Arial" w:eastAsia="Arial" w:hAnsi="Arial"/>
          <w:sz w:val="24"/>
          <w:szCs w:val="24"/>
        </w:rPr>
        <w:t xml:space="preserve">- абзац двадцать первый пункта 47 после слова "супруги" дополнить словами "дедушки, бабушки, сестры, братья.";</w:t>
      </w:r>
    </w:p>
    <w:p>
      <w:pPr>
        <w:spacing w:after="120"/>
        <w:jc w:val="both"/>
      </w:pPr>
      <w:r>
        <w:rPr>
          <w:rFonts w:ascii="Arial" w:cs="Arial" w:eastAsia="Arial" w:hAnsi="Arial"/>
          <w:sz w:val="24"/>
          <w:szCs w:val="24"/>
        </w:rPr>
        <w:t xml:space="preserve">- абзац второй пункта 48 изложить в следующей редакции:</w:t>
      </w:r>
    </w:p>
    <w:p>
      <w:pPr>
        <w:spacing w:after="120"/>
        <w:jc w:val="both"/>
      </w:pPr>
      <w:r>
        <w:rPr>
          <w:rFonts w:ascii="Arial" w:cs="Arial" w:eastAsia="Arial" w:hAnsi="Arial"/>
          <w:sz w:val="24"/>
          <w:szCs w:val="24"/>
        </w:rPr>
        <w:t xml:space="preserve">"Независимо от указания в выписке из государственного реестра прав на недвижимое имущество об отсутствии обременений (ограничений) на недвижимое имущество, нотариус обязан проверить наличие этих данных по сведениям государственных нотариусов, о чем делается отметка государственным нотариусом на материалах сделки, оставляемых у нотариуса. Частный нотариус приобщает к материалам сделки справку территориальной государственной нотариальной конторы об отсутствии ареста или запрещения, за подписью архивариуса или нотариуса.";</w:t>
      </w:r>
    </w:p>
    <w:p>
      <w:pPr>
        <w:spacing w:after="120"/>
        <w:jc w:val="both"/>
      </w:pPr>
      <w:r>
        <w:rPr>
          <w:rFonts w:ascii="Arial" w:cs="Arial" w:eastAsia="Arial" w:hAnsi="Arial"/>
          <w:sz w:val="24"/>
          <w:szCs w:val="24"/>
        </w:rPr>
        <w:t xml:space="preserve">- в пункте 49 цифры "38" заменить цифрами "41";</w:t>
      </w:r>
    </w:p>
    <w:p>
      <w:pPr>
        <w:spacing w:after="120"/>
        <w:jc w:val="both"/>
      </w:pPr>
      <w:r>
        <w:rPr>
          <w:rFonts w:ascii="Arial" w:cs="Arial" w:eastAsia="Arial" w:hAnsi="Arial"/>
          <w:sz w:val="24"/>
          <w:szCs w:val="24"/>
        </w:rPr>
        <w:t xml:space="preserve">- в пункте 50:</w:t>
      </w:r>
    </w:p>
    <w:p>
      <w:pPr>
        <w:spacing w:after="120"/>
        <w:jc w:val="both"/>
      </w:pPr>
      <w:r>
        <w:rPr>
          <w:rFonts w:ascii="Arial" w:cs="Arial" w:eastAsia="Arial" w:hAnsi="Arial"/>
          <w:sz w:val="24"/>
          <w:szCs w:val="24"/>
        </w:rPr>
        <w:t xml:space="preserve">в абзаце первом после слов "либо ранее был произведен раздел совместно нажитого имущества" дополнить словами "либо отчуждающее лицо в браке не состоит.";</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"Также нотариусом истребуется заявление отчуждающего или его представителя об отсутствии лиц, претендующих на отчуждаемое имущество (заявление о семейном положении или о праве на имущество). При этом ответственность за достоверность предоставляемых сведений возлагается на заявителя. В этих случаях нотариус устанавливает только личность заявителя, о чем делает отметку на заявлении.";</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абзацы первый и второй изложить в следующей редакции:</w:t>
      </w:r>
    </w:p>
    <w:p>
      <w:pPr>
        <w:spacing w:after="120"/>
        <w:jc w:val="both"/>
      </w:pPr>
      <w:r>
        <w:rPr>
          <w:rFonts w:ascii="Arial" w:cs="Arial" w:eastAsia="Arial" w:hAnsi="Arial"/>
          <w:sz w:val="24"/>
          <w:szCs w:val="24"/>
        </w:rPr>
        <w:t xml:space="preserve">"51. При удостоверении любых гражданско-правовых сделок по распоряжению приватизированными жилыми помещениями (как возмездно, так и безвозмездно переданными) нотариус истребует:</w:t>
      </w:r>
    </w:p>
    <w:p>
      <w:pPr>
        <w:spacing w:after="120"/>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Не требуется регистрации свидетельствования подлинности подписи членов семьи, совместно проживавших на момент приватизации, о согласии на отчуждение приватизированного жилья (квартиры, дома или его части), если члены семьи приватизированного имущества лично явятся к нотариусу в момент совершения сделки. Нотариус устанавливает только личность заявителя(ей), о чем делает отметку на заявлении;";</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в случае приватизации позже 15 декабря 1999 года, в целях защиты прав несовершеннолетних, проживавших в приватизируемом жилом помещении, - соответствующую справку ЖЭУ, ДУ или иных органов, располагающих сведениями о составе семьи, с участием несовершеннолетних на момент приватизации (паспортный стол, квартальный комитет, государственный архив, кондоминиум, местное территориальное управление), и/или справку об участниках приватизации, с учетом положений законодательства, действовавшего в период осуществления приватизации, и </w:t>
      </w:r>
      <w:hyperlink w:history="1" r:id="rId2ejiichitv1nnkl8jerc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абзац четвертый пункта 52 изложить в следующей редакции:</w:t>
      </w:r>
    </w:p>
    <w:p>
      <w:pPr>
        <w:spacing w:after="120"/>
        <w:jc w:val="both"/>
      </w:pPr>
      <w:r>
        <w:rPr>
          <w:rFonts w:ascii="Arial" w:cs="Arial" w:eastAsia="Arial" w:hAnsi="Arial"/>
          <w:sz w:val="24"/>
          <w:szCs w:val="24"/>
        </w:rPr>
        <w:t xml:space="preserve">"- соответствующую справку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и/или справку об участниках приватизации с учетом требований пункта 51 настоящей Инструкции";</w:t>
      </w:r>
    </w:p>
    <w:p>
      <w:pPr>
        <w:spacing w:after="120"/>
        <w:jc w:val="both"/>
      </w:pPr>
      <w:r>
        <w:rPr>
          <w:rFonts w:ascii="Arial" w:cs="Arial" w:eastAsia="Arial" w:hAnsi="Arial"/>
          <w:sz w:val="24"/>
          <w:szCs w:val="24"/>
        </w:rPr>
        <w:t xml:space="preserve">- в абзаце пятом пункта 53 слова "экземпляр нотариально засвидетельствованного заявления о передаче и документы, подтверждающие его доставку" заменить словами "экземпляр свидетельства о передаче заявления или его копия";</w:t>
      </w:r>
    </w:p>
    <w:p>
      <w:pPr>
        <w:spacing w:after="120"/>
        <w:jc w:val="both"/>
      </w:pPr>
      <w:r>
        <w:rPr>
          <w:rFonts w:ascii="Arial" w:cs="Arial" w:eastAsia="Arial" w:hAnsi="Arial"/>
          <w:sz w:val="24"/>
          <w:szCs w:val="24"/>
        </w:rPr>
        <w:t xml:space="preserve">- в пункте 55 цифры "34" заменить цифрами "37";</w:t>
      </w:r>
    </w:p>
    <w:p>
      <w:pPr>
        <w:spacing w:after="120"/>
        <w:jc w:val="both"/>
      </w:pPr>
      <w:r>
        <w:rPr>
          <w:rFonts w:ascii="Arial" w:cs="Arial" w:eastAsia="Arial" w:hAnsi="Arial"/>
          <w:sz w:val="24"/>
          <w:szCs w:val="24"/>
        </w:rPr>
        <w:t xml:space="preserve">- абзац третий пункта 62 изложить в следующей редакции:</w:t>
      </w:r>
    </w:p>
    <w:p>
      <w:pPr>
        <w:spacing w:after="120"/>
        <w:jc w:val="both"/>
      </w:pPr>
      <w:r>
        <w:rPr>
          <w:rFonts w:ascii="Arial" w:cs="Arial" w:eastAsia="Arial" w:hAnsi="Arial"/>
          <w:sz w:val="24"/>
          <w:szCs w:val="24"/>
        </w:rPr>
        <w:t xml:space="preserve">"По заявлению участника(ков) общей долевой собственности, нотариус вправе выдать свидетельство о праве собственности на долю в общем имуществе, в том числе на долю умершего(их) участника(ков) общей долевой собственности сособственников. При этом нотариус истребует документы, подтверждающие права всех сособственников на общее имущество.";</w:t>
      </w:r>
    </w:p>
    <w:p>
      <w:pPr>
        <w:spacing w:after="120"/>
        <w:jc w:val="both"/>
      </w:pPr>
      <w:r>
        <w:rPr>
          <w:rFonts w:ascii="Arial" w:cs="Arial" w:eastAsia="Arial" w:hAnsi="Arial"/>
          <w:sz w:val="24"/>
          <w:szCs w:val="24"/>
        </w:rPr>
        <w:t xml:space="preserve">- в абзаце втором пункта 63 слова "выписка с" заменить словами "записи из";</w:t>
      </w:r>
    </w:p>
    <w:p>
      <w:pPr>
        <w:spacing w:after="120"/>
        <w:jc w:val="both"/>
      </w:pPr>
      <w:r>
        <w:rPr>
          <w:rFonts w:ascii="Arial" w:cs="Arial" w:eastAsia="Arial" w:hAnsi="Arial"/>
          <w:sz w:val="24"/>
          <w:szCs w:val="24"/>
        </w:rPr>
        <w:t xml:space="preserve">- в пункте 66:</w:t>
      </w:r>
    </w:p>
    <w:p>
      <w:pPr>
        <w:spacing w:after="120"/>
        <w:jc w:val="both"/>
      </w:pPr>
      <w:r>
        <w:rPr>
          <w:rFonts w:ascii="Arial" w:cs="Arial" w:eastAsia="Arial" w:hAnsi="Arial"/>
          <w:sz w:val="24"/>
          <w:szCs w:val="24"/>
        </w:rPr>
        <w:t xml:space="preserve">в абзаце первом слова "купли-продажи" заменить словом "отчуждения";</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"Подлинник решения или заверенную руководителем выписку из решения/копию решения полномочного органа или должностного лица об отчуждении недвижимого имущества;";</w:t>
      </w:r>
    </w:p>
    <w:p>
      <w:pPr>
        <w:spacing w:after="120"/>
        <w:jc w:val="both"/>
      </w:pPr>
      <w:r>
        <w:rPr>
          <w:rFonts w:ascii="Arial" w:cs="Arial" w:eastAsia="Arial" w:hAnsi="Arial"/>
          <w:sz w:val="24"/>
          <w:szCs w:val="24"/>
        </w:rPr>
        <w:t xml:space="preserve">- пункт 68 изложить в следующей редакции:</w:t>
      </w:r>
    </w:p>
    <w:p>
      <w:pPr>
        <w:spacing w:after="120"/>
        <w:jc w:val="both"/>
      </w:pPr>
      <w:r>
        <w:rPr>
          <w:rFonts w:ascii="Arial" w:cs="Arial" w:eastAsia="Arial" w:hAnsi="Arial"/>
          <w:sz w:val="24"/>
          <w:szCs w:val="24"/>
        </w:rPr>
        <w:t xml:space="preserve">"68. При удостоверении договоров купли-продажи, приватизации государственного и муниципального жилищного фонда в долевую собственность граждан (договор приватизации) истребуются:</w:t>
      </w:r>
    </w:p>
    <w:p>
      <w:pPr>
        <w:spacing w:after="120"/>
        <w:jc w:val="both"/>
      </w:pPr>
      <w:r>
        <w:rPr>
          <w:rFonts w:ascii="Arial" w:cs="Arial" w:eastAsia="Arial" w:hAnsi="Arial"/>
          <w:sz w:val="24"/>
          <w:szCs w:val="24"/>
        </w:rPr>
        <w:t xml:space="preserve">- выписка из государственного реестра прав на недвижимое имущество или информационная выписка из государственного реестра прав на недвижимое имущество;</w:t>
      </w:r>
    </w:p>
    <w:p>
      <w:pPr>
        <w:spacing w:after="120"/>
        <w:jc w:val="both"/>
      </w:pPr>
      <w:r>
        <w:rPr>
          <w:rFonts w:ascii="Arial" w:cs="Arial" w:eastAsia="Arial" w:hAnsi="Arial"/>
          <w:sz w:val="24"/>
          <w:szCs w:val="24"/>
        </w:rPr>
        <w:t xml:space="preserve">- правоустанавливающий документ на жилое помещение (справка о балансовой принадлежности жилья);</w:t>
      </w:r>
    </w:p>
    <w:p>
      <w:pPr>
        <w:spacing w:after="120"/>
        <w:jc w:val="both"/>
      </w:pPr>
      <w:r>
        <w:rPr>
          <w:rFonts w:ascii="Arial" w:cs="Arial" w:eastAsia="Arial" w:hAnsi="Arial"/>
          <w:sz w:val="24"/>
          <w:szCs w:val="24"/>
        </w:rPr>
        <w:t xml:space="preserve">- решение уполномоченного государственного органа и исполнительного органа местного самоуправления о приватизации квартиры в собственность, с указанием формы приватизации;</w:t>
      </w:r>
    </w:p>
    <w:p>
      <w:pPr>
        <w:spacing w:after="120"/>
        <w:jc w:val="both"/>
      </w:pPr>
      <w:r>
        <w:rPr>
          <w:rFonts w:ascii="Arial" w:cs="Arial" w:eastAsia="Arial" w:hAnsi="Arial"/>
          <w:sz w:val="24"/>
          <w:szCs w:val="24"/>
        </w:rPr>
        <w:t xml:space="preserve">- акт оценки жилья;</w:t>
      </w:r>
    </w:p>
    <w:p>
      <w:pPr>
        <w:spacing w:after="120"/>
        <w:jc w:val="both"/>
      </w:pPr>
      <w:r>
        <w:rPr>
          <w:rFonts w:ascii="Arial" w:cs="Arial" w:eastAsia="Arial" w:hAnsi="Arial"/>
          <w:sz w:val="24"/>
          <w:szCs w:val="24"/>
        </w:rPr>
        <w:t xml:space="preserve">- нотариально удостоверенная доверенность на представителя;</w:t>
      </w:r>
    </w:p>
    <w:p>
      <w:pPr>
        <w:spacing w:after="120"/>
        <w:jc w:val="both"/>
      </w:pPr>
      <w:r>
        <w:rPr>
          <w:rFonts w:ascii="Arial" w:cs="Arial" w:eastAsia="Arial" w:hAnsi="Arial"/>
          <w:sz w:val="24"/>
          <w:szCs w:val="24"/>
        </w:rPr>
        <w:t xml:space="preserve">- справка о составе членов семьи нанимателя, давших согласие на участие в приватизации;</w:t>
      </w:r>
    </w:p>
    <w:p>
      <w:pPr>
        <w:spacing w:after="120"/>
        <w:jc w:val="both"/>
      </w:pPr>
      <w:r>
        <w:rPr>
          <w:rFonts w:ascii="Arial" w:cs="Arial" w:eastAsia="Arial" w:hAnsi="Arial"/>
          <w:sz w:val="24"/>
          <w:szCs w:val="24"/>
        </w:rPr>
        <w:t xml:space="preserve">- нотариально засвидетельствованные заявления от всех постоянно зарегистрированных совершеннолетних членов семьи о согласии на участие в приватизации жилья, либо об отказе в приватизации жилья.</w:t>
      </w:r>
    </w:p>
    <w:p>
      <w:pPr>
        <w:spacing w:after="120"/>
        <w:jc w:val="both"/>
      </w:pPr>
      <w:r>
        <w:rPr>
          <w:rFonts w:ascii="Arial" w:cs="Arial" w:eastAsia="Arial" w:hAnsi="Arial"/>
          <w:sz w:val="24"/>
          <w:szCs w:val="24"/>
        </w:rPr>
        <w:t xml:space="preserve">При этом, приватизированное жилье оформляется в общую совместную собственность членов семьи, давших согласие на приватизацию, с учетом прав несовершеннолетних, с соблюдением правил пункта 51 настоящей Инструкции, или в собственность одного лица или нескольких лиц с согласия остальных членов семьи.";</w:t>
      </w:r>
    </w:p>
    <w:p>
      <w:pPr>
        <w:spacing w:after="120"/>
        <w:jc w:val="both"/>
      </w:pPr>
      <w:r>
        <w:rPr>
          <w:rFonts w:ascii="Arial" w:cs="Arial" w:eastAsia="Arial" w:hAnsi="Arial"/>
          <w:sz w:val="24"/>
          <w:szCs w:val="24"/>
        </w:rPr>
        <w:t xml:space="preserve">- пункт 70 изложить в следующей редакции:</w:t>
      </w:r>
    </w:p>
    <w:p>
      <w:pPr>
        <w:spacing w:after="120"/>
        <w:jc w:val="both"/>
      </w:pPr>
      <w:r>
        <w:rPr>
          <w:rFonts w:ascii="Arial" w:cs="Arial" w:eastAsia="Arial" w:hAnsi="Arial"/>
          <w:sz w:val="24"/>
          <w:szCs w:val="24"/>
        </w:rPr>
        <w:t xml:space="preserve">"70. При оформлении заявлений кредитора о полном расчете по заключенному между сторонами договору отчуждения с рассрочкой платежей, нотариус вправе сделать отметку на договоре о полном расчете со ссылкой на засвидетельствованное им заявление о выполнении должником принятых на себя обязательств.";</w:t>
      </w:r>
    </w:p>
    <w:p>
      <w:pPr>
        <w:spacing w:after="120"/>
        <w:jc w:val="both"/>
      </w:pPr>
      <w:r>
        <w:rPr>
          <w:rFonts w:ascii="Arial" w:cs="Arial" w:eastAsia="Arial" w:hAnsi="Arial"/>
          <w:sz w:val="24"/>
          <w:szCs w:val="24"/>
        </w:rPr>
        <w:t xml:space="preserve">- абзац шестой пункта 71 изложить в следующей редакции:</w:t>
      </w:r>
    </w:p>
    <w:p>
      <w:pPr>
        <w:spacing w:after="120"/>
        <w:jc w:val="both"/>
      </w:pPr>
      <w:r>
        <w:rPr>
          <w:rFonts w:ascii="Arial" w:cs="Arial" w:eastAsia="Arial" w:hAnsi="Arial"/>
          <w:sz w:val="24"/>
          <w:szCs w:val="24"/>
        </w:rPr>
        <w:t xml:space="preserve">"акт приема-передачи заложенного имущества, составленный между залогодержателем и залогодателем, если он предусмотрен соглашением об удовлетворении требований залогодержателя во внесудебном порядке";</w:t>
      </w:r>
    </w:p>
    <w:p>
      <w:pPr>
        <w:spacing w:after="120"/>
        <w:jc w:val="both"/>
      </w:pPr>
      <w:r>
        <w:rPr>
          <w:rFonts w:ascii="Arial" w:cs="Arial" w:eastAsia="Arial" w:hAnsi="Arial"/>
          <w:sz w:val="24"/>
          <w:szCs w:val="24"/>
        </w:rPr>
        <w:t xml:space="preserve">- в пункте 74 слово "отчуждения" заменить словами "на отчуждение";</w:t>
      </w:r>
    </w:p>
    <w:p>
      <w:pPr>
        <w:spacing w:after="120"/>
        <w:jc w:val="both"/>
      </w:pPr>
      <w:r>
        <w:rPr>
          <w:rFonts w:ascii="Arial" w:cs="Arial" w:eastAsia="Arial" w:hAnsi="Arial"/>
          <w:sz w:val="24"/>
          <w:szCs w:val="24"/>
        </w:rPr>
        <w:t xml:space="preserve">- абзац второй пункта 76 признать утратившим силу;</w:t>
      </w:r>
    </w:p>
    <w:p>
      <w:pPr>
        <w:spacing w:after="120"/>
        <w:jc w:val="both"/>
      </w:pPr>
      <w:r>
        <w:rPr>
          <w:rFonts w:ascii="Arial" w:cs="Arial" w:eastAsia="Arial" w:hAnsi="Arial"/>
          <w:sz w:val="24"/>
          <w:szCs w:val="24"/>
        </w:rPr>
        <w:t xml:space="preserve">- пункт 77 изложить в следующей редакции:</w:t>
      </w:r>
    </w:p>
    <w:p>
      <w:pPr>
        <w:spacing w:after="120"/>
        <w:jc w:val="both"/>
      </w:pPr>
      <w:r>
        <w:rPr>
          <w:rFonts w:ascii="Arial" w:cs="Arial" w:eastAsia="Arial" w:hAnsi="Arial"/>
          <w:sz w:val="24"/>
          <w:szCs w:val="24"/>
        </w:rPr>
        <w:t xml:space="preserve">"77. Настоящий пункт регулирует правила удостоверения договоров найма любого имущества, за исключением аренды зданий и сооружений как единиц недвижимого имущества.</w:t>
      </w:r>
    </w:p>
    <w:p>
      <w:pPr>
        <w:spacing w:after="120"/>
        <w:jc w:val="both"/>
      </w:pPr>
      <w:r>
        <w:rPr>
          <w:rFonts w:ascii="Arial" w:cs="Arial" w:eastAsia="Arial" w:hAnsi="Arial"/>
          <w:sz w:val="24"/>
          <w:szCs w:val="24"/>
        </w:rPr>
        <w:t xml:space="preserve">При этом нотариус истребует:</w:t>
      </w:r>
    </w:p>
    <w:p>
      <w:pPr>
        <w:spacing w:after="120"/>
        <w:jc w:val="both"/>
      </w:pPr>
      <w:r>
        <w:rPr>
          <w:rFonts w:ascii="Arial" w:cs="Arial" w:eastAsia="Arial" w:hAnsi="Arial"/>
          <w:sz w:val="24"/>
          <w:szCs w:val="24"/>
        </w:rPr>
        <w:t xml:space="preserve">- копию правоустанавливающего документа;</w:t>
      </w:r>
    </w:p>
    <w:p>
      <w:pPr>
        <w:spacing w:after="120"/>
        <w:jc w:val="both"/>
      </w:pPr>
      <w:r>
        <w:rPr>
          <w:rFonts w:ascii="Arial" w:cs="Arial" w:eastAsia="Arial" w:hAnsi="Arial"/>
          <w:sz w:val="24"/>
          <w:szCs w:val="24"/>
        </w:rPr>
        <w:t xml:space="preserve">- заявление супруги(га) (если жилое/нежилое помещение приобретено в совместном браке), сособственников (если имущество находится в общей собственности);</w:t>
      </w:r>
    </w:p>
    <w:p>
      <w:pPr>
        <w:spacing w:after="120"/>
        <w:jc w:val="both"/>
      </w:pPr>
      <w:r>
        <w:rPr>
          <w:rFonts w:ascii="Arial" w:cs="Arial" w:eastAsia="Arial" w:hAnsi="Arial"/>
          <w:sz w:val="24"/>
          <w:szCs w:val="24"/>
        </w:rPr>
        <w:t xml:space="preserve">- решение уполномоченного органа, копии уставных документов или выписки из них, документы, подтверждающие полномочия представителя (руководителя) юридического лица, если стороной сделки является юридическое лицо.</w:t>
      </w:r>
    </w:p>
    <w:p>
      <w:pPr>
        <w:spacing w:after="120"/>
        <w:jc w:val="both"/>
      </w:pPr>
      <w:r>
        <w:rPr>
          <w:rFonts w:ascii="Arial" w:cs="Arial" w:eastAsia="Arial" w:hAnsi="Arial"/>
          <w:sz w:val="24"/>
          <w:szCs w:val="24"/>
        </w:rPr>
        <w:t xml:space="preserve">В тексте договора должны быть указаны: характеристика сдаваемого жилого помещения, срок найма, сумма договора (договоры аренды относятся к категории возмездных договоров), условия поднайма, по желанию сторон могут быть указаны права и обязанности сторон, последствия их неисполнения, основания прекращения договора найма, другие условия, не противоречащие законодательству Кыргызской Республики.";</w:t>
      </w:r>
    </w:p>
    <w:p>
      <w:pPr>
        <w:spacing w:after="120"/>
        <w:jc w:val="both"/>
      </w:pPr>
      <w:r>
        <w:rPr>
          <w:rFonts w:ascii="Arial" w:cs="Arial" w:eastAsia="Arial" w:hAnsi="Arial"/>
          <w:sz w:val="24"/>
          <w:szCs w:val="24"/>
        </w:rPr>
        <w:t xml:space="preserve">- в пункте 78:</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"справку органов регистрации транспортных средств об отсутствии обременений на транспортное средство, подлежащее регистрации:";</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 в пункте 79 слово "потребуются" заменить словом "истребуются";</w:t>
      </w:r>
    </w:p>
    <w:p>
      <w:pPr>
        <w:spacing w:after="120"/>
        <w:jc w:val="both"/>
      </w:pPr>
      <w:r>
        <w:rPr>
          <w:rFonts w:ascii="Arial" w:cs="Arial" w:eastAsia="Arial" w:hAnsi="Arial"/>
          <w:sz w:val="24"/>
          <w:szCs w:val="24"/>
        </w:rPr>
        <w:t xml:space="preserve">- название параграфа 4 изложить в следующей редакции:</w:t>
      </w:r>
    </w:p>
    <w:p>
      <w:pPr>
        <w:spacing w:after="120"/>
        <w:jc w:val="center"/>
      </w:pPr>
      <w:r>
        <w:rPr>
          <w:rFonts w:ascii="Arial" w:cs="Arial" w:eastAsia="Arial" w:hAnsi="Arial"/>
          <w:sz w:val="24"/>
          <w:szCs w:val="24"/>
        </w:rPr>
        <w:t xml:space="preserve">"Параграф 4
 Удостоверение договоров аренды зданий, сооружений и предприятий";</w:t>
      </w:r>
    </w:p>
    <w:p>
      <w:pPr>
        <w:spacing w:after="120"/>
        <w:jc w:val="both"/>
      </w:pPr>
      <w:r>
        <w:rPr>
          <w:rFonts w:ascii="Arial" w:cs="Arial" w:eastAsia="Arial" w:hAnsi="Arial"/>
          <w:sz w:val="24"/>
          <w:szCs w:val="24"/>
        </w:rPr>
        <w:t xml:space="preserve">- в пункте 80 слова "по месту нахождения" исключить;</w:t>
      </w:r>
    </w:p>
    <w:p>
      <w:pPr>
        <w:spacing w:after="120"/>
        <w:jc w:val="both"/>
      </w:pPr>
      <w:r>
        <w:rPr>
          <w:rFonts w:ascii="Arial" w:cs="Arial" w:eastAsia="Arial" w:hAnsi="Arial"/>
          <w:sz w:val="24"/>
          <w:szCs w:val="24"/>
        </w:rPr>
        <w:t xml:space="preserve">- пункт 86 дополнить абзацем одиннадцатым следующего содержания:</w:t>
      </w:r>
    </w:p>
    <w:p>
      <w:pPr>
        <w:spacing w:after="120"/>
        <w:jc w:val="both"/>
      </w:pPr>
      <w:r>
        <w:rPr>
          <w:rFonts w:ascii="Arial" w:cs="Arial" w:eastAsia="Arial" w:hAnsi="Arial"/>
          <w:sz w:val="24"/>
          <w:szCs w:val="24"/>
        </w:rPr>
        <w:t xml:space="preserve">"Если объектом уступаемого обязательства является недвижимое имущество или транспортные средства, проверка сведений о наличии запрещений (арестов) на распоряжение данными объектами нотариусом не проводится.";</w:t>
      </w:r>
    </w:p>
    <w:p>
      <w:pPr>
        <w:spacing w:after="120"/>
        <w:jc w:val="both"/>
      </w:pPr>
      <w:r>
        <w:rPr>
          <w:rFonts w:ascii="Arial" w:cs="Arial" w:eastAsia="Arial" w:hAnsi="Arial"/>
          <w:sz w:val="24"/>
          <w:szCs w:val="24"/>
        </w:rPr>
        <w:t xml:space="preserve">- в пункте 87:</w:t>
      </w:r>
    </w:p>
    <w:p>
      <w:pPr>
        <w:spacing w:after="120"/>
        <w:jc w:val="both"/>
      </w:pPr>
      <w:r>
        <w:rPr>
          <w:rFonts w:ascii="Arial" w:cs="Arial" w:eastAsia="Arial" w:hAnsi="Arial"/>
          <w:sz w:val="24"/>
          <w:szCs w:val="24"/>
        </w:rPr>
        <w:t xml:space="preserve">в абзаце восьмом слово "и" заменить словом "или";</w:t>
      </w:r>
    </w:p>
    <w:p>
      <w:pPr>
        <w:spacing w:after="120"/>
        <w:jc w:val="both"/>
      </w:pPr>
      <w:r>
        <w:rPr>
          <w:rFonts w:ascii="Arial" w:cs="Arial" w:eastAsia="Arial" w:hAnsi="Arial"/>
          <w:sz w:val="24"/>
          <w:szCs w:val="24"/>
        </w:rPr>
        <w:t xml:space="preserve">в абзаце девятом цифры "48" заменить цифрами "51";</w:t>
      </w:r>
    </w:p>
    <w:p>
      <w:pPr>
        <w:spacing w:after="120"/>
        <w:jc w:val="both"/>
      </w:pPr>
      <w:r>
        <w:rPr>
          <w:rFonts w:ascii="Arial" w:cs="Arial" w:eastAsia="Arial" w:hAnsi="Arial"/>
          <w:sz w:val="24"/>
          <w:szCs w:val="24"/>
        </w:rPr>
        <w:t xml:space="preserve">- абзац тридцать пятый пункта 88 изложить в следующей редакции:</w:t>
      </w:r>
    </w:p>
    <w:p>
      <w:pPr>
        <w:spacing w:after="120"/>
        <w:jc w:val="both"/>
      </w:pPr>
      <w:r>
        <w:rPr>
          <w:rFonts w:ascii="Arial" w:cs="Arial" w:eastAsia="Arial" w:hAnsi="Arial"/>
          <w:sz w:val="24"/>
          <w:szCs w:val="24"/>
        </w:rPr>
        <w:t xml:space="preserve">"- если имущество является личной собственностью залогодателя (принято им в дар, по наследству, приобретено до брака, брачным договором предусмотрен раздельный режим собственности), - заявление о семейном положении или о своем личном праве на имущество;";</w:t>
      </w:r>
    </w:p>
    <w:p>
      <w:pPr>
        <w:spacing w:after="120"/>
        <w:jc w:val="both"/>
      </w:pPr>
      <w:r>
        <w:rPr>
          <w:rFonts w:ascii="Arial" w:cs="Arial" w:eastAsia="Arial" w:hAnsi="Arial"/>
          <w:sz w:val="24"/>
          <w:szCs w:val="24"/>
        </w:rPr>
        <w:t xml:space="preserve">- в абзаце втором пункта 89 цифры "38" заменить цифрами "41";</w:t>
      </w:r>
    </w:p>
    <w:p>
      <w:pPr>
        <w:spacing w:after="120"/>
        <w:jc w:val="both"/>
      </w:pPr>
      <w:r>
        <w:rPr>
          <w:rFonts w:ascii="Arial" w:cs="Arial" w:eastAsia="Arial" w:hAnsi="Arial"/>
          <w:sz w:val="24"/>
          <w:szCs w:val="24"/>
        </w:rPr>
        <w:t xml:space="preserve">- в абзаце шестом пункта 90 после слов "ликвидационной комиссии" дополнить словами "на совершение сделки";</w:t>
      </w:r>
    </w:p>
    <w:p>
      <w:pPr>
        <w:spacing w:after="120"/>
        <w:jc w:val="both"/>
      </w:pPr>
      <w:r>
        <w:rPr>
          <w:rFonts w:ascii="Arial" w:cs="Arial" w:eastAsia="Arial" w:hAnsi="Arial"/>
          <w:sz w:val="24"/>
          <w:szCs w:val="24"/>
        </w:rPr>
        <w:t xml:space="preserve">- абзац девятый пункта 91 после слов "ареста имущества" дополнить словами "подлежащего регистрации";</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Договор раздела общего имущества супругов (бывших супругов) может быть удостоверен любым нотариусом. Для удостоверения договора раздела имущества между супругами (бывшими супругами) истребуются:</w:t>
      </w:r>
    </w:p>
    <w:p>
      <w:pPr>
        <w:spacing w:after="120"/>
        <w:jc w:val="both"/>
      </w:pPr>
      <w:r>
        <w:rPr>
          <w:rFonts w:ascii="Arial" w:cs="Arial" w:eastAsia="Arial" w:hAnsi="Arial"/>
          <w:sz w:val="24"/>
          <w:szCs w:val="24"/>
        </w:rPr>
        <w:t xml:space="preserve">- правоустанавливающие документы на имущество, если предметом договора является автотранспортное средство, - документы, подтверждающие право собственности на транспортное средство и иные документы, необходимые по правилам отчуждения транспортных средств;</w:t>
      </w:r>
    </w:p>
    <w:p>
      <w:pPr>
        <w:spacing w:after="120"/>
        <w:jc w:val="both"/>
      </w:pPr>
      <w:r>
        <w:rPr>
          <w:rFonts w:ascii="Arial" w:cs="Arial" w:eastAsia="Arial" w:hAnsi="Arial"/>
          <w:sz w:val="24"/>
          <w:szCs w:val="24"/>
        </w:rPr>
        <w:t xml:space="preserve">- свидетельство о браке (если брак расторгнут, - свидетельство о расторжении брака).</w:t>
      </w:r>
    </w:p>
    <w:p>
      <w:pPr>
        <w:spacing w:after="120"/>
        <w:jc w:val="both"/>
      </w:pPr>
      <w:r>
        <w:rPr>
          <w:rFonts w:ascii="Arial" w:cs="Arial" w:eastAsia="Arial" w:hAnsi="Arial"/>
          <w:sz w:val="24"/>
          <w:szCs w:val="24"/>
        </w:rPr>
        <w:t xml:space="preserve">Если документы, подтверждающие право собственности супругов на движимое имущество, не представлены, нотариус оговаривает это обстоятельство в договоре.";</w:t>
      </w:r>
    </w:p>
    <w:p>
      <w:pPr>
        <w:spacing w:after="120"/>
        <w:jc w:val="both"/>
      </w:pPr>
      <w:r>
        <w:rPr>
          <w:rFonts w:ascii="Arial" w:cs="Arial" w:eastAsia="Arial" w:hAnsi="Arial"/>
          <w:sz w:val="24"/>
          <w:szCs w:val="24"/>
        </w:rPr>
        <w:t xml:space="preserve">- в пункте 94:</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"справки ЖЭУ, ДУ или иных органов (паспортный стол, квартальный комитет, государственный архив, кондоминиум, местное территориальное управление), располагающих сведениями о составе семьи на момент приватизации (если предметом соглашения является приватизированная квартира)";</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"По заявлению одного из собственников общего имущества, доли которых определены законом или нотариально удостоверенным соглашением сособственников, или иным документом, нотариус вправе выдать свидетельство о праве собственности на его долю в общем имуществе.";</w:t>
      </w:r>
    </w:p>
    <w:p>
      <w:pPr>
        <w:spacing w:after="120"/>
        <w:jc w:val="both"/>
      </w:pPr>
      <w:r>
        <w:rPr>
          <w:rFonts w:ascii="Arial" w:cs="Arial" w:eastAsia="Arial" w:hAnsi="Arial"/>
          <w:sz w:val="24"/>
          <w:szCs w:val="24"/>
        </w:rPr>
        <w:t xml:space="preserve">- в пункте 95:</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"95. Согласно статье 970 </w:t>
      </w:r>
      <w:hyperlink w:history="1" r:id="rIdazzh9ht0x2bly2jis5yg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удостоверяет договор простого товарищества по требованию одной из сторон. Договор простого товарищества является организационным договором, определяющим порядок и условия совместной деятельности сторон для достижения цели договора. В соответствии со статьей 972 </w:t>
      </w:r>
      <w:hyperlink w:history="1" r:id="rIddmxmt28ewbgry9svqbfcv">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общее имущество товарищей признается долевой собственностью, если иное не установлено договором и не противоречит законодательству.";</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"В случае прекращения договора простого товарищества по основаниям, предусмотренным статьей 979 </w:t>
      </w:r>
      <w:hyperlink w:history="1" r:id="rIdfksqpdhhgu2gykmuf5r2o">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стороны вправе выделить долю в общем имуществе в натуре, путем заключения договора реального раздела общего имущества. В соответствии с условиями договора простого товарищества, объектом реального раздела общего имущества могут быть как внесенное сторонами имущество, так и результаты совместной деятельности - произведенная в результате совместной деятельности продукция, полученные плоды и доходы, другое имущество, раздел которого не будет противоречить действующему законодательству.";</w:t>
      </w:r>
    </w:p>
    <w:p>
      <w:pPr>
        <w:spacing w:after="120"/>
        <w:jc w:val="both"/>
      </w:pPr>
      <w:r>
        <w:rPr>
          <w:rFonts w:ascii="Arial" w:cs="Arial" w:eastAsia="Arial" w:hAnsi="Arial"/>
          <w:sz w:val="24"/>
          <w:szCs w:val="24"/>
        </w:rPr>
        <w:t xml:space="preserve">- в пункте 96 цифры "38" заменить цифрами "41";</w:t>
      </w:r>
    </w:p>
    <w:p>
      <w:pPr>
        <w:spacing w:after="120"/>
        <w:jc w:val="both"/>
      </w:pPr>
      <w:r>
        <w:rPr>
          <w:rFonts w:ascii="Arial" w:cs="Arial" w:eastAsia="Arial" w:hAnsi="Arial"/>
          <w:sz w:val="24"/>
          <w:szCs w:val="24"/>
        </w:rPr>
        <w:t xml:space="preserve">- параграф 17 изложить в следующей редакции:</w:t>
      </w:r>
    </w:p>
    <w:p>
      <w:pPr>
        <w:spacing w:after="120"/>
        <w:jc w:val="center"/>
      </w:pPr>
      <w:r>
        <w:rPr>
          <w:rFonts w:ascii="Arial" w:cs="Arial" w:eastAsia="Arial" w:hAnsi="Arial"/>
          <w:sz w:val="24"/>
          <w:szCs w:val="24"/>
        </w:rPr>
        <w:t xml:space="preserve">"Параграф 17
 Удостоверение договора о долевом участии в строительстве недвижимого имущества и соглашения о передаче в собственность недвижимого имущества, построенного на долевых началах</w:t>
      </w:r>
    </w:p>
    <w:p>
      <w:pPr>
        <w:spacing w:after="120"/>
        <w:jc w:val="both"/>
      </w:pPr>
      <w:r>
        <w:rPr>
          <w:rFonts w:ascii="Arial" w:cs="Arial" w:eastAsia="Arial" w:hAnsi="Arial"/>
          <w:sz w:val="24"/>
          <w:szCs w:val="24"/>
        </w:rPr>
        <w:t xml:space="preserve">98. При удостоверении договора о долевом участии в строительстве недвижимого имущества нотариус учитывает, что данный договор имеет силу предварительного договора, руководствуется статьями 388 и 406 </w:t>
      </w:r>
      <w:hyperlink w:history="1" r:id="rIdwahwuf4nk-pwgcclrwlrs">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статьей 66 </w:t>
      </w:r>
      <w:hyperlink w:history="1" r:id="rIdsahl9yt1yu7qgiwhw1zdm">
        <w:r>
          <w:rPr>
            <w:rFonts w:ascii="Arial" w:cs="Arial" w:eastAsia="Arial" w:hAnsi="Arial"/>
            <w:color w:val="1D4ED8"/>
            <w:sz w:val="24"/>
            <w:szCs w:val="24"/>
            <w:u w:val="single"/>
          </w:rPr>
          <w:t xml:space="preserve">Жилищного кодекса</w:t>
        </w:r>
      </w:hyperlink>
      <w:r>
        <w:rPr>
          <w:rFonts w:ascii="Arial" w:cs="Arial" w:eastAsia="Arial" w:hAnsi="Arial"/>
          <w:sz w:val="24"/>
          <w:szCs w:val="24"/>
        </w:rPr>
        <w:t xml:space="preserve"> Кыргызской Республики, осуществляет оформление договора по правилам, предусмотренным пунктом 104 настоящей Инструкции.</w:t>
      </w:r>
    </w:p>
    <w:p>
      <w:pPr>
        <w:spacing w:after="120"/>
        <w:jc w:val="both"/>
      </w:pPr>
      <w:r>
        <w:rPr>
          <w:rFonts w:ascii="Arial" w:cs="Arial" w:eastAsia="Arial" w:hAnsi="Arial"/>
          <w:sz w:val="24"/>
          <w:szCs w:val="24"/>
        </w:rPr>
        <w:t xml:space="preserve">Один экземпляр договора направляется в регистрационный орган.</w:t>
      </w:r>
    </w:p>
    <w:p>
      <w:pPr>
        <w:spacing w:after="120"/>
        <w:jc w:val="both"/>
      </w:pPr>
      <w:r>
        <w:rPr>
          <w:rFonts w:ascii="Arial" w:cs="Arial" w:eastAsia="Arial" w:hAnsi="Arial"/>
          <w:sz w:val="24"/>
          <w:szCs w:val="24"/>
        </w:rPr>
        <w:t xml:space="preserve">При удостоверении соглашения о передаче в собственность недвижимого имущества, построенного на долевых началах, нотариус истребует:</w:t>
      </w:r>
    </w:p>
    <w:p>
      <w:pPr>
        <w:spacing w:after="120"/>
        <w:jc w:val="both"/>
      </w:pPr>
      <w:r>
        <w:rPr>
          <w:rFonts w:ascii="Arial" w:cs="Arial" w:eastAsia="Arial" w:hAnsi="Arial"/>
          <w:sz w:val="24"/>
          <w:szCs w:val="24"/>
        </w:rPr>
        <w:t xml:space="preserve">- справку регистрирующего органа (или получает электронную выписку из Единого государственного реестра прав на недвижимое имущество по каналам удаленного доступа);</w:t>
      </w:r>
    </w:p>
    <w:p>
      <w:pPr>
        <w:spacing w:after="120"/>
        <w:jc w:val="both"/>
      </w:pPr>
      <w:r>
        <w:rPr>
          <w:rFonts w:ascii="Arial" w:cs="Arial" w:eastAsia="Arial" w:hAnsi="Arial"/>
          <w:sz w:val="24"/>
          <w:szCs w:val="24"/>
        </w:rPr>
        <w:t xml:space="preserve">- договор о долевом участии в строительстве недвижимого имущества;</w:t>
      </w:r>
    </w:p>
    <w:p>
      <w:pPr>
        <w:spacing w:after="120"/>
        <w:jc w:val="both"/>
      </w:pPr>
      <w:r>
        <w:rPr>
          <w:rFonts w:ascii="Arial" w:cs="Arial" w:eastAsia="Arial" w:hAnsi="Arial"/>
          <w:sz w:val="24"/>
          <w:szCs w:val="24"/>
        </w:rPr>
        <w:t xml:space="preserve">- оригиналы и копии учредительных документов, документы, подтверждающие полномочия представителя и право на представительство юридического лица, если стороной сделки является юридическое лицо;</w:t>
      </w:r>
    </w:p>
    <w:p>
      <w:pPr>
        <w:spacing w:after="120"/>
        <w:jc w:val="both"/>
      </w:pPr>
      <w:r>
        <w:rPr>
          <w:rFonts w:ascii="Arial" w:cs="Arial" w:eastAsia="Arial" w:hAnsi="Arial"/>
          <w:sz w:val="24"/>
          <w:szCs w:val="24"/>
        </w:rPr>
        <w:t xml:space="preserve">- заявление супруги(га), если имущество приобретается/отчуждается в течение брака, либо заявление о семейном положении и/или о личном праве на отчуждаемое/приобретаемое имущество. Один экземпляр соглашения направляется в регистрационный орган. Соглашение о передаче в собственность недвижимого имущества, построенного на долевых началах, удостоверяется по месту нахождения недвижимого имущества.</w:t>
      </w:r>
    </w:p>
    <w:p>
      <w:pPr>
        <w:spacing w:after="120"/>
        <w:jc w:val="both"/>
      </w:pPr>
      <w:r>
        <w:rPr>
          <w:rFonts w:ascii="Arial" w:cs="Arial" w:eastAsia="Arial" w:hAnsi="Arial"/>
          <w:sz w:val="24"/>
          <w:szCs w:val="24"/>
        </w:rPr>
        <w:t xml:space="preserve">В случае наличия в делах у нотариуса копий учредительных документов юридического лица, документов, подтверждающих полномочия представителя, ранее предоставленных нотариусу при совершении другого нотариального действия, дополнительное их истребование не обязательно; документы предоставляются нотариусу только для обозрения (ответственность за достоверность представленных документов лежит на лицах, их предоставивших).";</w:t>
      </w:r>
    </w:p>
    <w:p>
      <w:pPr>
        <w:spacing w:after="120"/>
        <w:jc w:val="both"/>
      </w:pPr>
      <w:r>
        <w:rPr>
          <w:rFonts w:ascii="Arial" w:cs="Arial" w:eastAsia="Arial" w:hAnsi="Arial"/>
          <w:sz w:val="24"/>
          <w:szCs w:val="24"/>
        </w:rPr>
        <w:t xml:space="preserve">- пункт 100 изложить в следующей редакции:</w:t>
      </w:r>
    </w:p>
    <w:p>
      <w:pPr>
        <w:spacing w:after="120"/>
        <w:jc w:val="both"/>
      </w:pPr>
      <w:r>
        <w:rPr>
          <w:rFonts w:ascii="Arial" w:cs="Arial" w:eastAsia="Arial" w:hAnsi="Arial"/>
          <w:sz w:val="24"/>
          <w:szCs w:val="24"/>
        </w:rPr>
        <w:t xml:space="preserve">"100. Брачный договор может быть заключен между лицами, как до государственной регистрации брака, так и в любое время в период брака. Брачный договор, заключенный до государственной регистрации брака, вступает в силу со дня государственной регистрации заключения брака.</w:t>
      </w:r>
    </w:p>
    <w:p>
      <w:pPr>
        <w:spacing w:after="120"/>
        <w:jc w:val="both"/>
      </w:pPr>
      <w:r>
        <w:rPr>
          <w:rFonts w:ascii="Arial" w:cs="Arial" w:eastAsia="Arial" w:hAnsi="Arial"/>
          <w:sz w:val="24"/>
          <w:szCs w:val="24"/>
        </w:rPr>
        <w:t xml:space="preserve">При удостоверении брачного договора между лицами, состоящими в совместном браке, нотариус истребует свидетельство о регистрации брака, копию которого приобщает к материалам сделки. Брачный договор может быть заключен как в отношении имеющегося, так 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иные положения, касающиеся имущественных отношений супругов. Брачный договор может быть изменен или расторгнут в любое время по соглашению 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w:t>
      </w:r>
    </w:p>
    <w:p>
      <w:pPr>
        <w:spacing w:after="120"/>
        <w:jc w:val="both"/>
      </w:pPr>
      <w:r>
        <w:rPr>
          <w:rFonts w:ascii="Arial" w:cs="Arial" w:eastAsia="Arial" w:hAnsi="Arial"/>
          <w:sz w:val="24"/>
          <w:szCs w:val="24"/>
        </w:rPr>
        <w:t xml:space="preserve">По желанию сторон, брачный договор может быть зарегистрирован в органах регистрации прав на недвижимое имущество. При наличии у сторон правоустанавливающих документов, нотариус может сделать на них отметку об удостоверении брачного договора.</w:t>
      </w:r>
    </w:p>
    <w:p>
      <w:pPr>
        <w:spacing w:after="120"/>
        <w:jc w:val="both"/>
      </w:pPr>
      <w:r>
        <w:rPr>
          <w:rFonts w:ascii="Arial" w:cs="Arial" w:eastAsia="Arial" w:hAnsi="Arial"/>
          <w:sz w:val="24"/>
          <w:szCs w:val="24"/>
        </w:rPr>
        <w:t xml:space="preserve">Брачный договор не является правоустанавливающим документом, заключение брачного договора не влечет перехода права собственности на имущество.";</w:t>
      </w:r>
    </w:p>
    <w:p>
      <w:pPr>
        <w:spacing w:after="120"/>
        <w:jc w:val="both"/>
      </w:pPr>
      <w:r>
        <w:rPr>
          <w:rFonts w:ascii="Arial" w:cs="Arial" w:eastAsia="Arial" w:hAnsi="Arial"/>
          <w:sz w:val="24"/>
          <w:szCs w:val="24"/>
        </w:rPr>
        <w:t xml:space="preserve">- пункт 101 дополнить абзацем третьим следующего содержания:</w:t>
      </w:r>
    </w:p>
    <w:p>
      <w:pPr>
        <w:spacing w:after="120"/>
        <w:jc w:val="both"/>
      </w:pPr>
      <w:r>
        <w:rPr>
          <w:rFonts w:ascii="Arial" w:cs="Arial" w:eastAsia="Arial" w:hAnsi="Arial"/>
          <w:sz w:val="24"/>
          <w:szCs w:val="24"/>
        </w:rPr>
        <w:t xml:space="preserve">"Учитывая односторонний характер обязательства, обязательство может быть отменено лицом, выдавшим обязательство, путем подачи заявления. Отмена обязательства оформляется по правилам положений пункта 112 настоящей Инструкции.";</w:t>
      </w:r>
    </w:p>
    <w:p>
      <w:pPr>
        <w:spacing w:after="120"/>
        <w:jc w:val="both"/>
      </w:pPr>
      <w:r>
        <w:rPr>
          <w:rFonts w:ascii="Arial" w:cs="Arial" w:eastAsia="Arial" w:hAnsi="Arial"/>
          <w:sz w:val="24"/>
          <w:szCs w:val="24"/>
        </w:rPr>
        <w:t xml:space="preserve">- в абзаце четвертом пункта 104:</w:t>
      </w:r>
    </w:p>
    <w:p>
      <w:pPr>
        <w:spacing w:after="120"/>
        <w:jc w:val="both"/>
      </w:pPr>
      <w:r>
        <w:rPr>
          <w:rFonts w:ascii="Arial" w:cs="Arial" w:eastAsia="Arial" w:hAnsi="Arial"/>
          <w:sz w:val="24"/>
          <w:szCs w:val="24"/>
        </w:rPr>
        <w:t xml:space="preserve">после слов "организационный характер" дополнить словами "не регулирует имущественные отношения сторон, не имеет платежной функции, не влечет перехода права собственности.";</w:t>
      </w:r>
    </w:p>
    <w:p>
      <w:pPr>
        <w:spacing w:after="120"/>
        <w:jc w:val="both"/>
      </w:pPr>
      <w:r>
        <w:rPr>
          <w:rFonts w:ascii="Arial" w:cs="Arial" w:eastAsia="Arial" w:hAnsi="Arial"/>
          <w:sz w:val="24"/>
          <w:szCs w:val="24"/>
        </w:rPr>
        <w:t xml:space="preserve">в пятом предложении слово "предварительного" заменить словом "основного";</w:t>
      </w:r>
    </w:p>
    <w:p>
      <w:pPr>
        <w:spacing w:after="120"/>
        <w:jc w:val="both"/>
      </w:pPr>
      <w:r>
        <w:rPr>
          <w:rFonts w:ascii="Arial" w:cs="Arial" w:eastAsia="Arial" w:hAnsi="Arial"/>
          <w:sz w:val="24"/>
          <w:szCs w:val="24"/>
        </w:rPr>
        <w:t xml:space="preserve">цифры "31" заменить цифрами "34";</w:t>
      </w:r>
    </w:p>
    <w:p>
      <w:pPr>
        <w:spacing w:after="120"/>
        <w:jc w:val="both"/>
      </w:pPr>
      <w:r>
        <w:rPr>
          <w:rFonts w:ascii="Arial" w:cs="Arial" w:eastAsia="Arial" w:hAnsi="Arial"/>
          <w:sz w:val="24"/>
          <w:szCs w:val="24"/>
        </w:rPr>
        <w:t xml:space="preserve">- в пункте 105:</w:t>
      </w:r>
    </w:p>
    <w:p>
      <w:pPr>
        <w:spacing w:after="120"/>
        <w:jc w:val="both"/>
      </w:pPr>
      <w:r>
        <w:rPr>
          <w:rFonts w:ascii="Arial" w:cs="Arial" w:eastAsia="Arial" w:hAnsi="Arial"/>
          <w:sz w:val="24"/>
          <w:szCs w:val="24"/>
        </w:rPr>
        <w:t xml:space="preserve">в абзаце втором цифры "1133" заменить цифрами "1131";</w:t>
      </w:r>
    </w:p>
    <w:p>
      <w:pPr>
        <w:spacing w:after="120"/>
        <w:jc w:val="both"/>
      </w:pPr>
      <w:r>
        <w:rPr>
          <w:rFonts w:ascii="Arial" w:cs="Arial" w:eastAsia="Arial" w:hAnsi="Arial"/>
          <w:sz w:val="24"/>
          <w:szCs w:val="24"/>
        </w:rPr>
        <w:t xml:space="preserve">в абзаце шестом цифры "17" заменить цифрами "20";</w:t>
      </w:r>
    </w:p>
    <w:p>
      <w:pPr>
        <w:spacing w:after="120"/>
        <w:jc w:val="both"/>
      </w:pPr>
      <w:r>
        <w:rPr>
          <w:rFonts w:ascii="Arial" w:cs="Arial" w:eastAsia="Arial" w:hAnsi="Arial"/>
          <w:sz w:val="24"/>
          <w:szCs w:val="24"/>
        </w:rPr>
        <w:t xml:space="preserve">- в абзаце двадцать четвертом пункта 110 слова и цифры "п.107" исключить;</w:t>
      </w:r>
    </w:p>
    <w:p>
      <w:pPr>
        <w:spacing w:after="120"/>
        <w:jc w:val="both"/>
      </w:pPr>
      <w:r>
        <w:rPr>
          <w:rFonts w:ascii="Arial" w:cs="Arial" w:eastAsia="Arial" w:hAnsi="Arial"/>
          <w:sz w:val="24"/>
          <w:szCs w:val="24"/>
        </w:rPr>
        <w:t xml:space="preserve">- в абзаце втором пункта 111 после слов "или о" дополнить словом "личном";</w:t>
      </w:r>
    </w:p>
    <w:p>
      <w:pPr>
        <w:spacing w:after="120"/>
        <w:jc w:val="both"/>
      </w:pPr>
      <w:r>
        <w:rPr>
          <w:rFonts w:ascii="Arial" w:cs="Arial" w:eastAsia="Arial" w:hAnsi="Arial"/>
          <w:sz w:val="24"/>
          <w:szCs w:val="24"/>
        </w:rPr>
        <w:t xml:space="preserve">- в пункте 112: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"Отмена доверенности осуществляется путем подачи нотариусу, удостоверившему доверенность, заявления об ее отмене, с соблюдением требований статьи 206 </w:t>
      </w:r>
      <w:hyperlink w:history="1" r:id="rIdjzovxqi0il-kvheeeyb4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 том числе об обязанности уведомления заинтересованных лиц об отмене. В случае отсутствия нотариуса, удостоверившего доверенность лица (доверителя), заявляющего о ее отмене, принять заявление и засвидетельствовать подлинность подписи доверителя вправе любой нотариус. При этом, нотариус, принявший заявление об отмене, обязан уведомить частного нотариуса и/или территориального государственного нотариуса об отмене доверенности для внесения соответствующих отметок.";</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"В случае отмены доверенности на управление и распоряжение транспортными средствами извещение об отмене доверенности направляется в территориальные органы регистрации транспортных средств.";</w:t>
      </w:r>
    </w:p>
    <w:p>
      <w:pPr>
        <w:spacing w:after="120"/>
        <w:jc w:val="both"/>
      </w:pPr>
      <w:r>
        <w:rPr>
          <w:rFonts w:ascii="Arial" w:cs="Arial" w:eastAsia="Arial" w:hAnsi="Arial"/>
          <w:sz w:val="24"/>
          <w:szCs w:val="24"/>
        </w:rPr>
        <w:t xml:space="preserve">- в пункте 113:</w:t>
      </w:r>
    </w:p>
    <w:p>
      <w:pPr>
        <w:spacing w:after="120"/>
        <w:jc w:val="both"/>
      </w:pPr>
      <w:r>
        <w:rPr>
          <w:rFonts w:ascii="Arial" w:cs="Arial" w:eastAsia="Arial" w:hAnsi="Arial"/>
          <w:sz w:val="24"/>
          <w:szCs w:val="24"/>
        </w:rPr>
        <w:t xml:space="preserve">в абзаце первом цифры "1155" заменить цифрами "1153";</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"Свидетельствование подлинности подписи не требуется, если наследник, фактически принявший наследство, по истечении шести месяцев со дня открытия наследства, лично (или его представитель) явился к государственному нотариусу по месту открытия наследства и обратился за получением свидетельства о праве на наследство. В этом случае государственный нотариус устанавливает личность наследника (или его представителя) и проверяет подлинность подписи, о чем делает отметку в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наследника, год (в необходимых случаях и месяц) его рождения.";</w:t>
      </w:r>
    </w:p>
    <w:p>
      <w:pPr>
        <w:spacing w:after="120"/>
        <w:jc w:val="both"/>
      </w:pPr>
      <w:r>
        <w:rPr>
          <w:rFonts w:ascii="Arial" w:cs="Arial" w:eastAsia="Arial" w:hAnsi="Arial"/>
          <w:sz w:val="24"/>
          <w:szCs w:val="24"/>
        </w:rPr>
        <w:t xml:space="preserve">- пункт 114 изложить в следующей редакции:</w:t>
      </w:r>
    </w:p>
    <w:p>
      <w:pPr>
        <w:spacing w:after="120"/>
        <w:jc w:val="both"/>
      </w:pPr>
      <w:r>
        <w:rPr>
          <w:rFonts w:ascii="Arial" w:cs="Arial" w:eastAsia="Arial" w:hAnsi="Arial"/>
          <w:sz w:val="24"/>
          <w:szCs w:val="24"/>
        </w:rPr>
        <w:t xml:space="preserve">"114. В соответствии со статьей 55 </w:t>
      </w:r>
      <w:hyperlink w:history="1" r:id="rIdz-eb-tfmvsosqun1zr7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от лиц, подавших заявление о принятии наследства, об открывшемся наследстве, с просьбой известить других наследников, обязан известить об этом тех наследников, место жительства или работы которых стало ему известно; государственный нотариус может также произвести вызов наследников путем помещения публичного извещения или сообщения об этом в печати, за счет средств заявителей.";</w:t>
      </w:r>
    </w:p>
    <w:p>
      <w:pPr>
        <w:spacing w:after="120"/>
        <w:jc w:val="both"/>
      </w:pPr>
      <w:r>
        <w:rPr>
          <w:rFonts w:ascii="Arial" w:cs="Arial" w:eastAsia="Arial" w:hAnsi="Arial"/>
          <w:sz w:val="24"/>
          <w:szCs w:val="24"/>
        </w:rPr>
        <w:t xml:space="preserve">- абзац первый пункта 120 изложить в следующей редакции:</w:t>
      </w:r>
    </w:p>
    <w:p>
      <w:pPr>
        <w:spacing w:after="120"/>
        <w:jc w:val="both"/>
      </w:pPr>
      <w:r>
        <w:rPr>
          <w:rFonts w:ascii="Arial" w:cs="Arial" w:eastAsia="Arial" w:hAnsi="Arial"/>
          <w:sz w:val="24"/>
          <w:szCs w:val="24"/>
        </w:rPr>
        <w:t xml:space="preserve">"120. Для охраны и управления наследственным имуществом по заявлению наследников государственные нотариусы в течение 6 месяцев со дня открытия наследства производят опись имущества и передают его для охраны и управления наследственным имуществом назначенному постановлением управляющему наследственным имуществом (наследникам или третьим лицам).";</w:t>
      </w:r>
    </w:p>
    <w:p>
      <w:pPr>
        <w:spacing w:after="120"/>
        <w:jc w:val="both"/>
      </w:pPr>
      <w:r>
        <w:rPr>
          <w:rFonts w:ascii="Arial" w:cs="Arial" w:eastAsia="Arial" w:hAnsi="Arial"/>
          <w:sz w:val="24"/>
          <w:szCs w:val="24"/>
        </w:rPr>
        <w:t xml:space="preserve">- в пункте 122:</w:t>
      </w:r>
    </w:p>
    <w:p>
      <w:pPr>
        <w:spacing w:after="120"/>
        <w:jc w:val="both"/>
      </w:pPr>
      <w:r>
        <w:rPr>
          <w:rFonts w:ascii="Arial" w:cs="Arial" w:eastAsia="Arial" w:hAnsi="Arial"/>
          <w:sz w:val="24"/>
          <w:szCs w:val="24"/>
        </w:rPr>
        <w:t xml:space="preserve">слово "государственного" исключить;</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 пункт 123 дополнить абзацем вторым следующего содержания:</w:t>
      </w:r>
    </w:p>
    <w:p>
      <w:pPr>
        <w:spacing w:after="120"/>
        <w:jc w:val="both"/>
      </w:pPr>
      <w:r>
        <w:rPr>
          <w:rFonts w:ascii="Arial" w:cs="Arial" w:eastAsia="Arial" w:hAnsi="Arial"/>
          <w:sz w:val="24"/>
          <w:szCs w:val="24"/>
        </w:rPr>
        <w:t xml:space="preserve">"В соответствии со статьями 851 и 1152 </w:t>
      </w:r>
      <w:hyperlink w:history="1" r:id="rIdxpoqfhpu4fcpbhrkqe1zs">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вправе по заявлению наследников назначить управляющего наследством.";</w:t>
      </w:r>
    </w:p>
    <w:p>
      <w:pPr>
        <w:spacing w:after="120"/>
        <w:jc w:val="both"/>
      </w:pPr>
      <w:r>
        <w:rPr>
          <w:rFonts w:ascii="Arial" w:cs="Arial" w:eastAsia="Arial" w:hAnsi="Arial"/>
          <w:sz w:val="24"/>
          <w:szCs w:val="24"/>
        </w:rPr>
        <w:t xml:space="preserve">- абзац второй пункта 128 изложить в следующей редакции:</w:t>
      </w:r>
    </w:p>
    <w:p>
      <w:pPr>
        <w:spacing w:after="120"/>
        <w:jc w:val="both"/>
      </w:pPr>
      <w:r>
        <w:rPr>
          <w:rFonts w:ascii="Arial" w:cs="Arial" w:eastAsia="Arial" w:hAnsi="Arial"/>
          <w:sz w:val="24"/>
          <w:szCs w:val="24"/>
        </w:rPr>
        <w:t xml:space="preserve">"Просьба наследника о выдаче свидетельства о праве на наследство может быть изложена в заявлении о принятии наследства или в отдельном заявлении. Как в том, так и в другом случае подлинность подписи наследника на заявлении должна быть засвидетельствована по правилам, предусмотренным пунктом 157 настоящей Инструкции. При этом нотариус открывает наследственное дело и принимает только заявление.";</w:t>
      </w:r>
    </w:p>
    <w:p>
      <w:pPr>
        <w:spacing w:after="120"/>
        <w:jc w:val="both"/>
      </w:pPr>
      <w:r>
        <w:rPr>
          <w:rFonts w:ascii="Arial" w:cs="Arial" w:eastAsia="Arial" w:hAnsi="Arial"/>
          <w:sz w:val="24"/>
          <w:szCs w:val="24"/>
        </w:rPr>
        <w:t xml:space="preserve">- в пункте 130:</w:t>
      </w:r>
    </w:p>
    <w:p>
      <w:pPr>
        <w:spacing w:after="120"/>
        <w:jc w:val="both"/>
      </w:pPr>
      <w:r>
        <w:rPr>
          <w:rFonts w:ascii="Arial" w:cs="Arial" w:eastAsia="Arial" w:hAnsi="Arial"/>
          <w:sz w:val="24"/>
          <w:szCs w:val="24"/>
        </w:rPr>
        <w:t xml:space="preserve">в абзаце первом цифры "1153" заменить цифрами "1154";</w:t>
      </w:r>
    </w:p>
    <w:p>
      <w:pPr>
        <w:spacing w:after="120"/>
        <w:jc w:val="both"/>
      </w:pPr>
      <w:r>
        <w:rPr>
          <w:rFonts w:ascii="Arial" w:cs="Arial" w:eastAsia="Arial" w:hAnsi="Arial"/>
          <w:sz w:val="24"/>
          <w:szCs w:val="24"/>
        </w:rPr>
        <w:t xml:space="preserve">в абзаце втором цифры "192" заменить цифрами "194";</w:t>
      </w:r>
    </w:p>
    <w:p>
      <w:pPr>
        <w:spacing w:after="120"/>
        <w:jc w:val="both"/>
      </w:pPr>
      <w:r>
        <w:rPr>
          <w:rFonts w:ascii="Arial" w:cs="Arial" w:eastAsia="Arial" w:hAnsi="Arial"/>
          <w:sz w:val="24"/>
          <w:szCs w:val="24"/>
        </w:rPr>
        <w:t xml:space="preserve">- в пункте 132 цифры "155" заменить цифрами "157";</w:t>
      </w:r>
    </w:p>
    <w:p>
      <w:pPr>
        <w:spacing w:after="120"/>
        <w:jc w:val="both"/>
      </w:pPr>
      <w:r>
        <w:rPr>
          <w:rFonts w:ascii="Arial" w:cs="Arial" w:eastAsia="Arial" w:hAnsi="Arial"/>
          <w:sz w:val="24"/>
          <w:szCs w:val="24"/>
        </w:rPr>
        <w:t xml:space="preserve">- в абзаце шестом пункта 135 цифры "155" заменить цифрами "157";</w:t>
      </w:r>
    </w:p>
    <w:p>
      <w:pPr>
        <w:spacing w:after="120"/>
        <w:jc w:val="both"/>
      </w:pPr>
      <w:r>
        <w:rPr>
          <w:rFonts w:ascii="Arial" w:cs="Arial" w:eastAsia="Arial" w:hAnsi="Arial"/>
          <w:sz w:val="24"/>
          <w:szCs w:val="24"/>
        </w:rPr>
        <w:t xml:space="preserve">- пункт 138 изложить в следующей редакции:</w:t>
      </w:r>
    </w:p>
    <w:p>
      <w:pPr>
        <w:spacing w:after="120"/>
        <w:jc w:val="both"/>
      </w:pPr>
      <w:r>
        <w:rPr>
          <w:rFonts w:ascii="Arial" w:cs="Arial" w:eastAsia="Arial" w:hAnsi="Arial"/>
          <w:sz w:val="24"/>
          <w:szCs w:val="24"/>
        </w:rPr>
        <w:t xml:space="preserve">"138. Если в состав наследственного имущества входит недвижимое имущество, государственный нотариус истребует:</w:t>
      </w:r>
    </w:p>
    <w:p>
      <w:pPr>
        <w:spacing w:after="120"/>
        <w:jc w:val="both"/>
      </w:pPr>
      <w:r>
        <w:rPr>
          <w:rFonts w:ascii="Arial" w:cs="Arial" w:eastAsia="Arial" w:hAnsi="Arial"/>
          <w:sz w:val="24"/>
          <w:szCs w:val="24"/>
        </w:rPr>
        <w:t xml:space="preserve">- правоустанавливающий документ о принадлежности недвижимого имущества наследодателю;</w:t>
      </w:r>
    </w:p>
    <w:p>
      <w:pPr>
        <w:spacing w:after="120"/>
        <w:jc w:val="both"/>
      </w:pPr>
      <w:r>
        <w:rPr>
          <w:rFonts w:ascii="Arial" w:cs="Arial" w:eastAsia="Arial" w:hAnsi="Arial"/>
          <w:sz w:val="24"/>
          <w:szCs w:val="24"/>
        </w:rPr>
        <w:t xml:space="preserve">- заявление о принятии наследства;</w:t>
      </w:r>
    </w:p>
    <w:p>
      <w:pPr>
        <w:spacing w:after="120"/>
        <w:jc w:val="both"/>
      </w:pPr>
      <w:r>
        <w:rPr>
          <w:rFonts w:ascii="Arial" w:cs="Arial" w:eastAsia="Arial" w:hAnsi="Arial"/>
          <w:sz w:val="24"/>
          <w:szCs w:val="24"/>
        </w:rPr>
        <w:t xml:space="preserve">- справку ЖЭУ, ДУ или иных организаций, располагающих сведениями о составе семьи на момент приватизации (паспортный стол, квартальный комитет, государственный архив, кондоминиум, местные территориальные управление), и/или справку об участниках приватизации, если жилье приватизированное;</w:t>
      </w:r>
    </w:p>
    <w:p>
      <w:pPr>
        <w:spacing w:after="120"/>
        <w:jc w:val="both"/>
      </w:pPr>
      <w:r>
        <w:rPr>
          <w:rFonts w:ascii="Arial" w:cs="Arial" w:eastAsia="Arial" w:hAnsi="Arial"/>
          <w:sz w:val="24"/>
          <w:szCs w:val="24"/>
        </w:rPr>
        <w:t xml:space="preserve">- выписку из государственного реестра прав на недвижимое имущество;</w:t>
      </w:r>
    </w:p>
    <w:p>
      <w:pPr>
        <w:spacing w:after="120"/>
        <w:jc w:val="both"/>
      </w:pPr>
      <w:r>
        <w:rPr>
          <w:rFonts w:ascii="Arial" w:cs="Arial" w:eastAsia="Arial" w:hAnsi="Arial"/>
          <w:sz w:val="24"/>
          <w:szCs w:val="24"/>
        </w:rPr>
        <w:t xml:space="preserve">- согласие (заявление) всех членов семьи, давших согласие на приватизацию жилого помещения, в том числе и супруга(ги) владельца жилого помещения, если он/она был(а) участником приватизации, в случае если наследственным имуществом является приватизированное жилье. Не требуется регистрации свидетельствования подлинности подписи членов семьи, совместно проживавших на момент приватизации, если члены семьи приватизированного имущества лично явятся к нотариусу в момент совершения нотариального действия; нотариус устанавливает только личность заявителя(ей), о чем делает отметку на заявлении;</w:t>
      </w:r>
    </w:p>
    <w:p>
      <w:pPr>
        <w:spacing w:after="120"/>
        <w:jc w:val="both"/>
      </w:pPr>
      <w:r>
        <w:rPr>
          <w:rFonts w:ascii="Arial" w:cs="Arial" w:eastAsia="Arial" w:hAnsi="Arial"/>
          <w:sz w:val="24"/>
          <w:szCs w:val="24"/>
        </w:rPr>
        <w:t xml:space="preserve">- сведения о наличии или отсутствии у государственного нотариуса запрещений отчуждения недвижимого имущества или ареста по месту нахождения недвижимого имущества. О проверке этих данных государственный нотариус, выдающий свидетельство о праве на наследство, делает отметку на выписке регистрационного органа.</w:t>
      </w:r>
    </w:p>
    <w:p>
      <w:pPr>
        <w:spacing w:after="120"/>
        <w:jc w:val="both"/>
      </w:pPr>
      <w:r>
        <w:rPr>
          <w:rFonts w:ascii="Arial" w:cs="Arial" w:eastAsia="Arial" w:hAnsi="Arial"/>
          <w:sz w:val="24"/>
          <w:szCs w:val="24"/>
        </w:rPr>
        <w:t xml:space="preserve">В случае наличия запрещения на отчуждение наследственного имущества, нотариус вправе оформить свидетельство о праве на наследство без снятия запрещения, с указанием в свидетельстве о праве на наследство о наличии имеющегося обременения, и сообщить кредиторам о выдаче наследникам свидетельства о праве на наследство.</w:t>
      </w:r>
    </w:p>
    <w:p>
      <w:pPr>
        <w:spacing w:after="120"/>
        <w:jc w:val="both"/>
      </w:pPr>
      <w:r>
        <w:rPr>
          <w:rFonts w:ascii="Arial" w:cs="Arial" w:eastAsia="Arial" w:hAnsi="Arial"/>
          <w:sz w:val="24"/>
          <w:szCs w:val="24"/>
        </w:rPr>
        <w:t xml:space="preserve">В случае наличия ареста суда на отчуждение наследственного имущества, нотариус вправе оформить свидетельство о праве на наследство только при наличии определения суда о снятии ареста, вступившего в законную силу.";</w:t>
      </w:r>
    </w:p>
    <w:p>
      <w:pPr>
        <w:spacing w:after="120"/>
        <w:jc w:val="both"/>
      </w:pPr>
      <w:r>
        <w:rPr>
          <w:rFonts w:ascii="Arial" w:cs="Arial" w:eastAsia="Arial" w:hAnsi="Arial"/>
          <w:sz w:val="24"/>
          <w:szCs w:val="24"/>
        </w:rPr>
        <w:t xml:space="preserve">- в абзаце втором пункта 141 цифры "155" заменить цифрами "157";</w:t>
      </w:r>
    </w:p>
    <w:p>
      <w:pPr>
        <w:spacing w:after="120"/>
        <w:jc w:val="both"/>
      </w:pPr>
      <w:r>
        <w:rPr>
          <w:rFonts w:ascii="Arial" w:cs="Arial" w:eastAsia="Arial" w:hAnsi="Arial"/>
          <w:sz w:val="24"/>
          <w:szCs w:val="24"/>
        </w:rPr>
        <w:t xml:space="preserve">- во втором предложении пункта 145 после слова "брака" дополнить словами "по месту нахождения недвижимого имущества в соответствии со статьей 68 Закона Кыргызской Республики "О нотариате";</w:t>
      </w:r>
    </w:p>
    <w:p>
      <w:pPr>
        <w:spacing w:after="120"/>
        <w:jc w:val="both"/>
      </w:pPr>
      <w:r>
        <w:rPr>
          <w:rFonts w:ascii="Arial" w:cs="Arial" w:eastAsia="Arial" w:hAnsi="Arial"/>
          <w:sz w:val="24"/>
          <w:szCs w:val="24"/>
        </w:rPr>
        <w:t xml:space="preserve">- в пункте 148 цифры "136" заменить цифрами "138", цифры "137" заменить цифрами "140";</w:t>
      </w:r>
    </w:p>
    <w:p>
      <w:pPr>
        <w:spacing w:after="120"/>
        <w:jc w:val="both"/>
      </w:pPr>
      <w:r>
        <w:rPr>
          <w:rFonts w:ascii="Arial" w:cs="Arial" w:eastAsia="Arial" w:hAnsi="Arial"/>
          <w:sz w:val="24"/>
          <w:szCs w:val="24"/>
        </w:rPr>
        <w:t xml:space="preserve">- в пункте 150 после слова "налагают" дополнить словами "по заявлениям кредиторов";</w:t>
      </w:r>
    </w:p>
    <w:p>
      <w:pPr>
        <w:spacing w:after="120"/>
        <w:jc w:val="both"/>
      </w:pPr>
      <w:r>
        <w:rPr>
          <w:rFonts w:ascii="Arial" w:cs="Arial" w:eastAsia="Arial" w:hAnsi="Arial"/>
          <w:sz w:val="24"/>
          <w:szCs w:val="24"/>
        </w:rPr>
        <w:t xml:space="preserve">- абзац второй пункта 153 изложить в следующей редакции:</w:t>
      </w:r>
    </w:p>
    <w:p>
      <w:pPr>
        <w:spacing w:after="120"/>
        <w:jc w:val="both"/>
      </w:pPr>
      <w:r>
        <w:rPr>
          <w:rFonts w:ascii="Arial" w:cs="Arial" w:eastAsia="Arial" w:hAnsi="Arial"/>
          <w:sz w:val="24"/>
          <w:szCs w:val="24"/>
        </w:rPr>
        <w:t xml:space="preserve">"Запрещается свидетельствование верности копий бухгалтерских, финансовых и таможенных документов, внутренних документов юридического(их) лица (лиц); документов, нотариально не засвидетельствованных и не удостоверенных и/или не прошедших регистрацию, составленных самостоятельно физическим(ми) или юридическим(и) лицом(ми), когда проверка на соответствие их действующему законодательству не представляется возможной; а также содержащих схемы, таблицы, иные графические изображения; документов, имеющих подчистки, приписки и иные особенности, вызывающее сомнение в их достоверности; иных документов, если имеется запрет на снятие копии в самом тексте документа или свидетельствование копий не допускается законодательством.";</w:t>
      </w:r>
    </w:p>
    <w:p>
      <w:pPr>
        <w:spacing w:after="120"/>
        <w:jc w:val="both"/>
      </w:pPr>
      <w:r>
        <w:rPr>
          <w:rFonts w:ascii="Arial" w:cs="Arial" w:eastAsia="Arial" w:hAnsi="Arial"/>
          <w:sz w:val="24"/>
          <w:szCs w:val="24"/>
        </w:rPr>
        <w:t xml:space="preserve">- абзац восьмой пункта 157 изложить в следующей редакции:</w:t>
      </w:r>
    </w:p>
    <w:p>
      <w:pPr>
        <w:spacing w:after="120"/>
        <w:jc w:val="both"/>
      </w:pPr>
      <w:r>
        <w:rPr>
          <w:rFonts w:ascii="Arial" w:cs="Arial" w:eastAsia="Arial" w:hAnsi="Arial"/>
          <w:sz w:val="24"/>
          <w:szCs w:val="24"/>
        </w:rPr>
        <w:t xml:space="preserve">"Нотариусом не может свидетельствоваться подлинность подписи на документах, составленных физическим и/или юридическим лицом самостоятельно для передачи по делам, находящимся в производстве судебных, правоохранительных, административных органов, а именно при свидетельствовании подлинности подписи на документах, изменяющих и/или прекращающих гражданско-правовые правоотношения, права и обязанности сторон по ранее поданным заявлениям, обращениям, носящим характер свидетельских показаний и подлежащих оформлению как обеспечение доказательств (за исключением случаев, предназначенных для судебных и иных правоохранительных, административных органов иностранного государства). При этом нотариус действует в пределах своей компетенции в соответствии с пунктом 7 настоящей Инструкции.";</w:t>
      </w:r>
    </w:p>
    <w:p>
      <w:pPr>
        <w:spacing w:after="120"/>
        <w:jc w:val="both"/>
      </w:pPr>
      <w:r>
        <w:rPr>
          <w:rFonts w:ascii="Arial" w:cs="Arial" w:eastAsia="Arial" w:hAnsi="Arial"/>
          <w:sz w:val="24"/>
          <w:szCs w:val="24"/>
        </w:rPr>
        <w:t xml:space="preserve">- пункт 161 изложить в следующей редакции:</w:t>
      </w:r>
    </w:p>
    <w:p>
      <w:pPr>
        <w:spacing w:after="120"/>
        <w:jc w:val="both"/>
      </w:pPr>
      <w:r>
        <w:rPr>
          <w:rFonts w:ascii="Arial" w:cs="Arial" w:eastAsia="Arial" w:hAnsi="Arial"/>
          <w:sz w:val="24"/>
          <w:szCs w:val="24"/>
        </w:rPr>
        <w:t xml:space="preserve">"161. При совершении двух нотариальных действий, одним из которых является свидетельствование письменного перевода текста документа, свидетельствование подлинности подписи переводчика не подлежит регистрации в реестровом журнале как самостоятельное нотариальное действие. Подпись переводчика на документе, предназначенном для использования на территории другого государства (легализация), осуществляется уполномоченным должностным лицом в случаях, предусмотренных действующим законодательством и международными нормами.";</w:t>
      </w:r>
    </w:p>
    <w:p>
      <w:pPr>
        <w:spacing w:after="120"/>
        <w:jc w:val="both"/>
      </w:pPr>
      <w:r>
        <w:rPr>
          <w:rFonts w:ascii="Arial" w:cs="Arial" w:eastAsia="Arial" w:hAnsi="Arial"/>
          <w:sz w:val="24"/>
          <w:szCs w:val="24"/>
        </w:rPr>
        <w:t xml:space="preserve">- главу XIV изложить в следующей редакции:</w:t>
      </w:r>
    </w:p>
    <w:p>
      <w:pPr>
        <w:spacing w:after="120"/>
        <w:jc w:val="center"/>
      </w:pPr>
      <w:r>
        <w:rPr>
          <w:rFonts w:ascii="Arial" w:cs="Arial" w:eastAsia="Arial" w:hAnsi="Arial"/>
          <w:sz w:val="24"/>
          <w:szCs w:val="24"/>
        </w:rPr>
        <w:t xml:space="preserve">"Глава XIV
 Принятие в депозит денежных сумм и ценных бумаг</w:t>
      </w:r>
    </w:p>
    <w:p>
      <w:pPr>
        <w:spacing w:after="120"/>
        <w:jc w:val="both"/>
      </w:pPr>
      <w:r>
        <w:rPr>
          <w:rFonts w:ascii="Arial" w:cs="Arial" w:eastAsia="Arial" w:hAnsi="Arial"/>
          <w:sz w:val="24"/>
          <w:szCs w:val="24"/>
        </w:rPr>
        <w:t xml:space="preserve">170. Депозитом являются денежные суммы или ценные бумаги, поступающие на временное хранение в нотариальную контору и подлежащие при наступлении определенных условий передаче кредитору. Согласно статье 310 </w:t>
      </w:r>
      <w:hyperlink w:history="1" r:id="rIdjpnv4p8clnbl4ex5_oxs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нотариуса при следующих обстоятельствах:</w:t>
      </w:r>
    </w:p>
    <w:p>
      <w:pPr>
        <w:spacing w:after="120"/>
        <w:jc w:val="both"/>
      </w:pPr>
      <w:r>
        <w:rPr>
          <w:rFonts w:ascii="Arial" w:cs="Arial" w:eastAsia="Arial" w:hAnsi="Arial"/>
          <w:sz w:val="24"/>
          <w:szCs w:val="24"/>
        </w:rPr>
        <w:t xml:space="preserve">- отсутствие кредитора или лица, уполномоченного им принять исполнение в месте, где обязательство должно быть исполнено;</w:t>
      </w:r>
    </w:p>
    <w:p>
      <w:pPr>
        <w:spacing w:after="120"/>
        <w:jc w:val="both"/>
      </w:pPr>
      <w:r>
        <w:rPr>
          <w:rFonts w:ascii="Arial" w:cs="Arial" w:eastAsia="Arial" w:hAnsi="Arial"/>
          <w:sz w:val="24"/>
          <w:szCs w:val="24"/>
        </w:rPr>
        <w:t xml:space="preserve">- недееспособность кредитора и отсутствие у него представителя;</w:t>
      </w:r>
    </w:p>
    <w:p>
      <w:pPr>
        <w:spacing w:after="120"/>
        <w:jc w:val="both"/>
      </w:pPr>
      <w:r>
        <w:rPr>
          <w:rFonts w:ascii="Arial" w:cs="Arial" w:eastAsia="Arial" w:hAnsi="Arial"/>
          <w:sz w:val="24"/>
          <w:szCs w:val="24"/>
        </w:rPr>
        <w:t xml:space="preserve">- очевидное отсутствие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jc w:val="both"/>
      </w:pPr>
      <w:r>
        <w:rPr>
          <w:rFonts w:ascii="Arial" w:cs="Arial" w:eastAsia="Arial" w:hAnsi="Arial"/>
          <w:sz w:val="24"/>
          <w:szCs w:val="24"/>
        </w:rPr>
        <w:t xml:space="preserve">- уклонение кредитора от принятия исполнения или иной просрочки с его стороны.</w:t>
      </w:r>
    </w:p>
    <w:p>
      <w:pPr>
        <w:spacing w:after="120"/>
        <w:jc w:val="both"/>
      </w:pPr>
      <w:r>
        <w:rPr>
          <w:rFonts w:ascii="Arial" w:cs="Arial" w:eastAsia="Arial" w:hAnsi="Arial"/>
          <w:sz w:val="24"/>
          <w:szCs w:val="24"/>
        </w:rPr>
        <w:t xml:space="preserve">Перечень оснований для передачи денег и ценных бумаг в депозит нотариуса, установленный статьей 310 </w:t>
      </w:r>
      <w:hyperlink w:history="1" r:id="rIdcmi6vmog1vd5vqbdhemy-">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является исчерпывающим.</w:t>
      </w:r>
    </w:p>
    <w:p>
      <w:pPr>
        <w:spacing w:after="120"/>
        <w:jc w:val="both"/>
      </w:pPr>
      <w:r>
        <w:rPr>
          <w:rFonts w:ascii="Arial" w:cs="Arial" w:eastAsia="Arial" w:hAnsi="Arial"/>
          <w:sz w:val="24"/>
          <w:szCs w:val="24"/>
        </w:rPr>
        <w:t xml:space="preserve">В действующем законодательстве также имеются нормы о внесении суммы долга в депозит нотариуса, которые являются исключением из общего правила о том, что обязательство должно исполняться в пользу кредитора (статьи 299 и 302 </w:t>
      </w:r>
      <w:hyperlink w:history="1" r:id="rIdubib75fxjuw8hthpdcpn4">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Поэтому внесение сумм в депозит нотариуса может иметь место только в случаях, прямо указанных в законе.</w:t>
      </w:r>
    </w:p>
    <w:p>
      <w:pPr>
        <w:spacing w:after="120"/>
        <w:jc w:val="both"/>
      </w:pPr>
      <w:r>
        <w:rPr>
          <w:rFonts w:ascii="Arial" w:cs="Arial" w:eastAsia="Arial" w:hAnsi="Arial"/>
          <w:sz w:val="24"/>
          <w:szCs w:val="24"/>
        </w:rPr>
        <w:t xml:space="preserve">171. Нотариус вправе открыть депозитный/расчетный и другие счета, в том числе валютный, в любом банке. Денежные средства, находящиеся на депозитных счетах, не являются доходом нотариуса, занимающегося частной нотариальной деятельностью.</w:t>
      </w:r>
    </w:p>
    <w:p>
      <w:pPr>
        <w:spacing w:after="120"/>
        <w:jc w:val="both"/>
      </w:pPr>
      <w:r>
        <w:rPr>
          <w:rFonts w:ascii="Arial" w:cs="Arial" w:eastAsia="Arial" w:hAnsi="Arial"/>
          <w:sz w:val="24"/>
          <w:szCs w:val="24"/>
        </w:rPr>
        <w:t xml:space="preserve">В отношении ценных бумаг нотариус также обязан передать их в банк. Для совершения нотариального действия по принятию в депозит ценных бумаг нотариус арендует банковскую сейфовую ячейку, в которую они помещаются в опечатанном пакете с обозначением номинальной стоимости.</w:t>
      </w:r>
    </w:p>
    <w:p>
      <w:pPr>
        <w:spacing w:after="120"/>
        <w:jc w:val="both"/>
      </w:pPr>
      <w:r>
        <w:rPr>
          <w:rFonts w:ascii="Arial" w:cs="Arial" w:eastAsia="Arial" w:hAnsi="Arial"/>
          <w:sz w:val="24"/>
          <w:szCs w:val="24"/>
        </w:rPr>
        <w:t xml:space="preserve">172. Принятие в депозит денежных сумм и ценных бумаг производится нотариусом по месту исполнения обязательства. Местом исполнения обязательства является территория населенного пункта.</w:t>
      </w:r>
    </w:p>
    <w:p>
      <w:pPr>
        <w:spacing w:after="120"/>
        <w:jc w:val="both"/>
      </w:pPr>
      <w:r>
        <w:rPr>
          <w:rFonts w:ascii="Arial" w:cs="Arial" w:eastAsia="Arial" w:hAnsi="Arial"/>
          <w:sz w:val="24"/>
          <w:szCs w:val="24"/>
        </w:rPr>
        <w:t xml:space="preserve">Документы, необходимые для принятия денежных средств и ценных бумаг в нотариальный депозит:</w:t>
      </w:r>
    </w:p>
    <w:p>
      <w:pPr>
        <w:spacing w:after="120"/>
        <w:jc w:val="both"/>
      </w:pPr>
      <w:r>
        <w:rPr>
          <w:rFonts w:ascii="Arial" w:cs="Arial" w:eastAsia="Arial" w:hAnsi="Arial"/>
          <w:sz w:val="24"/>
          <w:szCs w:val="24"/>
        </w:rPr>
        <w:t xml:space="preserve">- паспорт (для физических лиц);</w:t>
      </w:r>
    </w:p>
    <w:p>
      <w:pPr>
        <w:spacing w:after="120"/>
        <w:jc w:val="both"/>
      </w:pPr>
      <w:r>
        <w:rPr>
          <w:rFonts w:ascii="Arial" w:cs="Arial" w:eastAsia="Arial" w:hAnsi="Arial"/>
          <w:sz w:val="24"/>
          <w:szCs w:val="24"/>
        </w:rPr>
        <w:t xml:space="preserve">- документы, подтверждающие правоспособность юридического лица и полномочия лица, являющегося ее представителем;</w:t>
      </w:r>
    </w:p>
    <w:p>
      <w:pPr>
        <w:spacing w:after="120"/>
        <w:jc w:val="both"/>
      </w:pPr>
      <w:r>
        <w:rPr>
          <w:rFonts w:ascii="Arial" w:cs="Arial" w:eastAsia="Arial" w:hAnsi="Arial"/>
          <w:sz w:val="24"/>
          <w:szCs w:val="24"/>
        </w:rPr>
        <w:t xml:space="preserve">- письменное заявление должника о принятии в депозит денежных сумм и ценных бумаг (подпись заявителя может быть нотариально засвидетельствована);</w:t>
      </w:r>
    </w:p>
    <w:p>
      <w:pPr>
        <w:spacing w:after="120"/>
        <w:jc w:val="both"/>
      </w:pPr>
      <w:r>
        <w:rPr>
          <w:rFonts w:ascii="Arial" w:cs="Arial" w:eastAsia="Arial" w:hAnsi="Arial"/>
          <w:sz w:val="24"/>
          <w:szCs w:val="24"/>
        </w:rPr>
        <w:t xml:space="preserve">- договор, подтверждающий существование обязательства, во исполнение которого передаются денежные средства и ценные бумаги.</w:t>
      </w:r>
    </w:p>
    <w:p>
      <w:pPr>
        <w:spacing w:after="120"/>
        <w:jc w:val="both"/>
      </w:pPr>
      <w:r>
        <w:rPr>
          <w:rFonts w:ascii="Arial" w:cs="Arial" w:eastAsia="Arial" w:hAnsi="Arial"/>
          <w:sz w:val="24"/>
          <w:szCs w:val="24"/>
        </w:rPr>
        <w:t xml:space="preserve">В определенных случаях нотариусом могут быть истребованы дополнительные документы.</w:t>
      </w:r>
    </w:p>
    <w:p>
      <w:pPr>
        <w:spacing w:after="120"/>
        <w:jc w:val="both"/>
      </w:pPr>
      <w:r>
        <w:rPr>
          <w:rFonts w:ascii="Arial" w:cs="Arial" w:eastAsia="Arial" w:hAnsi="Arial"/>
          <w:sz w:val="24"/>
          <w:szCs w:val="24"/>
        </w:rPr>
        <w:t xml:space="preserve">В заявлении о внесении денежных средств и ценных бумаг указываются наименование должника и кредитора, место их жительства (для юридических лиц - место нахождения), а также причины, по которым обязательство не могло быть исполнено непосредственно должником. Кроме того, должник в заявлении с просьбой принять денежные средства в депозит может указать обоснование и расчет, согласно которому делается взнос.</w:t>
      </w:r>
    </w:p>
    <w:p>
      <w:pPr>
        <w:spacing w:after="120"/>
        <w:jc w:val="both"/>
      </w:pPr>
      <w:r>
        <w:rPr>
          <w:rFonts w:ascii="Arial" w:cs="Arial" w:eastAsia="Arial" w:hAnsi="Arial"/>
          <w:sz w:val="24"/>
          <w:szCs w:val="24"/>
        </w:rPr>
        <w:t xml:space="preserve">Проверка сведений, указанных в заявлении для внесения денежных средств в депозит нотариуса, на нотариуса законодательством не возлагается. Нотариус, принимая денежные суммы и ценные бумаги в нотариальный депозит, не проверяет основания возникновения прав кредитора и обязанностей должника.</w:t>
      </w:r>
    </w:p>
    <w:p>
      <w:pPr>
        <w:spacing w:after="120"/>
        <w:jc w:val="both"/>
      </w:pPr>
      <w:r>
        <w:rPr>
          <w:rFonts w:ascii="Arial" w:cs="Arial" w:eastAsia="Arial" w:hAnsi="Arial"/>
          <w:sz w:val="24"/>
          <w:szCs w:val="24"/>
        </w:rPr>
        <w:t xml:space="preserve">Если адрес кредитора должником не был указан и нотариусу этот адрес неизвестен, нотариус предупреждает должника о том, что извещение кредитора о взносе денег (ценных бумаг) является его обязанностью.</w:t>
      </w:r>
    </w:p>
    <w:p>
      <w:pPr>
        <w:spacing w:after="120"/>
        <w:jc w:val="both"/>
      </w:pPr>
      <w:r>
        <w:rPr>
          <w:rFonts w:ascii="Arial" w:cs="Arial" w:eastAsia="Arial" w:hAnsi="Arial"/>
          <w:sz w:val="24"/>
          <w:szCs w:val="24"/>
        </w:rPr>
        <w:t xml:space="preserve">Нотариус направляет должника (заявителя) в соответствующий банк для внесения денежных средств на указанный нотариусом депозитный счет. На основании квитанции банка о взносе, нотариус выдает должнику свидетельство о внесении денежных сумм и ценных бумаг в депозит.</w:t>
      </w:r>
    </w:p>
    <w:p>
      <w:pPr>
        <w:spacing w:after="120"/>
        <w:jc w:val="both"/>
      </w:pPr>
      <w:r>
        <w:rPr>
          <w:rFonts w:ascii="Arial" w:cs="Arial" w:eastAsia="Arial" w:hAnsi="Arial"/>
          <w:sz w:val="24"/>
          <w:szCs w:val="24"/>
        </w:rPr>
        <w:t xml:space="preserve">После этого нотариус извещает кредитора о поступлении денежных сумм и ценных бумаг и по требованию последнего выдает причитающиеся ему суммы.</w:t>
      </w:r>
    </w:p>
    <w:p>
      <w:pPr>
        <w:spacing w:after="120"/>
        <w:jc w:val="both"/>
      </w:pPr>
      <w:r>
        <w:rPr>
          <w:rFonts w:ascii="Arial" w:cs="Arial" w:eastAsia="Arial" w:hAnsi="Arial"/>
          <w:sz w:val="24"/>
          <w:szCs w:val="24"/>
        </w:rPr>
        <w:t xml:space="preserve">173. Поступившие на депозитный счет платежи могут быть выданы нотариусом по заявлению кредитора. Нотариус устанавливает личность и выясняет дееспособность депонента, о чем делается отметка на заявлении с указанием наименования документа, по которому устанавливается его личность. Деньги или ценные бумаги выдаются с депозита при предъявлении документов, указанных в заявлении должника.</w:t>
      </w:r>
    </w:p>
    <w:p>
      <w:pPr>
        <w:spacing w:after="120"/>
        <w:jc w:val="both"/>
      </w:pPr>
      <w:r>
        <w:rPr>
          <w:rFonts w:ascii="Arial" w:cs="Arial" w:eastAsia="Arial" w:hAnsi="Arial"/>
          <w:sz w:val="24"/>
          <w:szCs w:val="24"/>
        </w:rPr>
        <w:t xml:space="preserve">Денежные суммы могут быть получены кредитором путем перечисления на его счет по его заявлению либо путем выдачи именного чека. Депозитные денежные суммы могут быть выданы по доверенности, удостоверенной в нотариальном порядке. Неполученные депозитные денежные суммы в случае смерти кредитора включаются в наследственную массу и подлежат выдаче наследникам в установленном законом порядке.</w:t>
      </w:r>
    </w:p>
    <w:p>
      <w:pPr>
        <w:spacing w:after="120"/>
        <w:jc w:val="both"/>
      </w:pPr>
      <w:r>
        <w:rPr>
          <w:rFonts w:ascii="Arial" w:cs="Arial" w:eastAsia="Arial" w:hAnsi="Arial"/>
          <w:sz w:val="24"/>
          <w:szCs w:val="24"/>
        </w:rPr>
        <w:t xml:space="preserve">В случае если на депозитном счете нотариуса находятся невостребованные денежные суммы, то по истечении установленных законом сроков они подлежат зачислению в бюджет.</w:t>
      </w:r>
    </w:p>
    <w:p>
      <w:pPr>
        <w:spacing w:after="120"/>
        <w:jc w:val="both"/>
      </w:pPr>
      <w:r>
        <w:rPr>
          <w:rFonts w:ascii="Arial" w:cs="Arial" w:eastAsia="Arial" w:hAnsi="Arial"/>
          <w:sz w:val="24"/>
          <w:szCs w:val="24"/>
        </w:rPr>
        <w:t xml:space="preserve">Внесение денежных сумм или ценных бумаг на депозитный счет нотариуса приобретает силу исполнения обязательства независимо от того, получит ли кредитор деньги или ценные бумаги, либо в связи с пропуском срока они будут перечислены в доход бюджета. Сроком фактического исполнения обязательства считается день внесения денег или ценных бумаг на депозитный счет нотариуса.</w:t>
      </w:r>
    </w:p>
    <w:p>
      <w:pPr>
        <w:spacing w:after="120"/>
        <w:jc w:val="both"/>
      </w:pPr>
      <w:r>
        <w:rPr>
          <w:rFonts w:ascii="Arial" w:cs="Arial" w:eastAsia="Arial" w:hAnsi="Arial"/>
          <w:sz w:val="24"/>
          <w:szCs w:val="24"/>
        </w:rPr>
        <w:t xml:space="preserve">Для учета депозитных сумм и ценных бумаг в нотариальной конторе должна вестись приходно-расходная книга учета депозитных сумм и ценных бумаг.</w:t>
      </w:r>
    </w:p>
    <w:p>
      <w:pPr>
        <w:spacing w:after="120"/>
        <w:jc w:val="both"/>
      </w:pPr>
      <w:r>
        <w:rPr>
          <w:rFonts w:ascii="Arial" w:cs="Arial" w:eastAsia="Arial" w:hAnsi="Arial"/>
          <w:sz w:val="24"/>
          <w:szCs w:val="24"/>
        </w:rPr>
        <w:t xml:space="preserve">Поступление денег или ценных бумаг учитывается в приходной части книги учета депозитных сумм и ценных бумаг.</w:t>
      </w:r>
    </w:p>
    <w:p>
      <w:pPr>
        <w:spacing w:after="120"/>
        <w:jc w:val="both"/>
      </w:pPr>
      <w:r>
        <w:rPr>
          <w:rFonts w:ascii="Arial" w:cs="Arial" w:eastAsia="Arial" w:hAnsi="Arial"/>
          <w:sz w:val="24"/>
          <w:szCs w:val="24"/>
        </w:rPr>
        <w:t xml:space="preserve">В графе 1 приходно-расходной книги указывается порядковый номер записи по приходу с начала года.</w:t>
      </w:r>
    </w:p>
    <w:p>
      <w:pPr>
        <w:spacing w:after="120"/>
        <w:jc w:val="both"/>
      </w:pPr>
      <w:r>
        <w:rPr>
          <w:rFonts w:ascii="Arial" w:cs="Arial" w:eastAsia="Arial" w:hAnsi="Arial"/>
          <w:sz w:val="24"/>
          <w:szCs w:val="24"/>
        </w:rPr>
        <w:t xml:space="preserve">В графе 2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120"/>
        <w:jc w:val="both"/>
      </w:pPr>
      <w:r>
        <w:rPr>
          <w:rFonts w:ascii="Arial" w:cs="Arial" w:eastAsia="Arial" w:hAnsi="Arial"/>
          <w:sz w:val="24"/>
          <w:szCs w:val="24"/>
        </w:rPr>
        <w:t xml:space="preserve">В графе 3 указывается дата поступления депозитных сумм или ценных бумаг.</w:t>
      </w:r>
    </w:p>
    <w:p>
      <w:pPr>
        <w:spacing w:after="120"/>
        <w:jc w:val="both"/>
      </w:pPr>
      <w:r>
        <w:rPr>
          <w:rFonts w:ascii="Arial" w:cs="Arial" w:eastAsia="Arial" w:hAnsi="Arial"/>
          <w:sz w:val="24"/>
          <w:szCs w:val="24"/>
        </w:rPr>
        <w:t xml:space="preserve">В графе 4 указывается денежная сумма, внесенная должником.</w:t>
      </w:r>
    </w:p>
    <w:p>
      <w:pPr>
        <w:spacing w:after="120"/>
        <w:jc w:val="both"/>
      </w:pPr>
      <w:r>
        <w:rPr>
          <w:rFonts w:ascii="Arial" w:cs="Arial" w:eastAsia="Arial" w:hAnsi="Arial"/>
          <w:sz w:val="24"/>
          <w:szCs w:val="24"/>
        </w:rPr>
        <w:t xml:space="preserve">В графе 5 указываются данные свидетельства, выданного должнику нотариусом в подтверждение внесения депозитной суммы или ценной бумаги.</w:t>
      </w:r>
    </w:p>
    <w:p>
      <w:pPr>
        <w:spacing w:after="120"/>
        <w:jc w:val="both"/>
      </w:pPr>
      <w:r>
        <w:rPr>
          <w:rFonts w:ascii="Arial" w:cs="Arial" w:eastAsia="Arial" w:hAnsi="Arial"/>
          <w:sz w:val="24"/>
          <w:szCs w:val="24"/>
        </w:rPr>
        <w:t xml:space="preserve">В графе 6 указываются фамилия, имя, отчество гражданина (наименование юридического лица), для которого совершено нотариальное действие (или его представителя), и основания для внесения денег или ценных бумаг в депозит.</w:t>
      </w:r>
    </w:p>
    <w:p>
      <w:pPr>
        <w:spacing w:after="120"/>
        <w:jc w:val="both"/>
      </w:pPr>
      <w:r>
        <w:rPr>
          <w:rFonts w:ascii="Arial" w:cs="Arial" w:eastAsia="Arial" w:hAnsi="Arial"/>
          <w:sz w:val="24"/>
          <w:szCs w:val="24"/>
        </w:rPr>
        <w:t xml:space="preserve">В графе 7 указывается дата выдачи депозитных сумм.</w:t>
      </w:r>
    </w:p>
    <w:p>
      <w:pPr>
        <w:spacing w:after="120"/>
        <w:jc w:val="both"/>
      </w:pPr>
      <w:r>
        <w:rPr>
          <w:rFonts w:ascii="Arial" w:cs="Arial" w:eastAsia="Arial" w:hAnsi="Arial"/>
          <w:sz w:val="24"/>
          <w:szCs w:val="24"/>
        </w:rPr>
        <w:t xml:space="preserve">В графе 8 указывается номер чека или платежного поручения.</w:t>
      </w:r>
    </w:p>
    <w:p>
      <w:pPr>
        <w:spacing w:after="120"/>
        <w:jc w:val="both"/>
      </w:pPr>
      <w:r>
        <w:rPr>
          <w:rFonts w:ascii="Arial" w:cs="Arial" w:eastAsia="Arial" w:hAnsi="Arial"/>
          <w:sz w:val="24"/>
          <w:szCs w:val="24"/>
        </w:rPr>
        <w:t xml:space="preserve">В графе 9 делается отметка о списании выданных сумм депонентам проставлением даты выдачи; при сдаче сумм в доход бюджета проставляется дата перечисления.</w:t>
      </w:r>
    </w:p>
    <w:p>
      <w:pPr>
        <w:spacing w:after="120"/>
        <w:jc w:val="both"/>
      </w:pPr>
      <w:r>
        <w:rPr>
          <w:rFonts w:ascii="Arial" w:cs="Arial" w:eastAsia="Arial" w:hAnsi="Arial"/>
          <w:sz w:val="24"/>
          <w:szCs w:val="24"/>
        </w:rPr>
        <w:t xml:space="preserve">Выдача депозитных сумм или ценных бумаг производится по заявлению, подаваемому депонентом, в котором последний расписывается в получении наличных денег или ценных бумаг. При выдаче чека депонент расписывается на корешке чековой книжки, а в заявлении делается отметка о выдаче депозитной суммы чеком, с указанием номера чека и даты. Кроме того, в заявлении делается ссылка на документы, удостоверяющие право на получение депозитных сумм или ценных бумаг (паспорт или заменяющий его документ, доверенность).</w:t>
      </w:r>
    </w:p>
    <w:p>
      <w:pPr>
        <w:spacing w:after="120"/>
        <w:jc w:val="both"/>
      </w:pPr>
      <w:r>
        <w:rPr>
          <w:rFonts w:ascii="Arial" w:cs="Arial" w:eastAsia="Arial" w:hAnsi="Arial"/>
          <w:sz w:val="24"/>
          <w:szCs w:val="24"/>
        </w:rPr>
        <w:t xml:space="preserve">По заявлению кредитора нотариус выдает ему поступившие на депозитный счет платежи. Он устанавливает личность и выясняет дееспособность депонента, о чем делается отметка в заявлении, с указанием наименования документа, удостоверяющего личность депонента.</w:t>
      </w:r>
    </w:p>
    <w:p>
      <w:pPr>
        <w:spacing w:after="120"/>
        <w:jc w:val="both"/>
      </w:pPr>
      <w:r>
        <w:rPr>
          <w:rFonts w:ascii="Arial" w:cs="Arial" w:eastAsia="Arial" w:hAnsi="Arial"/>
          <w:sz w:val="24"/>
          <w:szCs w:val="24"/>
        </w:rPr>
        <w:t xml:space="preserve">Денежные суммы могут быть получены кредитором путем перечисления на счет по его заявлению либо выданы в виде именного чека. Депозитные денежные суммы могут быть выданы по нотариально заверенной доверенности. Неполученные депозитные денежные суммы в случае смерти кредитора включаются в наследственную массу и подлежат выдаче наследникам в установленном порядке.</w:t>
      </w:r>
    </w:p>
    <w:p>
      <w:pPr>
        <w:spacing w:after="120"/>
        <w:jc w:val="both"/>
      </w:pPr>
      <w:r>
        <w:rPr>
          <w:rFonts w:ascii="Arial" w:cs="Arial" w:eastAsia="Arial" w:hAnsi="Arial"/>
          <w:sz w:val="24"/>
          <w:szCs w:val="24"/>
        </w:rPr>
        <w:t xml:space="preserve">174. Невостребованные с депозита суммы хранятся на депозитном счете нотариальной конторы в течение следующих сроков:</w:t>
      </w:r>
    </w:p>
    <w:p>
      <w:pPr>
        <w:spacing w:after="120"/>
        <w:jc w:val="both"/>
      </w:pPr>
      <w:r>
        <w:rPr>
          <w:rFonts w:ascii="Arial" w:cs="Arial" w:eastAsia="Arial" w:hAnsi="Arial"/>
          <w:sz w:val="24"/>
          <w:szCs w:val="24"/>
        </w:rPr>
        <w:t xml:space="preserve">а) подлежащие передаче гражданам, - хранятся в течение трех лет;</w:t>
      </w:r>
    </w:p>
    <w:p>
      <w:pPr>
        <w:spacing w:after="120"/>
        <w:jc w:val="both"/>
      </w:pPr>
      <w:r>
        <w:rPr>
          <w:rFonts w:ascii="Arial" w:cs="Arial" w:eastAsia="Arial" w:hAnsi="Arial"/>
          <w:sz w:val="24"/>
          <w:szCs w:val="24"/>
        </w:rPr>
        <w:t xml:space="preserve">б) подлежащие передаче предприятиям, организациям и учреждениям (кроме бюджетных учреждений), - хранятся в течение одного года;</w:t>
      </w:r>
    </w:p>
    <w:p>
      <w:pPr>
        <w:spacing w:after="120"/>
        <w:jc w:val="both"/>
      </w:pPr>
      <w:r>
        <w:rPr>
          <w:rFonts w:ascii="Arial" w:cs="Arial" w:eastAsia="Arial" w:hAnsi="Arial"/>
          <w:sz w:val="24"/>
          <w:szCs w:val="24"/>
        </w:rPr>
        <w:t xml:space="preserve">в) подлежащие передаче бюджетным учреждениям, - хранятся до 31 декабря того года, в котором эти суммы внесены, а суммы, внесенные в депозит по нерешенным судебным делам, хранятся по 31 декабря того года, в котором было вынесено судом решение.</w:t>
      </w:r>
    </w:p>
    <w:p>
      <w:pPr>
        <w:spacing w:after="120"/>
        <w:jc w:val="both"/>
      </w:pPr>
      <w:r>
        <w:rPr>
          <w:rFonts w:ascii="Arial" w:cs="Arial" w:eastAsia="Arial" w:hAnsi="Arial"/>
          <w:sz w:val="24"/>
          <w:szCs w:val="24"/>
        </w:rPr>
        <w:t xml:space="preserve">Сроки, указанные в вышеуказанных пунктах, исчисляются со дня посылки извещения о внесении в депозит лицу или организации, на имя которых внесены депозитные суммы или ценные бумаги.</w:t>
      </w:r>
    </w:p>
    <w:p>
      <w:pPr>
        <w:spacing w:after="120"/>
        <w:jc w:val="both"/>
      </w:pPr>
      <w:r>
        <w:rPr>
          <w:rFonts w:ascii="Arial" w:cs="Arial" w:eastAsia="Arial" w:hAnsi="Arial"/>
          <w:sz w:val="24"/>
          <w:szCs w:val="24"/>
        </w:rPr>
        <w:t xml:space="preserve">Возврат денежных сумм или ценных бумаг лицу, внесшему их в депозит, допускается лишь с согласия того лица, в пользу которого поступили денежные суммы или ценные бумаги, либо по решению суда.</w:t>
      </w:r>
    </w:p>
    <w:p>
      <w:pPr>
        <w:spacing w:after="120"/>
        <w:jc w:val="both"/>
      </w:pPr>
      <w:r>
        <w:rPr>
          <w:rFonts w:ascii="Arial" w:cs="Arial" w:eastAsia="Arial" w:hAnsi="Arial"/>
          <w:sz w:val="24"/>
          <w:szCs w:val="24"/>
        </w:rPr>
        <w:t xml:space="preserve">Невостребованные депозитные суммы или ценные бумаги по истечении установленных сроков их хранения сдаются в доход местного бюджета путем перечисления.</w:t>
      </w:r>
    </w:p>
    <w:p>
      <w:pPr>
        <w:spacing w:after="120"/>
        <w:jc w:val="both"/>
      </w:pPr>
      <w:r>
        <w:rPr>
          <w:rFonts w:ascii="Arial" w:cs="Arial" w:eastAsia="Arial" w:hAnsi="Arial"/>
          <w:sz w:val="24"/>
          <w:szCs w:val="24"/>
        </w:rPr>
        <w:t xml:space="preserve">175. В соответствии со статьей 83 </w:t>
      </w:r>
      <w:hyperlink w:history="1" r:id="rId20auws9fuqexuyd75cis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 совершает исполнительные надписи на документах, устанавливающих задолженность:</w:t>
      </w:r>
    </w:p>
    <w:p>
      <w:pPr>
        <w:spacing w:after="120"/>
        <w:jc w:val="both"/>
      </w:pPr>
      <w:r>
        <w:rPr>
          <w:rFonts w:ascii="Arial" w:cs="Arial" w:eastAsia="Arial" w:hAnsi="Arial"/>
          <w:sz w:val="24"/>
          <w:szCs w:val="24"/>
        </w:rPr>
        <w:t xml:space="preserve">- по нотариально удостоверенным сделкам (в том числе на договоре о залоге), предметом которых является передача денежных средств и/или иного имущества на условиях возвратности;</w:t>
      </w:r>
    </w:p>
    <w:p>
      <w:pPr>
        <w:spacing w:after="120"/>
        <w:jc w:val="both"/>
      </w:pPr>
      <w:r>
        <w:rPr>
          <w:rFonts w:ascii="Arial" w:cs="Arial" w:eastAsia="Arial" w:hAnsi="Arial"/>
          <w:sz w:val="24"/>
          <w:szCs w:val="24"/>
        </w:rPr>
        <w:t xml:space="preserve">- по залоговому билету, выдаваемому ломбардами;</w:t>
      </w:r>
    </w:p>
    <w:p>
      <w:pPr>
        <w:spacing w:after="120"/>
        <w:jc w:val="both"/>
      </w:pPr>
      <w:r>
        <w:rPr>
          <w:rFonts w:ascii="Arial" w:cs="Arial" w:eastAsia="Arial" w:hAnsi="Arial"/>
          <w:sz w:val="24"/>
          <w:szCs w:val="24"/>
        </w:rPr>
        <w:t xml:space="preserve">- на чеках.</w:t>
      </w:r>
    </w:p>
    <w:p>
      <w:pPr>
        <w:spacing w:after="120"/>
        <w:jc w:val="both"/>
      </w:pPr>
      <w:r>
        <w:rPr>
          <w:rFonts w:ascii="Arial" w:cs="Arial" w:eastAsia="Arial" w:hAnsi="Arial"/>
          <w:sz w:val="24"/>
          <w:szCs w:val="24"/>
        </w:rPr>
        <w:t xml:space="preserve">Учитывая право заинтересованных лиц на приостановление совершения нотариальных действий, нотариус проверяет по данным государственного нотариуса наличие или отсутствие оснований для приостановления совершения исполнительной надписи.";</w:t>
      </w:r>
    </w:p>
    <w:p>
      <w:pPr>
        <w:spacing w:after="120"/>
        <w:jc w:val="both"/>
      </w:pPr>
      <w:r>
        <w:rPr>
          <w:rFonts w:ascii="Arial" w:cs="Arial" w:eastAsia="Arial" w:hAnsi="Arial"/>
          <w:sz w:val="24"/>
          <w:szCs w:val="24"/>
        </w:rPr>
        <w:t xml:space="preserve">- пункт 176 изложить в следующей редакции:</w:t>
      </w:r>
    </w:p>
    <w:p>
      <w:pPr>
        <w:spacing w:after="120"/>
        <w:jc w:val="both"/>
      </w:pPr>
      <w:r>
        <w:rPr>
          <w:rFonts w:ascii="Arial" w:cs="Arial" w:eastAsia="Arial" w:hAnsi="Arial"/>
          <w:sz w:val="24"/>
          <w:szCs w:val="24"/>
        </w:rPr>
        <w:t xml:space="preserve">"176. В соответствии со статьей 86 </w:t>
      </w:r>
      <w:hyperlink w:history="1" r:id="rIdvkkyvy88o6cedkpei-u9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исполнительная надпись должна содержать в себе следующие данные:</w:t>
      </w:r>
    </w:p>
    <w:p>
      <w:pPr>
        <w:spacing w:after="120"/>
        <w:jc w:val="both"/>
      </w:pPr>
      <w:r>
        <w:rPr>
          <w:rFonts w:ascii="Arial" w:cs="Arial" w:eastAsia="Arial" w:hAnsi="Arial"/>
          <w:sz w:val="24"/>
          <w:szCs w:val="24"/>
        </w:rPr>
        <w:t xml:space="preserve">1) фамилия, инициалы, должность нотариуса (если частный нотариус, - наименование нотариального округа), совершающего исполнительную надпись;</w:t>
      </w:r>
    </w:p>
    <w:p>
      <w:pPr>
        <w:spacing w:after="120"/>
        <w:jc w:val="both"/>
      </w:pPr>
      <w:r>
        <w:rPr>
          <w:rFonts w:ascii="Arial" w:cs="Arial" w:eastAsia="Arial" w:hAnsi="Arial"/>
          <w:sz w:val="24"/>
          <w:szCs w:val="24"/>
        </w:rPr>
        <w:t xml:space="preserve">2) наименование и адрес взыскателя (фамилия, имя, отчество, место жительства (наименование, юридический адрес, банковские реквизиты, - если юридическое лицо);</w:t>
      </w:r>
    </w:p>
    <w:p>
      <w:pPr>
        <w:spacing w:after="120"/>
        <w:jc w:val="both"/>
      </w:pPr>
      <w:r>
        <w:rPr>
          <w:rFonts w:ascii="Arial" w:cs="Arial" w:eastAsia="Arial" w:hAnsi="Arial"/>
          <w:sz w:val="24"/>
          <w:szCs w:val="24"/>
        </w:rPr>
        <w:t xml:space="preserve">3) наименование и адрес должника и залогодателя (фамилия, имя, отчество залогодателя и должника, дата и место рождения, место жительства и место работы должника (юридический адрес и банковские реквизиты, - если юридическое лицо);</w:t>
      </w:r>
    </w:p>
    <w:p>
      <w:pPr>
        <w:spacing w:after="120"/>
        <w:jc w:val="both"/>
      </w:pPr>
      <w:r>
        <w:rPr>
          <w:rFonts w:ascii="Arial" w:cs="Arial" w:eastAsia="Arial" w:hAnsi="Arial"/>
          <w:sz w:val="24"/>
          <w:szCs w:val="24"/>
        </w:rPr>
        <w:t xml:space="preserve">4) обозначение срока, за который производится взыскание;</w:t>
      </w:r>
    </w:p>
    <w:p>
      <w:pPr>
        <w:spacing w:after="120"/>
        <w:jc w:val="both"/>
      </w:pPr>
      <w:r>
        <w:rPr>
          <w:rFonts w:ascii="Arial" w:cs="Arial" w:eastAsia="Arial" w:hAnsi="Arial"/>
          <w:sz w:val="24"/>
          <w:szCs w:val="24"/>
        </w:rPr>
        <w:t xml:space="preserve">5) размер суммы, подлежащей взысканию, в том числе пени, проценты, если таковые причитаются;</w:t>
      </w:r>
    </w:p>
    <w:p>
      <w:pPr>
        <w:spacing w:after="120"/>
        <w:jc w:val="both"/>
      </w:pPr>
      <w:r>
        <w:rPr>
          <w:rFonts w:ascii="Arial" w:cs="Arial" w:eastAsia="Arial" w:hAnsi="Arial"/>
          <w:sz w:val="24"/>
          <w:szCs w:val="24"/>
        </w:rPr>
        <w:t xml:space="preserve">6) наименование предмета залога и его местонахождение, имя (наименование) собственника (залогодателя) и его адрес;</w:t>
      </w:r>
    </w:p>
    <w:p>
      <w:pPr>
        <w:spacing w:after="120"/>
        <w:jc w:val="both"/>
      </w:pPr>
      <w:r>
        <w:rPr>
          <w:rFonts w:ascii="Arial" w:cs="Arial" w:eastAsia="Arial" w:hAnsi="Arial"/>
          <w:sz w:val="24"/>
          <w:szCs w:val="24"/>
        </w:rPr>
        <w:t xml:space="preserve">7) дата (число, месяц, год и реестровый номер) договора залога;</w:t>
      </w:r>
    </w:p>
    <w:p>
      <w:pPr>
        <w:spacing w:after="120"/>
        <w:jc w:val="both"/>
      </w:pPr>
      <w:r>
        <w:rPr>
          <w:rFonts w:ascii="Arial" w:cs="Arial" w:eastAsia="Arial" w:hAnsi="Arial"/>
          <w:sz w:val="24"/>
          <w:szCs w:val="24"/>
        </w:rPr>
        <w:t xml:space="preserve">8) размер суммы государственной пошлины, уплаченной взыскателем и подлежащей уплате должником;</w:t>
      </w:r>
    </w:p>
    <w:p>
      <w:pPr>
        <w:spacing w:after="120"/>
        <w:jc w:val="both"/>
      </w:pPr>
      <w:r>
        <w:rPr>
          <w:rFonts w:ascii="Arial" w:cs="Arial" w:eastAsia="Arial" w:hAnsi="Arial"/>
          <w:sz w:val="24"/>
          <w:szCs w:val="24"/>
        </w:rPr>
        <w:t xml:space="preserve">9) дата (год, месяц, число) совершения исполнительной надписи;</w:t>
      </w:r>
    </w:p>
    <w:p>
      <w:pPr>
        <w:spacing w:after="120"/>
        <w:jc w:val="both"/>
      </w:pPr>
      <w:r>
        <w:rPr>
          <w:rFonts w:ascii="Arial" w:cs="Arial" w:eastAsia="Arial" w:hAnsi="Arial"/>
          <w:sz w:val="24"/>
          <w:szCs w:val="24"/>
        </w:rPr>
        <w:t xml:space="preserve">10) номер, под которым исполнительная надпись зарегистрирована в реестре;</w:t>
      </w:r>
    </w:p>
    <w:p>
      <w:pPr>
        <w:spacing w:after="120"/>
        <w:jc w:val="both"/>
      </w:pPr>
      <w:r>
        <w:rPr>
          <w:rFonts w:ascii="Arial" w:cs="Arial" w:eastAsia="Arial" w:hAnsi="Arial"/>
          <w:sz w:val="24"/>
          <w:szCs w:val="24"/>
        </w:rPr>
        <w:t xml:space="preserve">11) подпись нотариуса, совершившего исполнительную надпись;</w:t>
      </w:r>
    </w:p>
    <w:p>
      <w:pPr>
        <w:spacing w:after="120"/>
        <w:jc w:val="both"/>
      </w:pPr>
      <w:r>
        <w:rPr>
          <w:rFonts w:ascii="Arial" w:cs="Arial" w:eastAsia="Arial" w:hAnsi="Arial"/>
          <w:sz w:val="24"/>
          <w:szCs w:val="24"/>
        </w:rPr>
        <w:t xml:space="preserve">12) печать нотариуса.";</w:t>
      </w:r>
    </w:p>
    <w:p>
      <w:pPr>
        <w:spacing w:after="120"/>
        <w:jc w:val="both"/>
      </w:pPr>
      <w:r>
        <w:rPr>
          <w:rFonts w:ascii="Arial" w:cs="Arial" w:eastAsia="Arial" w:hAnsi="Arial"/>
          <w:sz w:val="24"/>
          <w:szCs w:val="24"/>
        </w:rPr>
        <w:t xml:space="preserve">- в первом предложении абзаца второго пункта 179 слова "или на выписке из лицевого счета должника" исключить;</w:t>
      </w:r>
    </w:p>
    <w:p>
      <w:pPr>
        <w:spacing w:after="120"/>
        <w:jc w:val="both"/>
      </w:pPr>
      <w:r>
        <w:rPr>
          <w:rFonts w:ascii="Arial" w:cs="Arial" w:eastAsia="Arial" w:hAnsi="Arial"/>
          <w:sz w:val="24"/>
          <w:szCs w:val="24"/>
        </w:rPr>
        <w:t xml:space="preserve">- в пункте 180:</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"У нотариуса остаются копии документов, на которых совершена исполнительная надпись";</w:t>
      </w:r>
    </w:p>
    <w:p>
      <w:pPr>
        <w:spacing w:after="120"/>
        <w:jc w:val="both"/>
      </w:pPr>
      <w:r>
        <w:rPr>
          <w:rFonts w:ascii="Arial" w:cs="Arial" w:eastAsia="Arial" w:hAnsi="Arial"/>
          <w:sz w:val="24"/>
          <w:szCs w:val="24"/>
        </w:rPr>
        <w:t xml:space="preserve">в абзаце втором второе и третье предложения исключить;</w:t>
      </w:r>
    </w:p>
    <w:p>
      <w:pPr>
        <w:spacing w:after="120"/>
        <w:jc w:val="both"/>
      </w:pPr>
      <w:r>
        <w:rPr>
          <w:rFonts w:ascii="Arial" w:cs="Arial" w:eastAsia="Arial" w:hAnsi="Arial"/>
          <w:sz w:val="24"/>
          <w:szCs w:val="24"/>
        </w:rPr>
        <w:t xml:space="preserve">- пункт 181 признать утратившим силу;</w:t>
      </w:r>
    </w:p>
    <w:p>
      <w:pPr>
        <w:spacing w:after="120"/>
        <w:jc w:val="both"/>
      </w:pPr>
      <w:r>
        <w:rPr>
          <w:rFonts w:ascii="Arial" w:cs="Arial" w:eastAsia="Arial" w:hAnsi="Arial"/>
          <w:sz w:val="24"/>
          <w:szCs w:val="24"/>
        </w:rPr>
        <w:t xml:space="preserve">- абзац второй пункта 185 признать утратившим силу;</w:t>
      </w:r>
    </w:p>
    <w:p>
      <w:pPr>
        <w:spacing w:after="120"/>
        <w:jc w:val="both"/>
      </w:pPr>
      <w:r>
        <w:rPr>
          <w:rFonts w:ascii="Arial" w:cs="Arial" w:eastAsia="Arial" w:hAnsi="Arial"/>
          <w:sz w:val="24"/>
          <w:szCs w:val="24"/>
        </w:rPr>
        <w:t xml:space="preserve">- абзац восьмой пункта 186 признать утратившим силу;</w:t>
      </w:r>
    </w:p>
    <w:p>
      <w:pPr>
        <w:spacing w:after="120"/>
        <w:jc w:val="both"/>
      </w:pPr>
      <w:r>
        <w:rPr>
          <w:rFonts w:ascii="Arial" w:cs="Arial" w:eastAsia="Arial" w:hAnsi="Arial"/>
          <w:sz w:val="24"/>
          <w:szCs w:val="24"/>
        </w:rPr>
        <w:t xml:space="preserve">- в абзаце втором пункта 194 цифры "210" заменить цифрами "212";</w:t>
      </w:r>
    </w:p>
    <w:p>
      <w:pPr>
        <w:spacing w:after="120"/>
        <w:jc w:val="both"/>
      </w:pPr>
      <w:r>
        <w:rPr>
          <w:rFonts w:ascii="Arial" w:cs="Arial" w:eastAsia="Arial" w:hAnsi="Arial"/>
          <w:sz w:val="24"/>
          <w:szCs w:val="24"/>
        </w:rPr>
        <w:t xml:space="preserve">- пункт 210 дополнить абзацем вторым следующего содержания:</w:t>
      </w:r>
    </w:p>
    <w:p>
      <w:pPr>
        <w:spacing w:after="120"/>
        <w:jc w:val="both"/>
      </w:pPr>
      <w:r>
        <w:rPr>
          <w:rFonts w:ascii="Arial" w:cs="Arial" w:eastAsia="Arial" w:hAnsi="Arial"/>
          <w:sz w:val="24"/>
          <w:szCs w:val="24"/>
        </w:rPr>
        <w:t xml:space="preserve">"В соответствии с </w:t>
      </w:r>
      <w:hyperlink w:history="1" r:id="rIdnj_tlgjtnaiyk2gavf9a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Гаагской конвенции, отменяющей требование легализации иностранных официальных документов", нотариусы принимают официальные документы иностранных государств, присоединившихся к вышеуказанной конвенции, когда достаточно проставления специального штампа апостиля, освобождающей от необходимости дипломатической или консульской легализации.";</w:t>
      </w:r>
    </w:p>
    <w:p>
      <w:pPr>
        <w:spacing w:after="120"/>
        <w:jc w:val="both"/>
      </w:pPr>
      <w:r>
        <w:rPr>
          <w:rFonts w:ascii="Arial" w:cs="Arial" w:eastAsia="Arial" w:hAnsi="Arial"/>
          <w:sz w:val="24"/>
          <w:szCs w:val="24"/>
        </w:rPr>
        <w:t xml:space="preserve">- в пункте 212 цифры "192-200" заменить цифрами "194-202".</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zt5vgyl4144yvov-wt4">
      <w:r>
        <w:rPr>
          <w:rFonts w:ascii="Arial" w:cs="Arial" w:eastAsia="Arial" w:hAnsi="Arial"/>
          <w:color w:val="132D3F"/>
          <w:sz w:val="16"/>
          <w:szCs w:val="16"/>
          <w:u w:val="single"/>
        </w:rPr>
        <w:t xml:space="preserve">dalil.kg/document/97418</w:t>
      </w:r>
    </w:hyperlink>
  </w:p>
  <w:p>
    <w:pPr>
      <w:spacing w:after="0" w:before="40"/>
      <w:jc w:val="center"/>
    </w:pPr>
    <w:hyperlink w:history="1" r:id="rIdqasjtbxruisw84fbdo5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pt2pervew855ltxn1cu" Type="http://schemas.openxmlformats.org/officeDocument/2006/relationships/hyperlink" Target="https://dalil.kg/document/230000478" TargetMode="External"/><Relationship Id="rIdpznhgudilozvkmzisirue" Type="http://schemas.openxmlformats.org/officeDocument/2006/relationships/hyperlink" Target="https://dalil.kg/document/78" TargetMode="External"/><Relationship Id="rIdlscsgvo-inll9mp_7e4nd" Type="http://schemas.openxmlformats.org/officeDocument/2006/relationships/hyperlink" Target="https://dalil.kg/document/203685" TargetMode="External"/><Relationship Id="rIdq_bzohzgkdmrlv8halq50" Type="http://schemas.openxmlformats.org/officeDocument/2006/relationships/hyperlink" Target="https://dalil.kg/document/95037" TargetMode="External"/><Relationship Id="rIdmmxknpcc-sgntedktugby" Type="http://schemas.openxmlformats.org/officeDocument/2006/relationships/hyperlink" Target="https://dalil.kg/document/95038" TargetMode="External"/><Relationship Id="rIdsxgidwpkw-tdcs_vwhoxi" Type="http://schemas.openxmlformats.org/officeDocument/2006/relationships/hyperlink" Target="https://dalil.kg/document/95037" TargetMode="External"/><Relationship Id="rIdrywl_trly5bjn-8oub1f8" Type="http://schemas.openxmlformats.org/officeDocument/2006/relationships/hyperlink" Target="https://dalil.kg/document/78" TargetMode="External"/><Relationship Id="rIdpxe_qa3qidngjwd5y63bd" Type="http://schemas.openxmlformats.org/officeDocument/2006/relationships/hyperlink" Target="https://dalil.kg/document/202913" TargetMode="External"/><Relationship Id="rIdfop3lg-e3piiqjxmsjb2c" Type="http://schemas.openxmlformats.org/officeDocument/2006/relationships/hyperlink" Target="https://dalil.kg/document/78" TargetMode="External"/><Relationship Id="rIdnmfqrrohaoeekdrfa8f7i" Type="http://schemas.openxmlformats.org/officeDocument/2006/relationships/hyperlink" Target="https://dalil.kg/document/37346#p1" TargetMode="External"/><Relationship Id="rIdt_sqfdh9nygxbym7sc-4u" Type="http://schemas.openxmlformats.org/officeDocument/2006/relationships/hyperlink" Target="https://dalil.kg/document/37346" TargetMode="External"/><Relationship Id="rIdea7cxrcvowbhxlsci-ncz" Type="http://schemas.openxmlformats.org/officeDocument/2006/relationships/hyperlink" Target="https://dalil.kg/document/5" TargetMode="External"/><Relationship Id="rIdazrtpznzsjfc2kbjcdmhq" Type="http://schemas.openxmlformats.org/officeDocument/2006/relationships/hyperlink" Target="https://dalil.kg/document/203926" TargetMode="External"/><Relationship Id="rId5snmfd1n-fq7o7sn3wsci" Type="http://schemas.openxmlformats.org/officeDocument/2006/relationships/hyperlink" Target="https://dalil.kg/document/4" TargetMode="External"/><Relationship Id="rIdddgccagz-hakoxzxyd2gk" Type="http://schemas.openxmlformats.org/officeDocument/2006/relationships/hyperlink" Target="https://dalil.kg/document/4" TargetMode="External"/><Relationship Id="rIdpepvmza1wewjovzmt3bxl" Type="http://schemas.openxmlformats.org/officeDocument/2006/relationships/hyperlink" Target="https://dalil.kg/document/4" TargetMode="External"/><Relationship Id="rId2ejiichitv1nnkl8jerc6" Type="http://schemas.openxmlformats.org/officeDocument/2006/relationships/hyperlink" Target="https://dalil.kg/document/203700" TargetMode="External"/><Relationship Id="rIdazzh9ht0x2bly2jis5ygp" Type="http://schemas.openxmlformats.org/officeDocument/2006/relationships/hyperlink" Target="https://dalil.kg/document/5" TargetMode="External"/><Relationship Id="rIddmxmt28ewbgry9svqbfcv" Type="http://schemas.openxmlformats.org/officeDocument/2006/relationships/hyperlink" Target="https://dalil.kg/document/5" TargetMode="External"/><Relationship Id="rIdfksqpdhhgu2gykmuf5r2o" Type="http://schemas.openxmlformats.org/officeDocument/2006/relationships/hyperlink" Target="https://dalil.kg/document/5" TargetMode="External"/><Relationship Id="rIdwahwuf4nk-pwgcclrwlrs" Type="http://schemas.openxmlformats.org/officeDocument/2006/relationships/hyperlink" Target="https://dalil.kg/document/4" TargetMode="External"/><Relationship Id="rIdsahl9yt1yu7qgiwhw1zdm" Type="http://schemas.openxmlformats.org/officeDocument/2006/relationships/hyperlink" Target="https://dalil.kg/document/203926" TargetMode="External"/><Relationship Id="rIdjzovxqi0il-kvheeeyb4t" Type="http://schemas.openxmlformats.org/officeDocument/2006/relationships/hyperlink" Target="https://dalil.kg/document/4" TargetMode="External"/><Relationship Id="rIdz-eb-tfmvsosqun1zr7xt" Type="http://schemas.openxmlformats.org/officeDocument/2006/relationships/hyperlink" Target="https://dalil.kg/document/78" TargetMode="External"/><Relationship Id="rIdxpoqfhpu4fcpbhrkqe1zs" Type="http://schemas.openxmlformats.org/officeDocument/2006/relationships/hyperlink" Target="https://dalil.kg/document/5" TargetMode="External"/><Relationship Id="rIdjpnv4p8clnbl4ex5_oxsq" Type="http://schemas.openxmlformats.org/officeDocument/2006/relationships/hyperlink" Target="https://dalil.kg/document/4" TargetMode="External"/><Relationship Id="rIdcmi6vmog1vd5vqbdhemy-" Type="http://schemas.openxmlformats.org/officeDocument/2006/relationships/hyperlink" Target="https://dalil.kg/document/4" TargetMode="External"/><Relationship Id="rIdubib75fxjuw8hthpdcpn4" Type="http://schemas.openxmlformats.org/officeDocument/2006/relationships/hyperlink" Target="https://dalil.kg/document/4" TargetMode="External"/><Relationship Id="rId20auws9fuqexuyd75cis7" Type="http://schemas.openxmlformats.org/officeDocument/2006/relationships/hyperlink" Target="https://dalil.kg/document/78" TargetMode="External"/><Relationship Id="rIdvkkyvy88o6cedkpei-u9u" Type="http://schemas.openxmlformats.org/officeDocument/2006/relationships/hyperlink" Target="https://dalil.kg/document/78" TargetMode="External"/><Relationship Id="rIdnj_tlgjtnaiyk2gavf9a9" Type="http://schemas.openxmlformats.org/officeDocument/2006/relationships/hyperlink" Target="https://dalil.kg/document/203230"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zt5vgyl4144yvov-wt4" Type="http://schemas.openxmlformats.org/officeDocument/2006/relationships/hyperlink" Target="https://dalil.kg/document/97418" TargetMode="External"/><Relationship Id="rIdqasjtbxruisw84fbdo5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2026-09-25T10:19:55.063Z</dcterms:created>
  <dcterms:modified xsi:type="dcterms:W3CDTF">2026-09-25T10:19:55.063Z</dcterms:modified>
</cp:coreProperties>
</file>

<file path=docProps/custom.xml><?xml version="1.0" encoding="utf-8"?>
<Properties xmlns="http://schemas.openxmlformats.org/officeDocument/2006/custom-properties" xmlns:vt="http://schemas.openxmlformats.org/officeDocument/2006/docPropsVTypes"/>
</file>