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jy-tilkbwavztnc8if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по развитию обязательных видов страхования, в соответствии со статьей 14 </w:t>
      </w:r>
      <w:hyperlink w:history="1" r:id="rId3e1snsbfgda7z3nzq4f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gxohgy2ubkqsi9fk_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sulyyic0-lzfvxnsh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страховой суммы и тарифы страховой премии обязательного страхования гражданской ответственности перевозчика опасных грузов, утвержденные вышеназванным </w:t>
      </w:r>
      <w:hyperlink w:history="1" r:id="rIdihaqtkwceva7ltpxjk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66_ukzmi1x4a-99eqee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"МИНИМАЛЬНЫЕ РАЗМЕРЫ
 страховой суммы и тарифы страховой премии обязательного страховании гражданской ответственности перевозчика опасных грузов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1"/>
        <w:gridCol w:w="980"/>
        <w:gridCol w:w="980"/>
        <w:gridCol w:w="980"/>
        <w:gridCol w:w="980"/>
        <w:gridCol w:w="980"/>
        <w:gridCol w:w="980"/>
        <w:gridCol w:w="980"/>
        <w:gridCol w:w="980"/>
      </w:tblGrid>
      <w:tr>
        <w:tc>
          <w:tcPr>
            <w:tcW w:type="dxa" w:w="23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 риска</w:t>
            </w:r>
          </w:p>
        </w:tc>
        <w:tc>
          <w:tcPr>
            <w:tcW w:type="dxa" w:w="784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размер страховой суммы,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Грузовое транспортное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12,5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20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 тонн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1 - взрывчатые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2 - газы сжатые, сжиженные и растворенные под давлением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 до 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1000000 до 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1750000 до 3500000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6500000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4000000 до 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5000000 до 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6000000 до 12000000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3 - легковоспламеняющиеся жидкости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 до 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1000000 до 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1750000 до 3500000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2500000 до 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6500000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4000000 до 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5000000 до 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6000000 до 12000000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4 - легковоспламеняющиеся вещества и материалы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5 - окисляющие вещества и органические перекиси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6 - ядовитые (токсичные)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7 - радиоактивные и инфекционные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8 - едкие и коррозийные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9 - прочие опасные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страхования на срок менее двенадцати месяцев устанавливаются следующие размеры страховых премий: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533"/>
        <w:gridCol w:w="5154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страхования</w:t>
            </w:r>
          </w:p>
        </w:tc>
        <w:tc>
          <w:tcPr>
            <w:tcW w:type="dxa" w:w="5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страховой премии
 (в процентах от годовой страховой премии)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дней включительно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месяца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jy-tilkbwavztnc8ifzs" Type="http://schemas.openxmlformats.org/officeDocument/2006/relationships/hyperlink" Target="http://kodeks.duckdns.org/document/160675" TargetMode="External"/><Relationship Id="rId3e1snsbfgda7z3nzq4fsi" Type="http://schemas.openxmlformats.org/officeDocument/2006/relationships/hyperlink" Target="http://kodeks.duckdns.org/document/202402" TargetMode="External"/><Relationship Id="rIdbogxohgy2ubkqsi9fk_km" Type="http://schemas.openxmlformats.org/officeDocument/2006/relationships/hyperlink" Target="http://kodeks.duckdns.org/document/92067" TargetMode="External"/><Relationship Id="rIdcsulyyic0-lzfvxnshbqv" Type="http://schemas.openxmlformats.org/officeDocument/2006/relationships/hyperlink" Target="http://kodeks.duckdns.org/document/92067#p2" TargetMode="External"/><Relationship Id="rIdihaqtkwceva7ltpxjki7k" Type="http://schemas.openxmlformats.org/officeDocument/2006/relationships/hyperlink" Target="http://kodeks.duckdns.org/document/92067" TargetMode="External"/><Relationship Id="rId66_ukzmi1x4a-99eqeeb9" Type="http://schemas.openxmlformats.org/officeDocument/2006/relationships/hyperlink" Target="http://kodeks.duckdns.org/document/97422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2026-09-23T14:41:00.150Z</dcterms:created>
  <dcterms:modified xsi:type="dcterms:W3CDTF">2026-09-23T14:41:00.150Z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