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yjp6jortmefvlh_asn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апреля 2015 года № 251</w:t>
      </w:r>
    </w:p>
    <w:p>
      <w:pPr>
        <w:spacing w:after="120"/>
        <w:jc w:val="both"/>
      </w:pPr>
      <w:r>
        <w:rPr>
          <w:rFonts w:ascii="Arial" w:cs="Arial" w:eastAsia="Arial" w:hAnsi="Arial"/>
          <w:sz w:val="24"/>
          <w:szCs w:val="24"/>
        </w:rPr>
        <w:t xml:space="preserve">О проекте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В соответствии со статьей 79 </w:t>
      </w:r>
      <w:hyperlink w:history="1" r:id="rId4_5x4f2m2wyecc-utv6q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6vrym-8laughpyfjruto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государственном социальном заказе</w:t>
      </w:r>
    </w:p>
    <w:p>
      <w:pPr>
        <w:spacing w:after="120" w:before="240"/>
        <w:jc w:val="both"/>
      </w:pPr>
      <w:r>
        <w:rPr>
          <w:rFonts w:ascii="Arial" w:cs="Arial" w:eastAsia="Arial" w:hAnsi="Arial"/>
          <w:sz w:val="24"/>
          <w:szCs w:val="24"/>
        </w:rPr>
        <w:t xml:space="preserve">Настоящий Закон определяет правовые, организационные и финансовые основы формирования, размещения и реализации государственного социального заказа.</w:t>
      </w:r>
    </w:p>
    <w:p>
      <w:pPr>
        <w:spacing w:after="120"/>
        <w:jc w:val="both"/>
      </w:pPr>
      <w:r>
        <w:rPr>
          <w:rFonts w:ascii="Arial" w:cs="Arial" w:eastAsia="Arial" w:hAnsi="Arial"/>
          <w:sz w:val="24"/>
          <w:szCs w:val="24"/>
        </w:rPr>
        <w:t xml:space="preserve">Глава 1. Общие положения</w:t>
      </w:r>
    </w:p>
    <w:p>
      <w:pPr>
        <w:spacing w:after="120" w:before="240"/>
        <w:jc w:val="both"/>
      </w:pPr>
      <w:r>
        <w:rPr>
          <w:rFonts w:ascii="Arial" w:cs="Arial" w:eastAsia="Arial" w:hAnsi="Arial"/>
          <w:sz w:val="24"/>
          <w:szCs w:val="24"/>
        </w:rPr>
        <w:t xml:space="preserve">Статья 1. Основные понятия, применяемые в настоящем Законе, и их определения</w:t>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их определения:</w:t>
      </w:r>
    </w:p>
    <w:p>
      <w:pPr>
        <w:spacing w:after="120"/>
        <w:jc w:val="both"/>
      </w:pPr>
      <w:r>
        <w:rPr>
          <w:rFonts w:ascii="Arial" w:cs="Arial" w:eastAsia="Arial" w:hAnsi="Arial"/>
          <w:sz w:val="24"/>
          <w:szCs w:val="24"/>
        </w:rPr>
        <w:t xml:space="preserve">государственный социальный заказ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или местного бюджета;</w:t>
      </w:r>
    </w:p>
    <w:p>
      <w:pPr>
        <w:spacing w:after="120"/>
        <w:jc w:val="both"/>
      </w:pPr>
      <w:r>
        <w:rPr>
          <w:rFonts w:ascii="Arial" w:cs="Arial" w:eastAsia="Arial" w:hAnsi="Arial"/>
          <w:sz w:val="24"/>
          <w:szCs w:val="24"/>
        </w:rPr>
        <w:t xml:space="preserve">программа государственного социального заказа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статьей 5 настоящего Закона;</w:t>
      </w:r>
    </w:p>
    <w:p>
      <w:pPr>
        <w:spacing w:after="120"/>
        <w:jc w:val="both"/>
      </w:pPr>
      <w:r>
        <w:rPr>
          <w:rFonts w:ascii="Arial" w:cs="Arial" w:eastAsia="Arial" w:hAnsi="Arial"/>
          <w:sz w:val="24"/>
          <w:szCs w:val="24"/>
        </w:rPr>
        <w:t xml:space="preserve">государственный заказчик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120"/>
        <w:jc w:val="both"/>
      </w:pPr>
      <w:r>
        <w:rPr>
          <w:rFonts w:ascii="Arial" w:cs="Arial" w:eastAsia="Arial" w:hAnsi="Arial"/>
          <w:sz w:val="24"/>
          <w:szCs w:val="24"/>
        </w:rPr>
        <w:t xml:space="preserve">исполнитель государственного социального заказа - юридическое лицо или индивидуальный предприниматель, заключивший с государственным заказчиком договор на реализацию государственного социального заказа; круг исполнителей государственного социального заказа может различаться в зависимости от формы государственного социального заказа;</w:t>
      </w:r>
    </w:p>
    <w:p>
      <w:pPr>
        <w:spacing w:after="120"/>
        <w:jc w:val="both"/>
      </w:pPr>
      <w:r>
        <w:rPr>
          <w:rFonts w:ascii="Arial" w:cs="Arial" w:eastAsia="Arial" w:hAnsi="Arial"/>
          <w:sz w:val="24"/>
          <w:szCs w:val="24"/>
        </w:rPr>
        <w:t xml:space="preserve">общественно полезный проект - комплекс мероприятий, направленных на достижение общественно полезных целей, с установленными сроками реализации, а также иными параметрами, включая необходимые ресурсы;</w:t>
      </w:r>
    </w:p>
    <w:p>
      <w:pPr>
        <w:spacing w:after="120"/>
        <w:jc w:val="both"/>
      </w:pPr>
      <w:r>
        <w:rPr>
          <w:rFonts w:ascii="Arial" w:cs="Arial" w:eastAsia="Arial" w:hAnsi="Arial"/>
          <w:sz w:val="24"/>
          <w:szCs w:val="24"/>
        </w:rPr>
        <w:t xml:space="preserve">социальная услуга - обеспечение благами, выгодами или деятельность, направленная на удовлетворение духовных, интеллектуальных потребностей и/или преодоление трудной жизненной ситуации либо поддержание нормальной жизнедеятельности граждан;</w:t>
      </w:r>
    </w:p>
    <w:p>
      <w:pPr>
        <w:spacing w:after="120"/>
        <w:jc w:val="both"/>
      </w:pPr>
      <w:r>
        <w:rPr>
          <w:rFonts w:ascii="Arial" w:cs="Arial" w:eastAsia="Arial" w:hAnsi="Arial"/>
          <w:sz w:val="24"/>
          <w:szCs w:val="24"/>
        </w:rPr>
        <w:t xml:space="preserve">социальный талон (ваучер) - документ, удостоверяющий право физического лица на получение социальной услуги и право юридического лица или индивидуального предпринимателя, оказавшего эту услугу, на ее оплату из бюджетных средств, в порядке и размерах, предусмотренных договором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получатель социальной услуги - физическое лицо, которое получает социальную услугу в соответствии с настоящим Законом и законодательством Кыргызской Республики, регулирующим отношения в сферах, перечисленных в статье 5 настоящего Закона.</w:t>
      </w:r>
    </w:p>
    <w:p>
      <w:pPr>
        <w:spacing w:after="120"/>
        <w:jc w:val="both"/>
      </w:pPr>
      <w:r>
        <w:rPr>
          <w:rFonts w:ascii="Arial" w:cs="Arial" w:eastAsia="Arial" w:hAnsi="Arial"/>
          <w:sz w:val="24"/>
          <w:szCs w:val="24"/>
        </w:rPr>
        <w:t xml:space="preserve">Статья 2.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Законодательство Кыргызской Республики о государственном социальном заказе состоит из настоящего Закона, законодательства о государственных закупках, о государственных и муниципальных услугах и принимаемых в соответствии с ними иных нормативных правовых актов Кыргызской Республики.</w:t>
      </w:r>
    </w:p>
    <w:p>
      <w:pPr>
        <w:spacing w:after="120"/>
        <w:jc w:val="both"/>
      </w:pPr>
      <w:r>
        <w:rPr>
          <w:rFonts w:ascii="Arial" w:cs="Arial" w:eastAsia="Arial" w:hAnsi="Arial"/>
          <w:sz w:val="24"/>
          <w:szCs w:val="24"/>
        </w:rPr>
        <w:t xml:space="preserve">Статья 3. Цели и задачи государственного социального заказа</w:t>
      </w:r>
    </w:p>
    <w:p>
      <w:pPr>
        <w:spacing w:after="120"/>
        <w:jc w:val="both"/>
      </w:pPr>
      <w:r>
        <w:rPr>
          <w:rFonts w:ascii="Arial" w:cs="Arial" w:eastAsia="Arial" w:hAnsi="Arial"/>
          <w:sz w:val="24"/>
          <w:szCs w:val="24"/>
        </w:rPr>
        <w:t xml:space="preserve">1.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120"/>
        <w:jc w:val="both"/>
      </w:pPr>
      <w:r>
        <w:rPr>
          <w:rFonts w:ascii="Arial" w:cs="Arial" w:eastAsia="Arial" w:hAnsi="Arial"/>
          <w:sz w:val="24"/>
          <w:szCs w:val="24"/>
        </w:rPr>
        <w:t xml:space="preserve">2. Задачи государственного социального заказа:</w:t>
      </w:r>
    </w:p>
    <w:p>
      <w:pPr>
        <w:spacing w:after="120"/>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120"/>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120"/>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120"/>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120"/>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120"/>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120"/>
        <w:jc w:val="both"/>
      </w:pPr>
      <w:r>
        <w:rPr>
          <w:rFonts w:ascii="Arial" w:cs="Arial" w:eastAsia="Arial" w:hAnsi="Arial"/>
          <w:sz w:val="24"/>
          <w:szCs w:val="24"/>
        </w:rPr>
        <w:t xml:space="preserve">8) повышение качества социальных услуг;</w:t>
      </w:r>
    </w:p>
    <w:p>
      <w:pPr>
        <w:spacing w:after="120"/>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120"/>
        <w:jc w:val="both"/>
      </w:pPr>
      <w:r>
        <w:rPr>
          <w:rFonts w:ascii="Arial" w:cs="Arial" w:eastAsia="Arial" w:hAnsi="Arial"/>
          <w:sz w:val="24"/>
          <w:szCs w:val="24"/>
        </w:rPr>
        <w:t xml:space="preserve">10) создание рынка социальных услуг.</w:t>
      </w:r>
    </w:p>
    <w:p>
      <w:pPr>
        <w:spacing w:after="120"/>
        <w:jc w:val="both"/>
      </w:pPr>
      <w:r>
        <w:rPr>
          <w:rFonts w:ascii="Arial" w:cs="Arial" w:eastAsia="Arial" w:hAnsi="Arial"/>
          <w:sz w:val="24"/>
          <w:szCs w:val="24"/>
        </w:rPr>
        <w:t xml:space="preserve">Статья 4. Принципы формирования и размещения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формируется и размещается на основе:</w:t>
      </w:r>
    </w:p>
    <w:p>
      <w:pPr>
        <w:spacing w:after="120"/>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определении общественно полезных целей;</w:t>
      </w:r>
    </w:p>
    <w:p>
      <w:pPr>
        <w:spacing w:after="120"/>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120"/>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120"/>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120"/>
        <w:jc w:val="both"/>
      </w:pPr>
      <w:r>
        <w:rPr>
          <w:rFonts w:ascii="Arial" w:cs="Arial" w:eastAsia="Arial" w:hAnsi="Arial"/>
          <w:sz w:val="24"/>
          <w:szCs w:val="24"/>
        </w:rPr>
        <w:t xml:space="preserve">5) законности и справедливости;</w:t>
      </w:r>
    </w:p>
    <w:p>
      <w:pPr>
        <w:spacing w:after="120"/>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120"/>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120"/>
        <w:jc w:val="both"/>
      </w:pPr>
      <w:r>
        <w:rPr>
          <w:rFonts w:ascii="Arial" w:cs="Arial" w:eastAsia="Arial" w:hAnsi="Arial"/>
          <w:sz w:val="24"/>
          <w:szCs w:val="24"/>
        </w:rPr>
        <w:t xml:space="preserve">Статья 5. Сферы реализации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120"/>
        <w:jc w:val="both"/>
      </w:pPr>
      <w:r>
        <w:rPr>
          <w:rFonts w:ascii="Arial" w:cs="Arial" w:eastAsia="Arial" w:hAnsi="Arial"/>
          <w:sz w:val="24"/>
          <w:szCs w:val="24"/>
        </w:rPr>
        <w:t xml:space="preserve">1) помощь,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w:t>
      </w:r>
    </w:p>
    <w:p>
      <w:pPr>
        <w:spacing w:after="120"/>
        <w:jc w:val="both"/>
      </w:pPr>
      <w:r>
        <w:rPr>
          <w:rFonts w:ascii="Arial" w:cs="Arial" w:eastAsia="Arial" w:hAnsi="Arial"/>
          <w:sz w:val="24"/>
          <w:szCs w:val="24"/>
        </w:rPr>
        <w:t xml:space="preserve">2) поддержка молодежи;</w:t>
      </w:r>
    </w:p>
    <w:p>
      <w:pPr>
        <w:spacing w:after="120"/>
        <w:jc w:val="both"/>
      </w:pPr>
      <w:r>
        <w:rPr>
          <w:rFonts w:ascii="Arial" w:cs="Arial" w:eastAsia="Arial" w:hAnsi="Arial"/>
          <w:sz w:val="24"/>
          <w:szCs w:val="24"/>
        </w:rPr>
        <w:t xml:space="preserve">3) образование и просвещение;</w:t>
      </w:r>
    </w:p>
    <w:p>
      <w:pPr>
        <w:spacing w:after="120"/>
        <w:jc w:val="both"/>
      </w:pPr>
      <w:r>
        <w:rPr>
          <w:rFonts w:ascii="Arial" w:cs="Arial" w:eastAsia="Arial" w:hAnsi="Arial"/>
          <w:sz w:val="24"/>
          <w:szCs w:val="24"/>
        </w:rPr>
        <w:t xml:space="preserve">4) здоровье и физическое благополучие;</w:t>
      </w:r>
    </w:p>
    <w:p>
      <w:pPr>
        <w:spacing w:after="120"/>
        <w:jc w:val="both"/>
      </w:pPr>
      <w:r>
        <w:rPr>
          <w:rFonts w:ascii="Arial" w:cs="Arial" w:eastAsia="Arial" w:hAnsi="Arial"/>
          <w:sz w:val="24"/>
          <w:szCs w:val="24"/>
        </w:rPr>
        <w:t xml:space="preserve">5) медицинская помощь;</w:t>
      </w:r>
    </w:p>
    <w:p>
      <w:pPr>
        <w:spacing w:after="120"/>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120"/>
        <w:jc w:val="both"/>
      </w:pPr>
      <w:r>
        <w:rPr>
          <w:rFonts w:ascii="Arial" w:cs="Arial" w:eastAsia="Arial" w:hAnsi="Arial"/>
          <w:sz w:val="24"/>
          <w:szCs w:val="24"/>
        </w:rPr>
        <w:t xml:space="preserve">7) сокращение уровня бедности;</w:t>
      </w:r>
    </w:p>
    <w:p>
      <w:pPr>
        <w:spacing w:after="120"/>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120"/>
        <w:jc w:val="both"/>
      </w:pPr>
      <w:r>
        <w:rPr>
          <w:rFonts w:ascii="Arial" w:cs="Arial" w:eastAsia="Arial" w:hAnsi="Arial"/>
          <w:sz w:val="24"/>
          <w:szCs w:val="24"/>
        </w:rPr>
        <w:t xml:space="preserve">9) физическая культура и любительский спорт;</w:t>
      </w:r>
    </w:p>
    <w:p>
      <w:pPr>
        <w:spacing w:after="120"/>
        <w:jc w:val="both"/>
      </w:pPr>
      <w:r>
        <w:rPr>
          <w:rFonts w:ascii="Arial" w:cs="Arial" w:eastAsia="Arial" w:hAnsi="Arial"/>
          <w:sz w:val="24"/>
          <w:szCs w:val="24"/>
        </w:rPr>
        <w:t xml:space="preserve">10) наука;</w:t>
      </w:r>
    </w:p>
    <w:p>
      <w:pPr>
        <w:spacing w:after="120"/>
        <w:jc w:val="both"/>
      </w:pPr>
      <w:r>
        <w:rPr>
          <w:rFonts w:ascii="Arial" w:cs="Arial" w:eastAsia="Arial" w:hAnsi="Arial"/>
          <w:sz w:val="24"/>
          <w:szCs w:val="24"/>
        </w:rPr>
        <w:t xml:space="preserve">11) литература;</w:t>
      </w:r>
    </w:p>
    <w:p>
      <w:pPr>
        <w:spacing w:after="120"/>
        <w:jc w:val="both"/>
      </w:pPr>
      <w:r>
        <w:rPr>
          <w:rFonts w:ascii="Arial" w:cs="Arial" w:eastAsia="Arial" w:hAnsi="Arial"/>
          <w:sz w:val="24"/>
          <w:szCs w:val="24"/>
        </w:rPr>
        <w:t xml:space="preserve">12) искусство;</w:t>
      </w:r>
    </w:p>
    <w:p>
      <w:pPr>
        <w:spacing w:after="120"/>
        <w:jc w:val="both"/>
      </w:pPr>
      <w:r>
        <w:rPr>
          <w:rFonts w:ascii="Arial" w:cs="Arial" w:eastAsia="Arial" w:hAnsi="Arial"/>
          <w:sz w:val="24"/>
          <w:szCs w:val="24"/>
        </w:rPr>
        <w:t xml:space="preserve">13) культура;</w:t>
      </w:r>
    </w:p>
    <w:p>
      <w:pPr>
        <w:spacing w:after="120"/>
        <w:jc w:val="both"/>
      </w:pPr>
      <w:r>
        <w:rPr>
          <w:rFonts w:ascii="Arial" w:cs="Arial" w:eastAsia="Arial" w:hAnsi="Arial"/>
          <w:sz w:val="24"/>
          <w:szCs w:val="24"/>
        </w:rPr>
        <w:t xml:space="preserve">14) туризм;</w:t>
      </w:r>
    </w:p>
    <w:p>
      <w:pPr>
        <w:spacing w:after="120"/>
        <w:jc w:val="both"/>
      </w:pPr>
      <w:r>
        <w:rPr>
          <w:rFonts w:ascii="Arial" w:cs="Arial" w:eastAsia="Arial" w:hAnsi="Arial"/>
          <w:sz w:val="24"/>
          <w:szCs w:val="24"/>
        </w:rPr>
        <w:t xml:space="preserve">15) права человека, в том числе ликвидация расовой, этнической, религиозной, гендерной или любой другой формы дискриминации;</w:t>
      </w:r>
    </w:p>
    <w:p>
      <w:pPr>
        <w:spacing w:after="120"/>
        <w:jc w:val="both"/>
      </w:pPr>
      <w:r>
        <w:rPr>
          <w:rFonts w:ascii="Arial" w:cs="Arial" w:eastAsia="Arial" w:hAnsi="Arial"/>
          <w:sz w:val="24"/>
          <w:szCs w:val="24"/>
        </w:rPr>
        <w:t xml:space="preserve">16) общественный порядок и общественное согласие;</w:t>
      </w:r>
    </w:p>
    <w:p>
      <w:pPr>
        <w:spacing w:after="120"/>
        <w:jc w:val="both"/>
      </w:pPr>
      <w:r>
        <w:rPr>
          <w:rFonts w:ascii="Arial" w:cs="Arial" w:eastAsia="Arial" w:hAnsi="Arial"/>
          <w:sz w:val="24"/>
          <w:szCs w:val="24"/>
        </w:rPr>
        <w:t xml:space="preserve">17) помощь мигрантам, вынужденным переселенцам и беженцам.</w:t>
      </w:r>
    </w:p>
    <w:p>
      <w:pPr>
        <w:spacing w:after="120"/>
        <w:jc w:val="both"/>
      </w:pPr>
      <w:r>
        <w:rPr>
          <w:rFonts w:ascii="Arial" w:cs="Arial" w:eastAsia="Arial" w:hAnsi="Arial"/>
          <w:sz w:val="24"/>
          <w:szCs w:val="24"/>
        </w:rPr>
        <w:t xml:space="preserve">Статья 6. Формы реализации государственного социального заказа</w:t>
      </w:r>
    </w:p>
    <w:p>
      <w:pPr>
        <w:spacing w:after="120"/>
        <w:jc w:val="both"/>
      </w:pPr>
      <w:r>
        <w:rPr>
          <w:rFonts w:ascii="Arial" w:cs="Arial" w:eastAsia="Arial" w:hAnsi="Arial"/>
          <w:sz w:val="24"/>
          <w:szCs w:val="24"/>
        </w:rPr>
        <w:t xml:space="preserve">1. Государственный социальный заказ осуществляется в следующих формах:</w:t>
      </w:r>
    </w:p>
    <w:p>
      <w:pPr>
        <w:spacing w:after="120"/>
        <w:jc w:val="both"/>
      </w:pPr>
      <w:r>
        <w:rPr>
          <w:rFonts w:ascii="Arial" w:cs="Arial" w:eastAsia="Arial" w:hAnsi="Arial"/>
          <w:sz w:val="24"/>
          <w:szCs w:val="24"/>
        </w:rPr>
        <w:t xml:space="preserve">1) государственные закупки социальных услуг;</w:t>
      </w:r>
    </w:p>
    <w:p>
      <w:pPr>
        <w:spacing w:after="120"/>
        <w:jc w:val="both"/>
      </w:pPr>
      <w:r>
        <w:rPr>
          <w:rFonts w:ascii="Arial" w:cs="Arial" w:eastAsia="Arial" w:hAnsi="Arial"/>
          <w:sz w:val="24"/>
          <w:szCs w:val="24"/>
        </w:rPr>
        <w:t xml:space="preserve">2)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3)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2. Государственный социальный заказ в форме государственных закупок социальных услуг применяется для закупки социальных услуг, когда государственному заказчику известны виды услуг, которые необходимо закупить и предоставить получателям социальных услуг. Реализация государственного социального заказа в форме государственных закупок социальных услуг осуществляется в порядке, предусмотренном главой 2 настоящего Закона.</w:t>
      </w:r>
    </w:p>
    <w:p>
      <w:pPr>
        <w:spacing w:after="120"/>
        <w:jc w:val="both"/>
      </w:pPr>
      <w:r>
        <w:rPr>
          <w:rFonts w:ascii="Arial" w:cs="Arial" w:eastAsia="Arial" w:hAnsi="Arial"/>
          <w:sz w:val="24"/>
          <w:szCs w:val="24"/>
        </w:rPr>
        <w:t xml:space="preserve">3. Государственный социальный заказ в форме государственного финансирования общественно полезных проектов применяется в случаях, когда известны социальные цели, которые необходимо достичь, и для успешного достижения которых требуются эффективные и/или инновационные идеи и предложения некоммерческих организаций. Для достижения поставленных целей государственный заказчик объявляет конкурс среди некоммерческих организаций, которые в своих проектных предложениях предлагают способы достижения этих целей. Победителями конкурса признаются некоммерческие организации, предложившие наилучшие способы достижения поставленных целей. Реализация государственного социального заказа в форме государственного финансирования общественно полезных проектов осуществляется в порядке, предусмотренном главой 3 настоящего Закона.</w:t>
      </w:r>
    </w:p>
    <w:p>
      <w:pPr>
        <w:spacing w:after="120"/>
        <w:jc w:val="both"/>
      </w:pPr>
      <w:r>
        <w:rPr>
          <w:rFonts w:ascii="Arial" w:cs="Arial" w:eastAsia="Arial" w:hAnsi="Arial"/>
          <w:sz w:val="24"/>
          <w:szCs w:val="24"/>
        </w:rPr>
        <w:t xml:space="preserve">4. Государственный социальный заказ в форме предоставления социальных услуг посредством социальных талонов применяется для закупки социальных услуг, когда существует сеть поставщиков этих услуг. Реализация государственного социального заказа в форме предоставления социальных услуг посредством социальных талонов осуществляется в порядке, предусмотренном главой 4 настоящего Закона.</w:t>
      </w:r>
    </w:p>
    <w:p>
      <w:pPr>
        <w:spacing w:after="120"/>
        <w:jc w:val="both"/>
      </w:pPr>
      <w:r>
        <w:rPr>
          <w:rFonts w:ascii="Arial" w:cs="Arial" w:eastAsia="Arial" w:hAnsi="Arial"/>
          <w:sz w:val="24"/>
          <w:szCs w:val="24"/>
        </w:rPr>
        <w:t xml:space="preserve">Статья 7. База данных социальных проблем и общественно полезных целей</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базу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 База данных социальных проблем и общественно полезных целей должна быть доступна населению на постоянной основе через официальные сайты уполномоченного государственного органа и/или органа местного самоуправления либо другим способом, обеспечивающим доступ для общественности.</w:t>
      </w:r>
    </w:p>
    <w:p>
      <w:pPr>
        <w:spacing w:after="120"/>
        <w:jc w:val="both"/>
      </w:pPr>
      <w:r>
        <w:rPr>
          <w:rFonts w:ascii="Arial" w:cs="Arial" w:eastAsia="Arial" w:hAnsi="Arial"/>
          <w:sz w:val="24"/>
          <w:szCs w:val="24"/>
        </w:rPr>
        <w:t xml:space="preserve">2. Граждане и организации имеют право направлять свои предложения для включения в базу данных социальных проблем и общественно полезных целей. Уполномоченный государственный орган или орган местного самоуправления, создавший базу данных социальных проблем и общественно полезных целей, принимает и рассматривает предложения граждан и организаций, а также вносит в нее поступившие рациональные предложения не позднее тридцати календарных дней со дня их получения.</w:t>
      </w:r>
    </w:p>
    <w:p>
      <w:pPr>
        <w:spacing w:after="120"/>
        <w:jc w:val="both"/>
      </w:pPr>
      <w:r>
        <w:rPr>
          <w:rFonts w:ascii="Arial" w:cs="Arial" w:eastAsia="Arial" w:hAnsi="Arial"/>
          <w:sz w:val="24"/>
          <w:szCs w:val="24"/>
        </w:rPr>
        <w:t xml:space="preserve">Статья 8. Подготовка проекта программы государственного социального заказа</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государственный социальный заказ, разрабатывает проект программы государственного социального заказа (далее - проект программы).</w:t>
      </w:r>
    </w:p>
    <w:p>
      <w:pPr>
        <w:spacing w:after="120"/>
        <w:jc w:val="both"/>
      </w:pPr>
      <w:r>
        <w:rPr>
          <w:rFonts w:ascii="Arial" w:cs="Arial" w:eastAsia="Arial" w:hAnsi="Arial"/>
          <w:sz w:val="24"/>
          <w:szCs w:val="24"/>
        </w:rPr>
        <w:t xml:space="preserve">2. Проект программы разрабатывается на срок от 1 года до 5 лет.</w:t>
      </w:r>
    </w:p>
    <w:p>
      <w:pPr>
        <w:spacing w:after="120"/>
        <w:jc w:val="both"/>
      </w:pPr>
      <w:r>
        <w:rPr>
          <w:rFonts w:ascii="Arial" w:cs="Arial" w:eastAsia="Arial" w:hAnsi="Arial"/>
          <w:sz w:val="24"/>
          <w:szCs w:val="24"/>
        </w:rPr>
        <w:t xml:space="preserve">3. Проект программы может предусматривать применение различных форм государственного социального заказа, предусмотренных частью 1 статьи 6 настоящего Закона.</w:t>
      </w:r>
    </w:p>
    <w:p>
      <w:pPr>
        <w:spacing w:after="120"/>
        <w:jc w:val="both"/>
      </w:pPr>
      <w:r>
        <w:rPr>
          <w:rFonts w:ascii="Arial" w:cs="Arial" w:eastAsia="Arial" w:hAnsi="Arial"/>
          <w:sz w:val="24"/>
          <w:szCs w:val="24"/>
        </w:rPr>
        <w:t xml:space="preserve">4. Уполномоченный государственный орган или орган местного самоуправления в целях подготовки проекта программы проводит исследование по определению нужд населения в социальных услугах, которые можно предоставить через государственный социальный заказ. Уполномоченный государственный орган или орган местного самоуправления вправе привлекать к проведению исследования независимых специалистов и/или организации, а также международные организации, осуществляющие деятельность в сферах, предусмотренных статьей 5 настоящего Закона.</w:t>
      </w:r>
    </w:p>
    <w:p>
      <w:pPr>
        <w:spacing w:after="120"/>
        <w:jc w:val="both"/>
      </w:pPr>
      <w:r>
        <w:rPr>
          <w:rFonts w:ascii="Arial" w:cs="Arial" w:eastAsia="Arial" w:hAnsi="Arial"/>
          <w:sz w:val="24"/>
          <w:szCs w:val="24"/>
        </w:rPr>
        <w:t xml:space="preserve">5. Услуги независимых специалистов и организаций, указанных в части 4 настоящей статьи, оказываются на платной или бесплатной основе по договоренности сторон.</w:t>
      </w:r>
    </w:p>
    <w:p>
      <w:pPr>
        <w:spacing w:after="120"/>
        <w:jc w:val="both"/>
      </w:pPr>
      <w:r>
        <w:rPr>
          <w:rFonts w:ascii="Arial" w:cs="Arial" w:eastAsia="Arial" w:hAnsi="Arial"/>
          <w:sz w:val="24"/>
          <w:szCs w:val="24"/>
        </w:rPr>
        <w:t xml:space="preserve">6. В случае оказания услуг на платной основе за счет государственных средств закупка услуг независимых специалистов и организаций осуществляется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7. В случае оказания услуг независимыми специалистами и организациями на бесплатной основе привлечение независимых специалистов и организаций может производиться без проведения торгов (тендеров).</w:t>
      </w:r>
    </w:p>
    <w:p>
      <w:pPr>
        <w:spacing w:after="120"/>
        <w:jc w:val="both"/>
      </w:pPr>
      <w:r>
        <w:rPr>
          <w:rFonts w:ascii="Arial" w:cs="Arial" w:eastAsia="Arial" w:hAnsi="Arial"/>
          <w:sz w:val="24"/>
          <w:szCs w:val="24"/>
        </w:rPr>
        <w:t xml:space="preserve">8. Результаты проведенного исследования размещаются на официальном сайте уполномоченного государственного органа или органа местного самоуправления, а в случае отсутствия официального сайта - на его информационной доске.</w:t>
      </w:r>
    </w:p>
    <w:p>
      <w:pPr>
        <w:spacing w:after="120"/>
        <w:jc w:val="both"/>
      </w:pPr>
      <w:r>
        <w:rPr>
          <w:rFonts w:ascii="Arial" w:cs="Arial" w:eastAsia="Arial" w:hAnsi="Arial"/>
          <w:sz w:val="24"/>
          <w:szCs w:val="24"/>
        </w:rPr>
        <w:t xml:space="preserve">9. Проект программы разрабатывается с учетом проведенного исследования, оценки нужд и потребностей населения, а также предложений граждан и организаций, поступивших в базу данных социальных проблем и общественно полезных целей.</w:t>
      </w:r>
    </w:p>
    <w:p>
      <w:pPr>
        <w:spacing w:after="120"/>
        <w:jc w:val="both"/>
      </w:pPr>
      <w:r>
        <w:rPr>
          <w:rFonts w:ascii="Arial" w:cs="Arial" w:eastAsia="Arial" w:hAnsi="Arial"/>
          <w:sz w:val="24"/>
          <w:szCs w:val="24"/>
        </w:rPr>
        <w:t xml:space="preserve">10. Проект программы должен предусматривать:</w:t>
      </w:r>
    </w:p>
    <w:p>
      <w:pPr>
        <w:spacing w:after="120"/>
        <w:jc w:val="both"/>
      </w:pPr>
      <w:r>
        <w:rPr>
          <w:rFonts w:ascii="Arial" w:cs="Arial" w:eastAsia="Arial" w:hAnsi="Arial"/>
          <w:sz w:val="24"/>
          <w:szCs w:val="24"/>
        </w:rPr>
        <w:t xml:space="preserve">1) описание актуальных социальных проблем и общественно полезных целей на текущее время (с обоснованием, соответствующими расчетами, статистическими и другими данными), с их разделением по административно-территориальным единицам и населенным пунктам, в случаях, когда существуют территориальные различия по тем или иным социальным проблемам или общественно полезным целям;</w:t>
      </w:r>
    </w:p>
    <w:p>
      <w:pPr>
        <w:spacing w:after="120"/>
        <w:jc w:val="both"/>
      </w:pPr>
      <w:r>
        <w:rPr>
          <w:rFonts w:ascii="Arial" w:cs="Arial" w:eastAsia="Arial" w:hAnsi="Arial"/>
          <w:sz w:val="24"/>
          <w:szCs w:val="24"/>
        </w:rPr>
        <w:t xml:space="preserve">2) формы государственного социального заказа, которые применяются для решения социальных проблем или достижения общественно полезных целей программы;</w:t>
      </w:r>
    </w:p>
    <w:p>
      <w:pPr>
        <w:spacing w:after="120"/>
        <w:jc w:val="both"/>
      </w:pPr>
      <w:r>
        <w:rPr>
          <w:rFonts w:ascii="Arial" w:cs="Arial" w:eastAsia="Arial" w:hAnsi="Arial"/>
          <w:sz w:val="24"/>
          <w:szCs w:val="24"/>
        </w:rPr>
        <w:t xml:space="preserve">3) общую сумму средств, необходимую на финансирование программы и разделенную по формам государственного социального заказа, которые планируется применить, а также по административно-территориальным единицам и населенным пунктам, в случаях, если программа предусматривает решение разных социальных проблем или достижение разных общественно полезных целей для этих административно-территориальных единиц и населенных пунктов;</w:t>
      </w:r>
    </w:p>
    <w:p>
      <w:pPr>
        <w:spacing w:after="120"/>
        <w:jc w:val="both"/>
      </w:pPr>
      <w:r>
        <w:rPr>
          <w:rFonts w:ascii="Arial" w:cs="Arial" w:eastAsia="Arial" w:hAnsi="Arial"/>
          <w:sz w:val="24"/>
          <w:szCs w:val="24"/>
        </w:rPr>
        <w:t xml:space="preserve">4) информацию о границах территории реализации программы;</w:t>
      </w:r>
    </w:p>
    <w:p>
      <w:pPr>
        <w:spacing w:after="120"/>
        <w:jc w:val="both"/>
      </w:pPr>
      <w:r>
        <w:rPr>
          <w:rFonts w:ascii="Arial" w:cs="Arial" w:eastAsia="Arial" w:hAnsi="Arial"/>
          <w:sz w:val="24"/>
          <w:szCs w:val="24"/>
        </w:rPr>
        <w:t xml:space="preserve">5) сроки реализации программы, в том числе с разделением по различным формам государственного социального заказа;</w:t>
      </w:r>
    </w:p>
    <w:p>
      <w:pPr>
        <w:spacing w:after="120"/>
        <w:jc w:val="both"/>
      </w:pPr>
      <w:r>
        <w:rPr>
          <w:rFonts w:ascii="Arial" w:cs="Arial" w:eastAsia="Arial" w:hAnsi="Arial"/>
          <w:sz w:val="24"/>
          <w:szCs w:val="24"/>
        </w:rPr>
        <w:t xml:space="preserve">6) группы получателей социальных услуг;</w:t>
      </w:r>
    </w:p>
    <w:p>
      <w:pPr>
        <w:spacing w:after="120"/>
        <w:jc w:val="both"/>
      </w:pPr>
      <w:r>
        <w:rPr>
          <w:rFonts w:ascii="Arial" w:cs="Arial" w:eastAsia="Arial" w:hAnsi="Arial"/>
          <w:sz w:val="24"/>
          <w:szCs w:val="24"/>
        </w:rPr>
        <w:t xml:space="preserve">7) ожидаемые результаты от реализации программы, измеряемые количественными и качественными индикаторами.</w:t>
      </w:r>
    </w:p>
    <w:p>
      <w:pPr>
        <w:spacing w:after="120"/>
        <w:jc w:val="both"/>
      </w:pPr>
      <w:r>
        <w:rPr>
          <w:rFonts w:ascii="Arial" w:cs="Arial" w:eastAsia="Arial" w:hAnsi="Arial"/>
          <w:sz w:val="24"/>
          <w:szCs w:val="24"/>
        </w:rPr>
        <w:t xml:space="preserve">11. Проект программы уполномоченного государственного органа может предусматривать:</w:t>
      </w:r>
    </w:p>
    <w:p>
      <w:pPr>
        <w:spacing w:after="120"/>
        <w:jc w:val="both"/>
      </w:pPr>
      <w:r>
        <w:rPr>
          <w:rFonts w:ascii="Arial" w:cs="Arial" w:eastAsia="Arial" w:hAnsi="Arial"/>
          <w:sz w:val="24"/>
          <w:szCs w:val="24"/>
        </w:rPr>
        <w:t xml:space="preserve">1) реализацию программы в полном объеме самим уполномоченным государственным органом; либо</w:t>
      </w:r>
    </w:p>
    <w:p>
      <w:pPr>
        <w:spacing w:after="120"/>
        <w:jc w:val="both"/>
      </w:pPr>
      <w:r>
        <w:rPr>
          <w:rFonts w:ascii="Arial" w:cs="Arial" w:eastAsia="Arial" w:hAnsi="Arial"/>
          <w:sz w:val="24"/>
          <w:szCs w:val="24"/>
        </w:rPr>
        <w:t xml:space="preserve">2) реализацию части либо всей программы территориальными подразделениями уполномоченного государственного органа в зависимости от актуальности тех или иных социальных проблем и/или общественно полезных целей для определенных административно-территориальных единиц;</w:t>
      </w:r>
    </w:p>
    <w:p>
      <w:pPr>
        <w:spacing w:after="120"/>
        <w:jc w:val="both"/>
      </w:pPr>
      <w:r>
        <w:rPr>
          <w:rFonts w:ascii="Arial" w:cs="Arial" w:eastAsia="Arial" w:hAnsi="Arial"/>
          <w:sz w:val="24"/>
          <w:szCs w:val="24"/>
        </w:rPr>
        <w:t xml:space="preserve">3) делегирование реализации части либо всей программы органам местного самоуправления в зависимости от актуальности тех или иных социальных проблем и/или общественно полезных целей для определенных населенных пунктов, в соответствии с законодательством о делегировании государственных полномочий органам местного самоуправления;</w:t>
      </w:r>
    </w:p>
    <w:p>
      <w:pPr>
        <w:spacing w:after="120"/>
        <w:jc w:val="both"/>
      </w:pPr>
      <w:r>
        <w:rPr>
          <w:rFonts w:ascii="Arial" w:cs="Arial" w:eastAsia="Arial" w:hAnsi="Arial"/>
          <w:sz w:val="24"/>
          <w:szCs w:val="24"/>
        </w:rPr>
        <w:t xml:space="preserve">4) реализацию программы способом, который предусматривает сочетание различных вариантов реализации программы, перечисленных в пунктах 2-3 настоящей части.</w:t>
      </w:r>
    </w:p>
    <w:p>
      <w:pPr>
        <w:spacing w:after="120"/>
        <w:jc w:val="both"/>
      </w:pPr>
      <w:r>
        <w:rPr>
          <w:rFonts w:ascii="Arial" w:cs="Arial" w:eastAsia="Arial" w:hAnsi="Arial"/>
          <w:sz w:val="24"/>
          <w:szCs w:val="24"/>
        </w:rPr>
        <w:t xml:space="preserve">12. Проект программы уполномоченного государственного органа или органа местного самоуправления может предусматривать реализацию части либо всей программы совместно с другими уполномоченными государственными органами и/или органами местного самоуправления при необходимости оказания одновременно нескольких (интегрированных) социальных услуг.</w:t>
      </w:r>
    </w:p>
    <w:p>
      <w:pPr>
        <w:spacing w:after="120"/>
        <w:jc w:val="both"/>
      </w:pPr>
      <w:r>
        <w:rPr>
          <w:rFonts w:ascii="Arial" w:cs="Arial" w:eastAsia="Arial" w:hAnsi="Arial"/>
          <w:sz w:val="24"/>
          <w:szCs w:val="24"/>
        </w:rPr>
        <w:t xml:space="preserve">13. Проект программы может предусматривать возможность заключения договоров на реализацию государственного социального заказа сроком до 5 лет.</w:t>
      </w:r>
    </w:p>
    <w:p>
      <w:pPr>
        <w:spacing w:after="120"/>
        <w:jc w:val="both"/>
      </w:pPr>
      <w:r>
        <w:rPr>
          <w:rFonts w:ascii="Arial" w:cs="Arial" w:eastAsia="Arial" w:hAnsi="Arial"/>
          <w:sz w:val="24"/>
          <w:szCs w:val="24"/>
        </w:rPr>
        <w:t xml:space="preserve">14. Договоры на реализацию государственного социального заказа сроком свыше 1 года заключаются с условием финансирования государственного социального заказа в первом году после подписания договора и далее (по истечении первого года), с условием ежегодного продления договора после утверждения бюджета на каждый последующий календарный год, если в утвержденном бюджете будут предусмотрены средства на финансирование такого договора.</w:t>
      </w:r>
    </w:p>
    <w:p>
      <w:pPr>
        <w:spacing w:after="120"/>
        <w:jc w:val="both"/>
      </w:pPr>
      <w:r>
        <w:rPr>
          <w:rFonts w:ascii="Arial" w:cs="Arial" w:eastAsia="Arial" w:hAnsi="Arial"/>
          <w:sz w:val="24"/>
          <w:szCs w:val="24"/>
        </w:rPr>
        <w:t xml:space="preserve">Статья 9. Общественное обсуждение проекта программы</w:t>
      </w:r>
    </w:p>
    <w:p>
      <w:pPr>
        <w:spacing w:after="120"/>
        <w:jc w:val="both"/>
      </w:pPr>
      <w:r>
        <w:rPr>
          <w:rFonts w:ascii="Arial" w:cs="Arial" w:eastAsia="Arial" w:hAnsi="Arial"/>
          <w:sz w:val="24"/>
          <w:szCs w:val="24"/>
        </w:rPr>
        <w:t xml:space="preserve">1. Проект программы должен быть опубликован не менее чем за 15 календарных дней до дня проведения общественных слушаний на государственном и/или официальном языке на официальном сайте уполномоченного государственного органа или органа местного самоуправления, а в случае отсутствия официального сайта - размещен на его информационной доске.</w:t>
      </w:r>
    </w:p>
    <w:p>
      <w:pPr>
        <w:spacing w:after="120"/>
        <w:jc w:val="both"/>
      </w:pPr>
      <w:r>
        <w:rPr>
          <w:rFonts w:ascii="Arial" w:cs="Arial" w:eastAsia="Arial" w:hAnsi="Arial"/>
          <w:sz w:val="24"/>
          <w:szCs w:val="24"/>
        </w:rPr>
        <w:t xml:space="preserve">2. Одновременно с опубликованием проекта программы тем же способом должна быть опубликована следующая информация:</w:t>
      </w:r>
    </w:p>
    <w:p>
      <w:pPr>
        <w:spacing w:after="120"/>
        <w:jc w:val="both"/>
      </w:pPr>
      <w:r>
        <w:rPr>
          <w:rFonts w:ascii="Arial" w:cs="Arial" w:eastAsia="Arial" w:hAnsi="Arial"/>
          <w:sz w:val="24"/>
          <w:szCs w:val="24"/>
        </w:rPr>
        <w:t xml:space="preserve">1) дата, время и место проведения общественных слушаний по проекту программы;</w:t>
      </w:r>
    </w:p>
    <w:p>
      <w:pPr>
        <w:spacing w:after="120"/>
        <w:jc w:val="both"/>
      </w:pPr>
      <w:r>
        <w:rPr>
          <w:rFonts w:ascii="Arial" w:cs="Arial" w:eastAsia="Arial" w:hAnsi="Arial"/>
          <w:sz w:val="24"/>
          <w:szCs w:val="24"/>
        </w:rPr>
        <w:t xml:space="preserve">2) номер телефона и адрес электронной почты, по которым заинтересованные лица могут зарегистрироваться для участия в общественных слушаниях;</w:t>
      </w:r>
    </w:p>
    <w:p>
      <w:pPr>
        <w:spacing w:after="120"/>
        <w:jc w:val="both"/>
      </w:pPr>
      <w:r>
        <w:rPr>
          <w:rFonts w:ascii="Arial" w:cs="Arial" w:eastAsia="Arial" w:hAnsi="Arial"/>
          <w:sz w:val="24"/>
          <w:szCs w:val="24"/>
        </w:rPr>
        <w:t xml:space="preserve">3) адрес электронной почты и почтовый адрес уполномоченного государственного органа или органа местного самоуправления, по которым заинтересованные лица направляют свои предложения по проекту программы;</w:t>
      </w:r>
    </w:p>
    <w:p>
      <w:pPr>
        <w:spacing w:after="120"/>
        <w:jc w:val="both"/>
      </w:pPr>
      <w:r>
        <w:rPr>
          <w:rFonts w:ascii="Arial" w:cs="Arial" w:eastAsia="Arial" w:hAnsi="Arial"/>
          <w:sz w:val="24"/>
          <w:szCs w:val="24"/>
        </w:rPr>
        <w:t xml:space="preserve">4) дата и время окончания регистрации для участия в общественных слушаниях.</w:t>
      </w:r>
    </w:p>
    <w:p>
      <w:pPr>
        <w:spacing w:after="120"/>
        <w:jc w:val="both"/>
      </w:pPr>
      <w:r>
        <w:rPr>
          <w:rFonts w:ascii="Arial" w:cs="Arial" w:eastAsia="Arial" w:hAnsi="Arial"/>
          <w:sz w:val="24"/>
          <w:szCs w:val="24"/>
        </w:rPr>
        <w:t xml:space="preserve">3. Заинтересованные лица вправе вносить предложения и замечания по проекту программы. Поступившие предложения и замечания по проекту программы регистрируются и рассматриваются уполномоченным государственным органом или органом местного самоуправления в порядке, установленном законодательством о порядке рассмотрения обращений граждан. В случае отказа в принятии предложения или замечания уполномоченный государственный орган или орган местного самоуправления представляет заявителю мотивированный ответ в письменной форме.</w:t>
      </w:r>
    </w:p>
    <w:p>
      <w:pPr>
        <w:spacing w:after="120"/>
        <w:jc w:val="both"/>
      </w:pPr>
      <w:r>
        <w:rPr>
          <w:rFonts w:ascii="Arial" w:cs="Arial" w:eastAsia="Arial" w:hAnsi="Arial"/>
          <w:sz w:val="24"/>
          <w:szCs w:val="24"/>
        </w:rPr>
        <w:t xml:space="preserve">4. Общественные слушания по проекту программы проводятся в следующем порядке:</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информирует присутствующих о результатах проведенного исследования, о предложениях и замечаниях, поступивших с момента опубликования проекта программы, и презентует (представляет) проект программы, отвечает на поступившие вопросы участников;</w:t>
      </w:r>
    </w:p>
    <w:p>
      <w:pPr>
        <w:spacing w:after="120"/>
        <w:jc w:val="both"/>
      </w:pPr>
      <w:r>
        <w:rPr>
          <w:rFonts w:ascii="Arial" w:cs="Arial" w:eastAsia="Arial" w:hAnsi="Arial"/>
          <w:sz w:val="24"/>
          <w:szCs w:val="24"/>
        </w:rPr>
        <w:t xml:space="preserve">2) участники имеют право вносить свои предложения по проекту программы;</w:t>
      </w:r>
    </w:p>
    <w:p>
      <w:pPr>
        <w:spacing w:after="120"/>
        <w:jc w:val="both"/>
      </w:pPr>
      <w:r>
        <w:rPr>
          <w:rFonts w:ascii="Arial" w:cs="Arial" w:eastAsia="Arial" w:hAnsi="Arial"/>
          <w:sz w:val="24"/>
          <w:szCs w:val="24"/>
        </w:rPr>
        <w:t xml:space="preserve">3) участники обсуждают проект программы и поступившие предложения.</w:t>
      </w:r>
    </w:p>
    <w:p>
      <w:pPr>
        <w:spacing w:after="120"/>
        <w:jc w:val="both"/>
      </w:pPr>
      <w:r>
        <w:rPr>
          <w:rFonts w:ascii="Arial" w:cs="Arial" w:eastAsia="Arial" w:hAnsi="Arial"/>
          <w:sz w:val="24"/>
          <w:szCs w:val="24"/>
        </w:rPr>
        <w:t xml:space="preserve">5. Уполномоченный государственный орган или орган местного самоуправления по результатам общественного обсуждения дорабатывает проект программы с учетом поступивших предложений.</w:t>
      </w:r>
    </w:p>
    <w:p>
      <w:pPr>
        <w:spacing w:after="120"/>
        <w:jc w:val="both"/>
      </w:pPr>
      <w:r>
        <w:rPr>
          <w:rFonts w:ascii="Arial" w:cs="Arial" w:eastAsia="Arial" w:hAnsi="Arial"/>
          <w:sz w:val="24"/>
          <w:szCs w:val="24"/>
        </w:rPr>
        <w:t xml:space="preserve">Статья 10. Утверждение и опубликование программы</w:t>
      </w:r>
    </w:p>
    <w:p>
      <w:pPr>
        <w:spacing w:after="120"/>
        <w:jc w:val="both"/>
      </w:pPr>
      <w:r>
        <w:rPr>
          <w:rFonts w:ascii="Arial" w:cs="Arial" w:eastAsia="Arial" w:hAnsi="Arial"/>
          <w:sz w:val="24"/>
          <w:szCs w:val="24"/>
        </w:rPr>
        <w:t xml:space="preserve">Уполномоченный государственный орган или орган местного самоуправления, не позднее 15 календарных дней со дня проведения общественных слушаний, утверждает и публикует программу государственного социального заказа на своем официальном сайте и в средствах массовой информации, а в случае отсутствия официального сайта - размещает на своей информационной доске.</w:t>
      </w:r>
    </w:p>
    <w:p>
      <w:pPr>
        <w:spacing w:after="120"/>
        <w:jc w:val="both"/>
      </w:pPr>
      <w:r>
        <w:rPr>
          <w:rFonts w:ascii="Arial" w:cs="Arial" w:eastAsia="Arial" w:hAnsi="Arial"/>
          <w:sz w:val="24"/>
          <w:szCs w:val="24"/>
        </w:rPr>
        <w:t xml:space="preserve">Статья 11. Финансирование государственного социального заказа</w:t>
      </w:r>
    </w:p>
    <w:p>
      <w:pPr>
        <w:spacing w:after="120"/>
        <w:jc w:val="both"/>
      </w:pPr>
      <w:r>
        <w:rPr>
          <w:rFonts w:ascii="Arial" w:cs="Arial" w:eastAsia="Arial" w:hAnsi="Arial"/>
          <w:sz w:val="24"/>
          <w:szCs w:val="24"/>
        </w:rPr>
        <w:t xml:space="preserve">1. Финансирование государственного социального заказа осуществляется за счет средств республиканского и местных бюджетов.</w:t>
      </w:r>
    </w:p>
    <w:p>
      <w:pPr>
        <w:spacing w:after="120"/>
        <w:jc w:val="both"/>
      </w:pPr>
      <w:r>
        <w:rPr>
          <w:rFonts w:ascii="Arial" w:cs="Arial" w:eastAsia="Arial" w:hAnsi="Arial"/>
          <w:sz w:val="24"/>
          <w:szCs w:val="24"/>
        </w:rPr>
        <w:t xml:space="preserve">2. Уполномоченный государственный орган ежегодно направляет свои запросы для получения средств из республиканского бюджета на финансирование программы государственного социального заказа согласно бюджетному процессу, установленному законодательством Кыргызской Республики.</w:t>
      </w:r>
    </w:p>
    <w:p>
      <w:pPr>
        <w:spacing w:after="120"/>
        <w:jc w:val="both"/>
      </w:pPr>
      <w:r>
        <w:rPr>
          <w:rFonts w:ascii="Arial" w:cs="Arial" w:eastAsia="Arial" w:hAnsi="Arial"/>
          <w:sz w:val="24"/>
          <w:szCs w:val="24"/>
        </w:rPr>
        <w:t xml:space="preserve">3. В республиканском бюджете Кыргызской Республики ежегодно предусматриваются средства для уполномоченных государственных органов на финансирование программ государственного социального заказа.</w:t>
      </w:r>
    </w:p>
    <w:p>
      <w:pPr>
        <w:spacing w:after="120"/>
        <w:jc w:val="both"/>
      </w:pPr>
      <w:r>
        <w:rPr>
          <w:rFonts w:ascii="Arial" w:cs="Arial" w:eastAsia="Arial" w:hAnsi="Arial"/>
          <w:sz w:val="24"/>
          <w:szCs w:val="24"/>
        </w:rPr>
        <w:t xml:space="preserve">4. Уполномоченный государственный орган, которому выделены средства на финансирование государственного социального заказа из республиканского бюджета, имеет право использовать не более 5 процентов из этих средств на следующие цели:</w:t>
      </w:r>
    </w:p>
    <w:p>
      <w:pPr>
        <w:spacing w:after="120"/>
        <w:jc w:val="both"/>
      </w:pPr>
      <w:r>
        <w:rPr>
          <w:rFonts w:ascii="Arial" w:cs="Arial" w:eastAsia="Arial" w:hAnsi="Arial"/>
          <w:sz w:val="24"/>
          <w:szCs w:val="24"/>
        </w:rPr>
        <w:t xml:space="preserve">1) создание и поддержание страницы по государственному социальному заказу на своем официальном сайте;</w:t>
      </w:r>
    </w:p>
    <w:p>
      <w:pPr>
        <w:spacing w:after="120"/>
        <w:jc w:val="both"/>
      </w:pPr>
      <w:r>
        <w:rPr>
          <w:rFonts w:ascii="Arial" w:cs="Arial" w:eastAsia="Arial" w:hAnsi="Arial"/>
          <w:sz w:val="24"/>
          <w:szCs w:val="24"/>
        </w:rPr>
        <w:t xml:space="preserve">2) размещение объявлений о проведении конкурса на реализацию государственного социального заказа в средствах массовой информации;</w:t>
      </w:r>
    </w:p>
    <w:p>
      <w:pPr>
        <w:spacing w:after="120"/>
        <w:jc w:val="both"/>
      </w:pPr>
      <w:r>
        <w:rPr>
          <w:rFonts w:ascii="Arial" w:cs="Arial" w:eastAsia="Arial" w:hAnsi="Arial"/>
          <w:sz w:val="24"/>
          <w:szCs w:val="24"/>
        </w:rPr>
        <w:t xml:space="preserve">3) оплата услуг независимых экспертов по оценке проектных предложений и/или по мониторингу и оценке реализации общественно полезных проектов;</w:t>
      </w:r>
    </w:p>
    <w:p>
      <w:pPr>
        <w:spacing w:after="120"/>
        <w:jc w:val="both"/>
      </w:pPr>
      <w:r>
        <w:rPr>
          <w:rFonts w:ascii="Arial" w:cs="Arial" w:eastAsia="Arial" w:hAnsi="Arial"/>
          <w:sz w:val="24"/>
          <w:szCs w:val="24"/>
        </w:rPr>
        <w:t xml:space="preserve">4) выплата командировочных расходов представителям государственного заказчика, связанных с поездками для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компенсация транспортных расходов членам грантовой комиссии от гражданского общества;</w:t>
      </w:r>
    </w:p>
    <w:p>
      <w:pPr>
        <w:spacing w:after="120"/>
        <w:jc w:val="both"/>
      </w:pPr>
      <w:r>
        <w:rPr>
          <w:rFonts w:ascii="Arial" w:cs="Arial" w:eastAsia="Arial" w:hAnsi="Arial"/>
          <w:sz w:val="24"/>
          <w:szCs w:val="24"/>
        </w:rPr>
        <w:t xml:space="preserve">6) покрытие расходов, связанных с разрешением споров по реализации государственного социального заказа в судебном порядке;</w:t>
      </w:r>
    </w:p>
    <w:p>
      <w:pPr>
        <w:spacing w:after="120"/>
        <w:jc w:val="both"/>
      </w:pPr>
      <w:r>
        <w:rPr>
          <w:rFonts w:ascii="Arial" w:cs="Arial" w:eastAsia="Arial" w:hAnsi="Arial"/>
          <w:sz w:val="24"/>
          <w:szCs w:val="24"/>
        </w:rPr>
        <w:t xml:space="preserve">7) определение номинальной стоимости социального талона;</w:t>
      </w:r>
    </w:p>
    <w:p>
      <w:pPr>
        <w:spacing w:after="120"/>
        <w:jc w:val="both"/>
      </w:pPr>
      <w:r>
        <w:rPr>
          <w:rFonts w:ascii="Arial" w:cs="Arial" w:eastAsia="Arial" w:hAnsi="Arial"/>
          <w:sz w:val="24"/>
          <w:szCs w:val="24"/>
        </w:rPr>
        <w:t xml:space="preserve">8) покрытие расходов, связанных с обеспечением работы грантовой комиссии и независимых экспертов.</w:t>
      </w:r>
    </w:p>
    <w:p>
      <w:pPr>
        <w:spacing w:after="120"/>
        <w:jc w:val="both"/>
      </w:pPr>
      <w:r>
        <w:rPr>
          <w:rFonts w:ascii="Arial" w:cs="Arial" w:eastAsia="Arial" w:hAnsi="Arial"/>
          <w:sz w:val="24"/>
          <w:szCs w:val="24"/>
        </w:rPr>
        <w:t xml:space="preserve">5. В случаях, когда программа уполномоченного государственного органа предусматривает делегирование реализации части программы органам местного самоуправления, уполномоченный государственный орган передает предусмотренные средства органам местного самоуправления на основе договора. При этом уполномоченный государственный орган оставляет за собой функции контроля над реализацией государственного социального заказа, а орган местного самоуправления обязан представлять уполномоченному государственному органу описательные и финансовые отчеты согласно условиям заключенного договора.</w:t>
      </w:r>
    </w:p>
    <w:p>
      <w:pPr>
        <w:spacing w:after="120"/>
        <w:jc w:val="both"/>
      </w:pPr>
      <w:r>
        <w:rPr>
          <w:rFonts w:ascii="Arial" w:cs="Arial" w:eastAsia="Arial" w:hAnsi="Arial"/>
          <w:sz w:val="24"/>
          <w:szCs w:val="24"/>
        </w:rPr>
        <w:t xml:space="preserve">6. Органы местного самоуправления вправе предусматривать в местном бюджете средства на финансирование программы государственного социального заказа и реализовывать ее в порядке, предусмотренном настоящим Законом.</w:t>
      </w:r>
    </w:p>
    <w:p>
      <w:pPr>
        <w:spacing w:after="120"/>
        <w:jc w:val="both"/>
      </w:pPr>
      <w:r>
        <w:rPr>
          <w:rFonts w:ascii="Arial" w:cs="Arial" w:eastAsia="Arial" w:hAnsi="Arial"/>
          <w:sz w:val="24"/>
          <w:szCs w:val="24"/>
        </w:rPr>
        <w:t xml:space="preserve">Статья 12. План реализации программы</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приобретает статус государственного заказчика со дня вступления в силу акта об утверждении соответствующего бюджета, в котором предусмотрены средства на финансирование программы государственного социального заказа.</w:t>
      </w:r>
    </w:p>
    <w:p>
      <w:pPr>
        <w:spacing w:after="120"/>
        <w:jc w:val="both"/>
      </w:pPr>
      <w:r>
        <w:rPr>
          <w:rFonts w:ascii="Arial" w:cs="Arial" w:eastAsia="Arial" w:hAnsi="Arial"/>
          <w:sz w:val="24"/>
          <w:szCs w:val="24"/>
        </w:rPr>
        <w:t xml:space="preserve">2. Государственный заказчик в срок не позднее 21 календарного дня со дня вступления в силу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3. План реализации программы должен предусматривать:</w:t>
      </w:r>
    </w:p>
    <w:p>
      <w:pPr>
        <w:spacing w:after="120"/>
        <w:jc w:val="both"/>
      </w:pPr>
      <w:r>
        <w:rPr>
          <w:rFonts w:ascii="Arial" w:cs="Arial" w:eastAsia="Arial" w:hAnsi="Arial"/>
          <w:sz w:val="24"/>
          <w:szCs w:val="24"/>
        </w:rPr>
        <w:t xml:space="preserve">1) средства, предназначенные для реализации каждой формы государственного социального заказа, предусмотренной частью 1 статьи 6 настоящего Закона, которые применяются в программе;</w:t>
      </w:r>
    </w:p>
    <w:p>
      <w:pPr>
        <w:spacing w:after="120"/>
        <w:jc w:val="both"/>
      </w:pPr>
      <w:r>
        <w:rPr>
          <w:rFonts w:ascii="Arial" w:cs="Arial" w:eastAsia="Arial" w:hAnsi="Arial"/>
          <w:sz w:val="24"/>
          <w:szCs w:val="24"/>
        </w:rPr>
        <w:t xml:space="preserve">2) средства, предусмотренные на покрытие расходов по организации государственного социального заказа согласно части 4 статьи 11 настоящего Закона.</w:t>
      </w:r>
    </w:p>
    <w:p>
      <w:pPr>
        <w:spacing w:after="120"/>
        <w:jc w:val="both"/>
      </w:pPr>
      <w:r>
        <w:rPr>
          <w:rFonts w:ascii="Arial" w:cs="Arial" w:eastAsia="Arial" w:hAnsi="Arial"/>
          <w:sz w:val="24"/>
          <w:szCs w:val="24"/>
        </w:rPr>
        <w:t xml:space="preserve">4. По каждой форме государственного социального заказа, предусмотренной в части 1 статьи 6 настоящего Закона (по формам, которые применяются в программе), план реализации программы должен содержать специальный раздел, где детально излагается порядок реализации государственного социального заказа посредством данной формы, в том числе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другая информация об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передаваться органам местного самоуправления для реализации государственного социального заказа согласно части 5 статьи 11 настоящего Закона.</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10 статьи 8 настоящего Закона,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Статья 13. Использование официальных или специальных сайтов для обеспечения прозрачности государственного социального заказа</w:t>
      </w:r>
    </w:p>
    <w:p>
      <w:pPr>
        <w:spacing w:after="120"/>
        <w:jc w:val="both"/>
      </w:pPr>
      <w:r>
        <w:rPr>
          <w:rFonts w:ascii="Arial" w:cs="Arial" w:eastAsia="Arial" w:hAnsi="Arial"/>
          <w:sz w:val="24"/>
          <w:szCs w:val="24"/>
        </w:rPr>
        <w:t xml:space="preserve">Государственный заказчик в целях обеспечения прозрачности реализации государственного социального заказа размещает информацию о государственном социальном заказе на своем официальном сайте либо, в случаях, предусмотренных законодательством, - на специальном сайте (портале или системе). Особенности использования официального либо специального сайта регулируются законодательством Кыргызской Республики об использовании официальных сайтов государственных органов.</w:t>
      </w:r>
    </w:p>
    <w:p>
      <w:pPr>
        <w:spacing w:after="120"/>
        <w:jc w:val="both"/>
      </w:pPr>
      <w:r>
        <w:rPr>
          <w:rFonts w:ascii="Arial" w:cs="Arial" w:eastAsia="Arial" w:hAnsi="Arial"/>
          <w:sz w:val="24"/>
          <w:szCs w:val="24"/>
        </w:rPr>
        <w:t xml:space="preserve">Статья 14. Доступ к информации</w:t>
      </w:r>
    </w:p>
    <w:p>
      <w:pPr>
        <w:spacing w:after="120"/>
        <w:jc w:val="both"/>
      </w:pPr>
      <w:r>
        <w:rPr>
          <w:rFonts w:ascii="Arial" w:cs="Arial" w:eastAsia="Arial" w:hAnsi="Arial"/>
          <w:sz w:val="24"/>
          <w:szCs w:val="24"/>
        </w:rPr>
        <w:t xml:space="preserve">Информация о программе, плане реализации программы, проводимых тендерах, темах, сроках и порядке проведения конкурсов, об участниках конкурсов и квалификационном отборе, критериях отбора победителей, организациях, подавших заявки на конкурс, и финансируемых общественно полезных проектах должна быть доступной для граждан, публиковаться на официальном сайте государственного заказчика, а в случае отсутствия официального сайта - размещаться на его информационной доске и публиковаться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Глава 2. Государственные закупки социальных услуг</w:t>
      </w:r>
    </w:p>
    <w:p>
      <w:pPr>
        <w:spacing w:after="120"/>
        <w:jc w:val="both"/>
      </w:pPr>
      <w:r>
        <w:rPr>
          <w:rFonts w:ascii="Arial" w:cs="Arial" w:eastAsia="Arial" w:hAnsi="Arial"/>
          <w:sz w:val="24"/>
          <w:szCs w:val="24"/>
        </w:rPr>
        <w:t xml:space="preserve">Статья 15. Порядок осуществления государственных закупок социальных услуг</w:t>
      </w:r>
    </w:p>
    <w:p>
      <w:pPr>
        <w:spacing w:after="120"/>
        <w:jc w:val="both"/>
      </w:pPr>
      <w:r>
        <w:rPr>
          <w:rFonts w:ascii="Arial" w:cs="Arial" w:eastAsia="Arial" w:hAnsi="Arial"/>
          <w:sz w:val="24"/>
          <w:szCs w:val="24"/>
        </w:rPr>
        <w:t xml:space="preserve">Государственные закупки социальных услуг осуществляются в порядке, предусмотренном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Статья 16. Исполнители государственного социального заказа в форме государственных закупок социальных услуг</w:t>
      </w:r>
    </w:p>
    <w:p>
      <w:pPr>
        <w:spacing w:after="120"/>
        <w:jc w:val="both"/>
      </w:pPr>
      <w:r>
        <w:rPr>
          <w:rFonts w:ascii="Arial" w:cs="Arial" w:eastAsia="Arial" w:hAnsi="Arial"/>
          <w:sz w:val="24"/>
          <w:szCs w:val="24"/>
        </w:rPr>
        <w:t xml:space="preserve">Исполнителями государственного социального заказа в форме государственных закупок социальных услуг (поставщиками) могут быть юридические лица и индивидуальные предприниматели, осуществляющие деятельность в сферах, предусмотренных статьей 5 настоящего Закона, соответствующие требованиям, установленным к поставщикам услуг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Глава 3.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Статья 17. Порядок реализации государственного социального заказа в форме государственного финансирования общественно полезных проектов</w:t>
      </w:r>
    </w:p>
    <w:p>
      <w:pPr>
        <w:spacing w:after="120"/>
        <w:jc w:val="both"/>
      </w:pPr>
      <w:r>
        <w:rPr>
          <w:rFonts w:ascii="Arial" w:cs="Arial" w:eastAsia="Arial" w:hAnsi="Arial"/>
          <w:sz w:val="24"/>
          <w:szCs w:val="24"/>
        </w:rPr>
        <w:t xml:space="preserve">1. Государственный социальный заказ в форме государственного финансирования общественно полезных проектов осуществляется для решения социальных проблем и/или достижения общественно полезных целей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2) государственный заказчик формирует грантовую комиссию;</w:t>
      </w:r>
    </w:p>
    <w:p>
      <w:pPr>
        <w:spacing w:after="120"/>
        <w:jc w:val="both"/>
      </w:pPr>
      <w:r>
        <w:rPr>
          <w:rFonts w:ascii="Arial" w:cs="Arial" w:eastAsia="Arial" w:hAnsi="Arial"/>
          <w:sz w:val="24"/>
          <w:szCs w:val="24"/>
        </w:rPr>
        <w:t xml:space="preserve">3) некоммерческая организация, желающая принять участие в конкурсе на реализацию общественно полезных проектов, направляет государственному заказчику соответствующее заявление;</w:t>
      </w:r>
    </w:p>
    <w:p>
      <w:pPr>
        <w:spacing w:after="120"/>
        <w:jc w:val="both"/>
      </w:pPr>
      <w:r>
        <w:rPr>
          <w:rFonts w:ascii="Arial" w:cs="Arial" w:eastAsia="Arial" w:hAnsi="Arial"/>
          <w:sz w:val="24"/>
          <w:szCs w:val="24"/>
        </w:rPr>
        <w:t xml:space="preserve">4) грантовая комиссия рассматривает поступившие проектные предложения и определяет победителей конкурса согласно критериям, установленным статьей 31 настоящего Закона;</w:t>
      </w:r>
    </w:p>
    <w:p>
      <w:pPr>
        <w:spacing w:after="120"/>
        <w:jc w:val="both"/>
      </w:pPr>
      <w:r>
        <w:rPr>
          <w:rFonts w:ascii="Arial" w:cs="Arial" w:eastAsia="Arial" w:hAnsi="Arial"/>
          <w:sz w:val="24"/>
          <w:szCs w:val="24"/>
        </w:rPr>
        <w:t xml:space="preserve">5) государственный заказчик заключает с победителями конкурса договоры о реализации общественно полезных проектов и выделяет им финансирование в виде грантов для реализации общественно полезных проектов;</w:t>
      </w:r>
    </w:p>
    <w:p>
      <w:pPr>
        <w:spacing w:after="120"/>
        <w:jc w:val="both"/>
      </w:pPr>
      <w:r>
        <w:rPr>
          <w:rFonts w:ascii="Arial" w:cs="Arial" w:eastAsia="Arial" w:hAnsi="Arial"/>
          <w:sz w:val="24"/>
          <w:szCs w:val="24"/>
        </w:rPr>
        <w:t xml:space="preserve">6) некоммерческие организации, победившие в конкурсе, реализуют общественно полезные проекты и предоставляют государственному заказчику соответствующие отчеты.</w:t>
      </w:r>
    </w:p>
    <w:p>
      <w:pPr>
        <w:spacing w:after="120"/>
        <w:jc w:val="both"/>
      </w:pPr>
      <w:r>
        <w:rPr>
          <w:rFonts w:ascii="Arial" w:cs="Arial" w:eastAsia="Arial" w:hAnsi="Arial"/>
          <w:sz w:val="24"/>
          <w:szCs w:val="24"/>
        </w:rPr>
        <w:t xml:space="preserve">2.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определяется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Статья 18. Объявление конкурса на реализацию общественно полезных проектов</w:t>
      </w:r>
    </w:p>
    <w:p>
      <w:pPr>
        <w:spacing w:after="120"/>
        <w:jc w:val="both"/>
      </w:pPr>
      <w:r>
        <w:rPr>
          <w:rFonts w:ascii="Arial" w:cs="Arial" w:eastAsia="Arial" w:hAnsi="Arial"/>
          <w:sz w:val="24"/>
          <w:szCs w:val="24"/>
        </w:rPr>
        <w:t xml:space="preserve">1. Объявление о конкурсе на реализацию общественно полезных проектов должно содержать следующую информацию:</w:t>
      </w:r>
    </w:p>
    <w:p>
      <w:pPr>
        <w:spacing w:after="120"/>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120"/>
        <w:jc w:val="both"/>
      </w:pPr>
      <w:r>
        <w:rPr>
          <w:rFonts w:ascii="Arial" w:cs="Arial" w:eastAsia="Arial" w:hAnsi="Arial"/>
          <w:sz w:val="24"/>
          <w:szCs w:val="24"/>
        </w:rPr>
        <w:t xml:space="preserve">2) требования к участникам конкурса, предусмотренные статьей 25 настоящего Закона;</w:t>
      </w:r>
    </w:p>
    <w:p>
      <w:pPr>
        <w:spacing w:after="120"/>
        <w:jc w:val="both"/>
      </w:pPr>
      <w:r>
        <w:rPr>
          <w:rFonts w:ascii="Arial" w:cs="Arial" w:eastAsia="Arial" w:hAnsi="Arial"/>
          <w:sz w:val="24"/>
          <w:szCs w:val="24"/>
        </w:rPr>
        <w:t xml:space="preserve">3) перечень документов для участия в конкурсе, перечисленных в статье 26 настоящего Закона;</w:t>
      </w:r>
    </w:p>
    <w:p>
      <w:pPr>
        <w:spacing w:after="120"/>
        <w:jc w:val="both"/>
      </w:pPr>
      <w:r>
        <w:rPr>
          <w:rFonts w:ascii="Arial" w:cs="Arial" w:eastAsia="Arial" w:hAnsi="Arial"/>
          <w:sz w:val="24"/>
          <w:szCs w:val="24"/>
        </w:rPr>
        <w:t xml:space="preserve">4) время, место и порядок проведения конкурса, в том числе критерии отбора и сроки определения победителей конкурса;</w:t>
      </w:r>
    </w:p>
    <w:p>
      <w:pPr>
        <w:spacing w:after="120"/>
        <w:jc w:val="both"/>
      </w:pPr>
      <w:r>
        <w:rPr>
          <w:rFonts w:ascii="Arial" w:cs="Arial" w:eastAsia="Arial" w:hAnsi="Arial"/>
          <w:sz w:val="24"/>
          <w:szCs w:val="24"/>
        </w:rPr>
        <w:t xml:space="preserve">5) максимальная сумма гранта на реализацию одного общественно полезного проекта (если такая сумма устанавливается);</w:t>
      </w:r>
    </w:p>
    <w:p>
      <w:pPr>
        <w:spacing w:after="120"/>
        <w:jc w:val="both"/>
      </w:pPr>
      <w:r>
        <w:rPr>
          <w:rFonts w:ascii="Arial" w:cs="Arial" w:eastAsia="Arial" w:hAnsi="Arial"/>
          <w:sz w:val="24"/>
          <w:szCs w:val="24"/>
        </w:rPr>
        <w:t xml:space="preserve">6)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120"/>
        <w:jc w:val="both"/>
      </w:pPr>
      <w:r>
        <w:rPr>
          <w:rFonts w:ascii="Arial" w:cs="Arial" w:eastAsia="Arial" w:hAnsi="Arial"/>
          <w:sz w:val="24"/>
          <w:szCs w:val="24"/>
        </w:rPr>
        <w:t xml:space="preserve">7)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120"/>
        <w:jc w:val="both"/>
      </w:pPr>
      <w:r>
        <w:rPr>
          <w:rFonts w:ascii="Arial" w:cs="Arial" w:eastAsia="Arial" w:hAnsi="Arial"/>
          <w:sz w:val="24"/>
          <w:szCs w:val="24"/>
        </w:rPr>
        <w:t xml:space="preserve">8)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120"/>
        <w:jc w:val="both"/>
      </w:pPr>
      <w:r>
        <w:rPr>
          <w:rFonts w:ascii="Arial" w:cs="Arial" w:eastAsia="Arial" w:hAnsi="Arial"/>
          <w:sz w:val="24"/>
          <w:szCs w:val="24"/>
        </w:rPr>
        <w:t xml:space="preserve">9)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120"/>
        <w:jc w:val="both"/>
      </w:pPr>
      <w:r>
        <w:rPr>
          <w:rFonts w:ascii="Arial" w:cs="Arial" w:eastAsia="Arial" w:hAnsi="Arial"/>
          <w:sz w:val="24"/>
          <w:szCs w:val="24"/>
        </w:rPr>
        <w:t xml:space="preserve">10) срок для направления запросов и получения разъяснений условий конкурса;</w:t>
      </w:r>
    </w:p>
    <w:p>
      <w:pPr>
        <w:spacing w:after="120"/>
        <w:jc w:val="both"/>
      </w:pPr>
      <w:r>
        <w:rPr>
          <w:rFonts w:ascii="Arial" w:cs="Arial" w:eastAsia="Arial" w:hAnsi="Arial"/>
          <w:sz w:val="24"/>
          <w:szCs w:val="24"/>
        </w:rPr>
        <w:t xml:space="preserve">11)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120"/>
        <w:jc w:val="both"/>
      </w:pPr>
      <w:r>
        <w:rPr>
          <w:rFonts w:ascii="Arial" w:cs="Arial" w:eastAsia="Arial" w:hAnsi="Arial"/>
          <w:sz w:val="24"/>
          <w:szCs w:val="24"/>
        </w:rPr>
        <w:t xml:space="preserve">12) срок приема заявлений и документов для участия в конкурсе;</w:t>
      </w:r>
    </w:p>
    <w:p>
      <w:pPr>
        <w:spacing w:after="120"/>
        <w:jc w:val="both"/>
      </w:pPr>
      <w:r>
        <w:rPr>
          <w:rFonts w:ascii="Arial" w:cs="Arial" w:eastAsia="Arial" w:hAnsi="Arial"/>
          <w:sz w:val="24"/>
          <w:szCs w:val="24"/>
        </w:rPr>
        <w:t xml:space="preserve">13) дата, время и место проведения информационного собрания по разъяснению условий конкурса на реализацию общественно полезных проектов.</w:t>
      </w:r>
    </w:p>
    <w:p>
      <w:pPr>
        <w:spacing w:after="120"/>
        <w:jc w:val="both"/>
      </w:pPr>
      <w:r>
        <w:rPr>
          <w:rFonts w:ascii="Arial" w:cs="Arial" w:eastAsia="Arial" w:hAnsi="Arial"/>
          <w:sz w:val="24"/>
          <w:szCs w:val="24"/>
        </w:rPr>
        <w:t xml:space="preserve">2. Административными расходами исполнителя общественно полезного проекта признаются:</w:t>
      </w:r>
    </w:p>
    <w:p>
      <w:pPr>
        <w:spacing w:after="120"/>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120"/>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120"/>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120"/>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120"/>
        <w:jc w:val="both"/>
      </w:pPr>
      <w:r>
        <w:rPr>
          <w:rFonts w:ascii="Arial" w:cs="Arial" w:eastAsia="Arial" w:hAnsi="Arial"/>
          <w:sz w:val="24"/>
          <w:szCs w:val="24"/>
        </w:rPr>
        <w:t xml:space="preserve">Статья 19. Порядок проведения информационного собрания</w:t>
      </w:r>
    </w:p>
    <w:p>
      <w:pPr>
        <w:spacing w:after="120"/>
        <w:jc w:val="both"/>
      </w:pPr>
      <w:r>
        <w:rPr>
          <w:rFonts w:ascii="Arial" w:cs="Arial" w:eastAsia="Arial" w:hAnsi="Arial"/>
          <w:sz w:val="24"/>
          <w:szCs w:val="24"/>
        </w:rPr>
        <w:t xml:space="preserve">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w:t>
      </w:r>
    </w:p>
    <w:p>
      <w:pPr>
        <w:spacing w:after="120"/>
        <w:jc w:val="both"/>
      </w:pPr>
      <w:r>
        <w:rPr>
          <w:rFonts w:ascii="Arial" w:cs="Arial" w:eastAsia="Arial" w:hAnsi="Arial"/>
          <w:sz w:val="24"/>
          <w:szCs w:val="24"/>
        </w:rPr>
        <w:t xml:space="preserve">2. Информационное собрание должно проводиться не ранее 10 и не позднее 20 календарных дней со дня опубликования объявления о конкурсе.</w:t>
      </w:r>
    </w:p>
    <w:p>
      <w:pPr>
        <w:spacing w:after="120"/>
        <w:jc w:val="both"/>
      </w:pPr>
      <w:r>
        <w:rPr>
          <w:rFonts w:ascii="Arial" w:cs="Arial" w:eastAsia="Arial" w:hAnsi="Arial"/>
          <w:sz w:val="24"/>
          <w:szCs w:val="24"/>
        </w:rPr>
        <w:t xml:space="preserve">3. В информационном собрании могут принимать участие любые заинтересованные лица.</w:t>
      </w:r>
    </w:p>
    <w:p>
      <w:pPr>
        <w:spacing w:after="120"/>
        <w:jc w:val="both"/>
      </w:pPr>
      <w:r>
        <w:rPr>
          <w:rFonts w:ascii="Arial" w:cs="Arial" w:eastAsia="Arial" w:hAnsi="Arial"/>
          <w:sz w:val="24"/>
          <w:szCs w:val="24"/>
        </w:rPr>
        <w:t xml:space="preserve">4. Государственный заказчик обязан разъяснить присутствующим цели конкурса, технические требования к подготовке и подаче заявления и документов на конкурс, процедуру формирования грантовой комиссии, процедуру и критерии отбора победителей конкурса, ожидаемые результаты от реализации общественно полезных проектов, процедуру отбора экспертов для оценки проектных предложений, а также ответить на вопросы участников собрания.</w:t>
      </w:r>
    </w:p>
    <w:p>
      <w:pPr>
        <w:spacing w:after="120"/>
        <w:jc w:val="both"/>
      </w:pPr>
      <w:r>
        <w:rPr>
          <w:rFonts w:ascii="Arial" w:cs="Arial" w:eastAsia="Arial" w:hAnsi="Arial"/>
          <w:sz w:val="24"/>
          <w:szCs w:val="24"/>
        </w:rPr>
        <w:t xml:space="preserve">5. Подача заявления и документов для участия в конкурсе, а также ведение переговоров об участии в конкурсе во время информационного собрания не допускается. Некоммерческие организации, нарушившие данное требование, к объявленному конкурсу на реализацию общественно полезных проектов не допускаются.</w:t>
      </w:r>
    </w:p>
    <w:p>
      <w:pPr>
        <w:spacing w:after="120"/>
        <w:jc w:val="both"/>
      </w:pPr>
      <w:r>
        <w:rPr>
          <w:rFonts w:ascii="Arial" w:cs="Arial" w:eastAsia="Arial" w:hAnsi="Arial"/>
          <w:sz w:val="24"/>
          <w:szCs w:val="24"/>
        </w:rPr>
        <w:t xml:space="preserve">Статья 20. Формирование грантовой комиссии</w:t>
      </w:r>
    </w:p>
    <w:p>
      <w:pPr>
        <w:spacing w:after="120"/>
        <w:jc w:val="both"/>
      </w:pPr>
      <w:r>
        <w:rPr>
          <w:rFonts w:ascii="Arial" w:cs="Arial" w:eastAsia="Arial" w:hAnsi="Arial"/>
          <w:sz w:val="24"/>
          <w:szCs w:val="24"/>
        </w:rPr>
        <w:t xml:space="preserve">1. Государственный заказчик формирует грантовую комиссию для определения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2. Грантовая комиссия состоит из 10 человек: 5 из них являются представителями государственного заказчика, 5 - представителями гражданского общества.</w:t>
      </w:r>
    </w:p>
    <w:p>
      <w:pPr>
        <w:spacing w:after="120"/>
        <w:jc w:val="both"/>
      </w:pPr>
      <w:r>
        <w:rPr>
          <w:rFonts w:ascii="Arial" w:cs="Arial" w:eastAsia="Arial" w:hAnsi="Arial"/>
          <w:sz w:val="24"/>
          <w:szCs w:val="24"/>
        </w:rPr>
        <w:t xml:space="preserve">3. В случаях, предусмотренных пунктами 1 и 2 части 11 статьи 8 настоящего Закона, грантовая комиссия государственного заказчика формируется:</w:t>
      </w:r>
    </w:p>
    <w:p>
      <w:pPr>
        <w:spacing w:after="120"/>
        <w:jc w:val="both"/>
      </w:pPr>
      <w:r>
        <w:rPr>
          <w:rFonts w:ascii="Arial" w:cs="Arial" w:eastAsia="Arial" w:hAnsi="Arial"/>
          <w:sz w:val="24"/>
          <w:szCs w:val="24"/>
        </w:rPr>
        <w:t xml:space="preserve">1) самим государственным заказчиком по общественно полезным проектам, которые подлежат реализации на территории всей страны;</w:t>
      </w:r>
    </w:p>
    <w:p>
      <w:pPr>
        <w:spacing w:after="120"/>
        <w:jc w:val="both"/>
      </w:pPr>
      <w:r>
        <w:rPr>
          <w:rFonts w:ascii="Arial" w:cs="Arial" w:eastAsia="Arial" w:hAnsi="Arial"/>
          <w:sz w:val="24"/>
          <w:szCs w:val="24"/>
        </w:rPr>
        <w:t xml:space="preserve">2) территориальным подразделением государственного заказчика, если реализация части либо всей программы передана его территориальному подразделению.</w:t>
      </w:r>
    </w:p>
    <w:p>
      <w:pPr>
        <w:spacing w:after="120"/>
        <w:jc w:val="both"/>
      </w:pPr>
      <w:r>
        <w:rPr>
          <w:rFonts w:ascii="Arial" w:cs="Arial" w:eastAsia="Arial" w:hAnsi="Arial"/>
          <w:sz w:val="24"/>
          <w:szCs w:val="24"/>
        </w:rPr>
        <w:t xml:space="preserve">4. Члены грантовой комиссии от гражданского общества отбираются в порядке, предусмотренном статьей 21 настоящего Закона.</w:t>
      </w:r>
    </w:p>
    <w:p>
      <w:pPr>
        <w:spacing w:after="120"/>
        <w:jc w:val="both"/>
      </w:pPr>
      <w:r>
        <w:rPr>
          <w:rFonts w:ascii="Arial" w:cs="Arial" w:eastAsia="Arial" w:hAnsi="Arial"/>
          <w:sz w:val="24"/>
          <w:szCs w:val="24"/>
        </w:rPr>
        <w:t xml:space="preserve">5. Члены грантовой комиссии от государственного заказчика назначаются государственным заказчиком не позднее 3 рабочих дней со дня отбора кандидатов в члены грантовой комиссии от гражданского общества.</w:t>
      </w:r>
    </w:p>
    <w:p>
      <w:pPr>
        <w:spacing w:after="120"/>
        <w:jc w:val="both"/>
      </w:pPr>
      <w:r>
        <w:rPr>
          <w:rFonts w:ascii="Arial" w:cs="Arial" w:eastAsia="Arial" w:hAnsi="Arial"/>
          <w:sz w:val="24"/>
          <w:szCs w:val="24"/>
        </w:rPr>
        <w:t xml:space="preserve">6. Председатель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7. Персональный состав грантовой комиссии оформляется решением государственного заказчика не позднее 5 рабочих дней со дня окончания отбора кандидатов в члены грантовой комиссии от гражданского общества. Решение о составе грантовой комиссии размещается на официальном сайте государственного заказчика не позднее 3 рабочих дней со дня подписания решения о составе грантовой комиссии,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8. Срок полномочий грантовой комиссии составляет 2 года со дня утверждения ее состава.</w:t>
      </w:r>
    </w:p>
    <w:p>
      <w:pPr>
        <w:spacing w:after="120"/>
        <w:jc w:val="both"/>
      </w:pPr>
      <w:r>
        <w:rPr>
          <w:rFonts w:ascii="Arial" w:cs="Arial" w:eastAsia="Arial" w:hAnsi="Arial"/>
          <w:sz w:val="24"/>
          <w:szCs w:val="24"/>
        </w:rPr>
        <w:t xml:space="preserve">Статья 21. Порядок отбора членов грантовой комиссии от гражданского общества</w:t>
      </w:r>
    </w:p>
    <w:p>
      <w:pPr>
        <w:spacing w:after="120"/>
        <w:jc w:val="both"/>
      </w:pPr>
      <w:r>
        <w:rPr>
          <w:rFonts w:ascii="Arial" w:cs="Arial" w:eastAsia="Arial" w:hAnsi="Arial"/>
          <w:sz w:val="24"/>
          <w:szCs w:val="24"/>
        </w:rPr>
        <w:t xml:space="preserve">1. Объявление об отборе членов грантовой комиссии от гражданского общества, при формировании грантовой комиссии впервые, публикуется государственным заказчиком одновременно с объявлением о конкурсе на реализацию общественно полезных проектов. В последующем объявления об отборе кандидатов в члены грантовой комиссии от гражданского общества публикуются не менее чем за 2 месяца до истечения срока полномочий действующей грантовой комиссии.</w:t>
      </w:r>
    </w:p>
    <w:p>
      <w:pPr>
        <w:spacing w:after="120"/>
        <w:jc w:val="both"/>
      </w:pPr>
      <w:r>
        <w:rPr>
          <w:rFonts w:ascii="Arial" w:cs="Arial" w:eastAsia="Arial" w:hAnsi="Arial"/>
          <w:sz w:val="24"/>
          <w:szCs w:val="24"/>
        </w:rPr>
        <w:t xml:space="preserve">2. Объявление об отборе кандидатов в члены грантовой комиссии должно содержать следующую информацию:</w:t>
      </w:r>
    </w:p>
    <w:p>
      <w:pPr>
        <w:spacing w:after="120"/>
        <w:jc w:val="both"/>
      </w:pPr>
      <w:r>
        <w:rPr>
          <w:rFonts w:ascii="Arial" w:cs="Arial" w:eastAsia="Arial" w:hAnsi="Arial"/>
          <w:sz w:val="24"/>
          <w:szCs w:val="24"/>
        </w:rPr>
        <w:t xml:space="preserve">1) требования к кандидатам в члены грантовой комиссии;</w:t>
      </w:r>
    </w:p>
    <w:p>
      <w:pPr>
        <w:spacing w:after="120"/>
        <w:jc w:val="both"/>
      </w:pPr>
      <w:r>
        <w:rPr>
          <w:rFonts w:ascii="Arial" w:cs="Arial" w:eastAsia="Arial" w:hAnsi="Arial"/>
          <w:sz w:val="24"/>
          <w:szCs w:val="24"/>
        </w:rPr>
        <w:t xml:space="preserve">2) порядок и срок внесения предложений по кандидатурам в члены грантовой комиссии от гражданского общества;</w:t>
      </w:r>
    </w:p>
    <w:p>
      <w:pPr>
        <w:spacing w:after="120"/>
        <w:jc w:val="both"/>
      </w:pPr>
      <w:r>
        <w:rPr>
          <w:rFonts w:ascii="Arial" w:cs="Arial" w:eastAsia="Arial" w:hAnsi="Arial"/>
          <w:sz w:val="24"/>
          <w:szCs w:val="24"/>
        </w:rPr>
        <w:t xml:space="preserve">3) контактные данные уполномоченного лица государственного заказчика (фамилия, имя, номер телефона, адрес электронной почты), для обращения за информацией и разъяснениями;</w:t>
      </w:r>
    </w:p>
    <w:p>
      <w:pPr>
        <w:spacing w:after="120"/>
        <w:jc w:val="both"/>
      </w:pPr>
      <w:r>
        <w:rPr>
          <w:rFonts w:ascii="Arial" w:cs="Arial" w:eastAsia="Arial" w:hAnsi="Arial"/>
          <w:sz w:val="24"/>
          <w:szCs w:val="24"/>
        </w:rPr>
        <w:t xml:space="preserve">4) дата, время и место проведения отбора кандидатов в члены грантовой комиссии.</w:t>
      </w:r>
    </w:p>
    <w:p>
      <w:pPr>
        <w:spacing w:after="120"/>
        <w:jc w:val="both"/>
      </w:pPr>
      <w:r>
        <w:rPr>
          <w:rFonts w:ascii="Arial" w:cs="Arial" w:eastAsia="Arial" w:hAnsi="Arial"/>
          <w:sz w:val="24"/>
          <w:szCs w:val="24"/>
        </w:rPr>
        <w:t xml:space="preserve">3. Кандидаты в члены грантовой комиссии от гражданского общества предлагаются некоммерческими организациями. От одной некоммерческой организации может быть предложен один кандидат.</w:t>
      </w:r>
    </w:p>
    <w:p>
      <w:pPr>
        <w:spacing w:after="120"/>
        <w:jc w:val="both"/>
      </w:pPr>
      <w:r>
        <w:rPr>
          <w:rFonts w:ascii="Arial" w:cs="Arial" w:eastAsia="Arial" w:hAnsi="Arial"/>
          <w:sz w:val="24"/>
          <w:szCs w:val="24"/>
        </w:rPr>
        <w:t xml:space="preserve">4. Кандидатами в члены грантовой комиссии от гражданского общества могут быть граждане Кыргызской Республики не моложе 25 лет, имеющие высшее образование, не являющиеся государственными или муниципальными служащими, имеющие опыт работы в одной или нескольких сферах, перечисленных в статье 5 настоящего Закона.</w:t>
      </w:r>
    </w:p>
    <w:p>
      <w:pPr>
        <w:spacing w:after="120"/>
        <w:jc w:val="both"/>
      </w:pPr>
      <w:r>
        <w:rPr>
          <w:rFonts w:ascii="Arial" w:cs="Arial" w:eastAsia="Arial" w:hAnsi="Arial"/>
          <w:sz w:val="24"/>
          <w:szCs w:val="24"/>
        </w:rPr>
        <w:t xml:space="preserve">5. Предложения на включение кандидатов в члены грантовой комиссии от гражданского общества принимаются в течение 15 календарных дней со дня опубликования объявления об отборе.</w:t>
      </w:r>
    </w:p>
    <w:p>
      <w:pPr>
        <w:spacing w:after="120"/>
        <w:jc w:val="both"/>
      </w:pPr>
      <w:r>
        <w:rPr>
          <w:rFonts w:ascii="Arial" w:cs="Arial" w:eastAsia="Arial" w:hAnsi="Arial"/>
          <w:sz w:val="24"/>
          <w:szCs w:val="24"/>
        </w:rPr>
        <w:t xml:space="preserve">6. Для отбора кандидатов в члены грантовой комиссии от гражданского общества государственному заказчику должны быть представлены лично, по почте либо по электронной почте следующие документы:</w:t>
      </w:r>
    </w:p>
    <w:p>
      <w:pPr>
        <w:spacing w:after="120"/>
        <w:jc w:val="both"/>
      </w:pPr>
      <w:r>
        <w:rPr>
          <w:rFonts w:ascii="Arial" w:cs="Arial" w:eastAsia="Arial" w:hAnsi="Arial"/>
          <w:sz w:val="24"/>
          <w:szCs w:val="24"/>
        </w:rPr>
        <w:t xml:space="preserve">1) письмо некоммерческой организации о предложении кандидата в члены грантовой комиссии;</w:t>
      </w:r>
    </w:p>
    <w:p>
      <w:pPr>
        <w:spacing w:after="120"/>
        <w:jc w:val="both"/>
      </w:pPr>
      <w:r>
        <w:rPr>
          <w:rFonts w:ascii="Arial" w:cs="Arial" w:eastAsia="Arial" w:hAnsi="Arial"/>
          <w:sz w:val="24"/>
          <w:szCs w:val="24"/>
        </w:rPr>
        <w:t xml:space="preserve">2) заявление кандидата на участие в отборе;</w:t>
      </w:r>
    </w:p>
    <w:p>
      <w:pPr>
        <w:spacing w:after="120"/>
        <w:jc w:val="both"/>
      </w:pPr>
      <w:r>
        <w:rPr>
          <w:rFonts w:ascii="Arial" w:cs="Arial" w:eastAsia="Arial" w:hAnsi="Arial"/>
          <w:sz w:val="24"/>
          <w:szCs w:val="24"/>
        </w:rPr>
        <w:t xml:space="preserve">3) сведения об образовании, опыте работы, профессиональных знаниях и общественной деятельности кандидата, с указанием автобиографических данных (резюме) и контактных данных (номер телефона, адрес электронной почты, почтовый адрес).</w:t>
      </w:r>
    </w:p>
    <w:p>
      <w:pPr>
        <w:spacing w:after="120"/>
        <w:jc w:val="both"/>
      </w:pPr>
      <w:r>
        <w:rPr>
          <w:rFonts w:ascii="Arial" w:cs="Arial" w:eastAsia="Arial" w:hAnsi="Arial"/>
          <w:sz w:val="24"/>
          <w:szCs w:val="24"/>
        </w:rPr>
        <w:t xml:space="preserve">7. В случае отсутствия предложений о выдвижении кандидатов в члены грантовой комиссии государственный заказчик повторно публикует объявление об отборе кандидатов в члены грантовой комиссии от гражданского общества в порядке, предусмотренном частями 1 и 2 настоящей статьи. В случае повторного отсутствия предложений о выдвижении кандидатов в члены грантовой комиссии государственный заказчик направляет приглашения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8. Государственный заказчик обязан регистрировать и вести учет кандидатов, предложенных гражданским обществом (с обязательным указанием даты и времени подачи заявления на участие в отборе в журнале регистрации заявлений) и по мере поступления предложений публиковать фамилии и имена предложенных кандидатов и их резюме на своем официальном сайте, а в случае отсутствия официального сайта - размещать на своей информационной доске. Государственный заказчик обязан выдать заявителю подтверждение о принятии заявления, с указанием входящего регистрационного номера, даты и точного времени подачи документов для участия в отборе.</w:t>
      </w:r>
    </w:p>
    <w:p>
      <w:pPr>
        <w:spacing w:after="120"/>
        <w:jc w:val="both"/>
      </w:pPr>
      <w:r>
        <w:rPr>
          <w:rFonts w:ascii="Arial" w:cs="Arial" w:eastAsia="Arial" w:hAnsi="Arial"/>
          <w:sz w:val="24"/>
          <w:szCs w:val="24"/>
        </w:rPr>
        <w:t xml:space="preserve">9. Государственный заказчик в срок не позднее 5 календарных дней со дня окончания срока приема предложений по кандидатам проводит проверку данных, представленных кандидатами, на предмет их соответствия требованиям настоящего Закона, предъявляемым к кандидатам в члены грантовой комиссии от гражданского общества.</w:t>
      </w:r>
    </w:p>
    <w:p>
      <w:pPr>
        <w:spacing w:after="120"/>
        <w:jc w:val="both"/>
      </w:pPr>
      <w:r>
        <w:rPr>
          <w:rFonts w:ascii="Arial" w:cs="Arial" w:eastAsia="Arial" w:hAnsi="Arial"/>
          <w:sz w:val="24"/>
          <w:szCs w:val="24"/>
        </w:rPr>
        <w:t xml:space="preserve">10. Кандидаты, не отвечающие требованиям, установленным к кандидатам в члены грантовой комиссии от гражданского общества, не допускаются к отбору. Информация об этом с соответствующим обоснованием размещается на официальном сайте государственного заказчика,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11. В случае, если после принятия государственным заказчиком решения о недопущении к отбору кандидатов, не отвечающих требованиям, установленным к кандидатам в члены грантовой комиссии от гражданского общества, останется не более 5 кандидатов, то они считаются отобранными в состав грантовой комиссии от гражданского общества без осуществления процедур, предусмотренных частями 12-15 настоящей статьи. Вакантные места государственный заказчик заполняет путем направления приглашений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12. Если после принятия государственным заказчиком решения о недопущении к отбору кандидатов, не отвечающих требованиям, установленным к кандидатам в члены грантовой комиссии от гражданского общества, число кандидатов превысит 5 человек, то государственный заказчик не ранее 5 и не позднее 15 календарных дней со дня окончания срока приема предложений по кандидатам проводит отбор членов грантовой комиссии от гражданского общества в порядке, предусмотренном частями 12-15 настоящей статьи.</w:t>
      </w:r>
    </w:p>
    <w:p>
      <w:pPr>
        <w:spacing w:after="120"/>
        <w:jc w:val="both"/>
      </w:pPr>
      <w:r>
        <w:rPr>
          <w:rFonts w:ascii="Arial" w:cs="Arial" w:eastAsia="Arial" w:hAnsi="Arial"/>
          <w:sz w:val="24"/>
          <w:szCs w:val="24"/>
        </w:rPr>
        <w:t xml:space="preserve">13. Государственный заказчик направляет письменные приглашения на собеседование кандидатам, которые соответствуют требованиям, установленным к кандидатам в члены грантовой комиссии от гражданского общества.</w:t>
      </w:r>
    </w:p>
    <w:p>
      <w:pPr>
        <w:spacing w:after="120"/>
        <w:jc w:val="both"/>
      </w:pPr>
      <w:r>
        <w:rPr>
          <w:rFonts w:ascii="Arial" w:cs="Arial" w:eastAsia="Arial" w:hAnsi="Arial"/>
          <w:sz w:val="24"/>
          <w:szCs w:val="24"/>
        </w:rPr>
        <w:t xml:space="preserve">14. В день проведения отбора все кандидаты в члены грантовой комиссии от гражданского общества имеют право поочередно выступить перед участниками отбора. Продолжительность выступления одного кандидата не должна превышать 5 минут. Кандидат может построить свое выступление по своему усмотрению. Очередность выступлений кандидатов определяется в соответствии с хронологической последовательностью подачи ими документов на участие в отборе. Участники отбора имеют право задать вопросы кандидату после его выступления.</w:t>
      </w:r>
    </w:p>
    <w:p>
      <w:pPr>
        <w:spacing w:after="120"/>
        <w:jc w:val="both"/>
      </w:pPr>
      <w:r>
        <w:rPr>
          <w:rFonts w:ascii="Arial" w:cs="Arial" w:eastAsia="Arial" w:hAnsi="Arial"/>
          <w:sz w:val="24"/>
          <w:szCs w:val="24"/>
        </w:rPr>
        <w:t xml:space="preserve">15. Отбор кандидатов в члены грантовой комиссии от гражданского общества проходит в следующем порядке:</w:t>
      </w:r>
    </w:p>
    <w:p>
      <w:pPr>
        <w:spacing w:after="120"/>
        <w:jc w:val="both"/>
      </w:pPr>
      <w:r>
        <w:rPr>
          <w:rFonts w:ascii="Arial" w:cs="Arial" w:eastAsia="Arial" w:hAnsi="Arial"/>
          <w:sz w:val="24"/>
          <w:szCs w:val="24"/>
        </w:rPr>
        <w:t xml:space="preserve">1) государственный заказчик представляет кандидатам назначенную им счетную комиссию;</w:t>
      </w:r>
    </w:p>
    <w:p>
      <w:pPr>
        <w:spacing w:after="120"/>
        <w:jc w:val="both"/>
      </w:pPr>
      <w:r>
        <w:rPr>
          <w:rFonts w:ascii="Arial" w:cs="Arial" w:eastAsia="Arial" w:hAnsi="Arial"/>
          <w:sz w:val="24"/>
          <w:szCs w:val="24"/>
        </w:rPr>
        <w:t xml:space="preserve">2) в помещении, где проходит отбор, устанавливается урна для голосования;</w:t>
      </w:r>
    </w:p>
    <w:p>
      <w:pPr>
        <w:spacing w:after="120"/>
        <w:jc w:val="both"/>
      </w:pPr>
      <w:r>
        <w:rPr>
          <w:rFonts w:ascii="Arial" w:cs="Arial" w:eastAsia="Arial" w:hAnsi="Arial"/>
          <w:sz w:val="24"/>
          <w:szCs w:val="24"/>
        </w:rPr>
        <w:t xml:space="preserve">3) члены счетной комиссии демонстрируют пустую урну для голосования участникам отбора;</w:t>
      </w:r>
    </w:p>
    <w:p>
      <w:pPr>
        <w:spacing w:after="120"/>
        <w:jc w:val="both"/>
      </w:pPr>
      <w:r>
        <w:rPr>
          <w:rFonts w:ascii="Arial" w:cs="Arial" w:eastAsia="Arial" w:hAnsi="Arial"/>
          <w:sz w:val="24"/>
          <w:szCs w:val="24"/>
        </w:rPr>
        <w:t xml:space="preserve">4) члены счетной комиссии раздают участникам отбора по одинаковому листу чистой бумаги;</w:t>
      </w:r>
    </w:p>
    <w:p>
      <w:pPr>
        <w:spacing w:after="120"/>
        <w:jc w:val="both"/>
      </w:pPr>
      <w:r>
        <w:rPr>
          <w:rFonts w:ascii="Arial" w:cs="Arial" w:eastAsia="Arial" w:hAnsi="Arial"/>
          <w:sz w:val="24"/>
          <w:szCs w:val="24"/>
        </w:rPr>
        <w:t xml:space="preserve">5) после этого начинается процесс рейтингового голосования: каждый кандидат, на полученном листе бумаги (тайно или открыто, по своему усмотрению) пишет фамилии от 5 до 10 кандидатов, за которых он отдает свой голос для избрания в грантовую комиссию от гражданского общества, после чего опускает этот лист в урну для голосования;</w:t>
      </w:r>
    </w:p>
    <w:p>
      <w:pPr>
        <w:spacing w:after="120"/>
        <w:jc w:val="both"/>
      </w:pPr>
      <w:r>
        <w:rPr>
          <w:rFonts w:ascii="Arial" w:cs="Arial" w:eastAsia="Arial" w:hAnsi="Arial"/>
          <w:sz w:val="24"/>
          <w:szCs w:val="24"/>
        </w:rPr>
        <w:t xml:space="preserve">6) счетная комиссия, в присутствии всех участников отбора, открыто проводит подсчет голосов;</w:t>
      </w:r>
    </w:p>
    <w:p>
      <w:pPr>
        <w:spacing w:after="120"/>
        <w:jc w:val="both"/>
      </w:pPr>
      <w:r>
        <w:rPr>
          <w:rFonts w:ascii="Arial" w:cs="Arial" w:eastAsia="Arial" w:hAnsi="Arial"/>
          <w:sz w:val="24"/>
          <w:szCs w:val="24"/>
        </w:rPr>
        <w:t xml:space="preserve">7) по результатам подсчета голосов члены счетной комиссии, в присутствии всех участников отбора, составляют список кандидатов, в зависимости от количества полученных голосов: кандидат, получивший наибольшее количество голосов, заносится в первую строку списка, далее, по мере уменьшения количества полученных голосов, в список заносятся остальные кандидаты;</w:t>
      </w:r>
    </w:p>
    <w:p>
      <w:pPr>
        <w:spacing w:after="120"/>
        <w:jc w:val="both"/>
      </w:pPr>
      <w:r>
        <w:rPr>
          <w:rFonts w:ascii="Arial" w:cs="Arial" w:eastAsia="Arial" w:hAnsi="Arial"/>
          <w:sz w:val="24"/>
          <w:szCs w:val="24"/>
        </w:rPr>
        <w:t xml:space="preserve">8) в случае равенства голосов, полученных некоторыми кандидатами, рейтинговые места распределяются в соответствии с хронологической последовательностью подачи ими документов на участие в отборе; в случае одновременной подачи документов кандидатами, получившими равное количество голосов, - проводится жеребьевка, в порядке, определяемом государственным заказчиком;</w:t>
      </w:r>
    </w:p>
    <w:p>
      <w:pPr>
        <w:spacing w:after="120"/>
        <w:jc w:val="both"/>
      </w:pPr>
      <w:r>
        <w:rPr>
          <w:rFonts w:ascii="Arial" w:cs="Arial" w:eastAsia="Arial" w:hAnsi="Arial"/>
          <w:sz w:val="24"/>
          <w:szCs w:val="24"/>
        </w:rPr>
        <w:t xml:space="preserve">9) кандидаты, занявшие в рейтинговом списке первые 5 мест, считаются отобранными в члены грантовой комиссии от гражданского общества;</w:t>
      </w:r>
    </w:p>
    <w:p>
      <w:pPr>
        <w:spacing w:after="120"/>
        <w:jc w:val="both"/>
      </w:pPr>
      <w:r>
        <w:rPr>
          <w:rFonts w:ascii="Arial" w:cs="Arial" w:eastAsia="Arial" w:hAnsi="Arial"/>
          <w:sz w:val="24"/>
          <w:szCs w:val="24"/>
        </w:rPr>
        <w:t xml:space="preserve">10) кандидаты, занявшие с 6-го по 10-е места в рейтинговом списке, считаются отобранными в резерв членов грантовой комиссии от гражданского общества.</w:t>
      </w:r>
    </w:p>
    <w:p>
      <w:pPr>
        <w:spacing w:after="120"/>
        <w:jc w:val="both"/>
      </w:pPr>
      <w:r>
        <w:rPr>
          <w:rFonts w:ascii="Arial" w:cs="Arial" w:eastAsia="Arial" w:hAnsi="Arial"/>
          <w:sz w:val="24"/>
          <w:szCs w:val="24"/>
        </w:rPr>
        <w:t xml:space="preserve">16. Государственный заказчик ведет протокол о ходе проведения отбора.</w:t>
      </w:r>
    </w:p>
    <w:p>
      <w:pPr>
        <w:spacing w:after="120"/>
        <w:jc w:val="both"/>
      </w:pPr>
      <w:r>
        <w:rPr>
          <w:rFonts w:ascii="Arial" w:cs="Arial" w:eastAsia="Arial" w:hAnsi="Arial"/>
          <w:sz w:val="24"/>
          <w:szCs w:val="24"/>
        </w:rPr>
        <w:t xml:space="preserve">17. В случае досрочного выбытия члена грантовой комиссии от гражданского общества из состава грантовой комиссии, государственный заказчик не позднее 10 календарных дней со дня его выбытия назначает на его место, на оставшийся срок, резервного кандидата согласно рейтинговому месту, установленному при отборе. В случае отсутствия резервных кандидатов государственный заказчик, не позднее 5 календарных дней со дня выбытия члена грантовой комиссии от гражданского общества, направляет приглашения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Статья 22. Порядок работы грантовой комиссии</w:t>
      </w:r>
    </w:p>
    <w:p>
      <w:pPr>
        <w:spacing w:after="120"/>
        <w:jc w:val="both"/>
      </w:pPr>
      <w:r>
        <w:rPr>
          <w:rFonts w:ascii="Arial" w:cs="Arial" w:eastAsia="Arial" w:hAnsi="Arial"/>
          <w:sz w:val="24"/>
          <w:szCs w:val="24"/>
        </w:rPr>
        <w:t xml:space="preserve">1. Грантовая комиссия проводит свое первое заседание не позднее 5 календарных дней со дня опубликования ее персонального состава.</w:t>
      </w:r>
    </w:p>
    <w:p>
      <w:pPr>
        <w:spacing w:after="120"/>
        <w:jc w:val="both"/>
      </w:pPr>
      <w:r>
        <w:rPr>
          <w:rFonts w:ascii="Arial" w:cs="Arial" w:eastAsia="Arial" w:hAnsi="Arial"/>
          <w:sz w:val="24"/>
          <w:szCs w:val="24"/>
        </w:rPr>
        <w:t xml:space="preserve">2. Государственный заказчик выполняет функции секретариата грантовой комиссии.</w:t>
      </w:r>
    </w:p>
    <w:p>
      <w:pPr>
        <w:spacing w:after="120"/>
        <w:jc w:val="both"/>
      </w:pPr>
      <w:r>
        <w:rPr>
          <w:rFonts w:ascii="Arial" w:cs="Arial" w:eastAsia="Arial" w:hAnsi="Arial"/>
          <w:sz w:val="24"/>
          <w:szCs w:val="24"/>
        </w:rPr>
        <w:t xml:space="preserve">3. Заседания грантовой комиссии ведет председатель грантовой комиссии.</w:t>
      </w:r>
    </w:p>
    <w:p>
      <w:pPr>
        <w:spacing w:after="120"/>
        <w:jc w:val="both"/>
      </w:pPr>
      <w:r>
        <w:rPr>
          <w:rFonts w:ascii="Arial" w:cs="Arial" w:eastAsia="Arial" w:hAnsi="Arial"/>
          <w:sz w:val="24"/>
          <w:szCs w:val="24"/>
        </w:rPr>
        <w:t xml:space="preserve">4. Факт отсутствия члена грантовой комиссии на заседании заносится в протокол заседания грантовой комиссии.</w:t>
      </w:r>
    </w:p>
    <w:p>
      <w:pPr>
        <w:spacing w:after="120"/>
        <w:jc w:val="both"/>
      </w:pPr>
      <w:r>
        <w:rPr>
          <w:rFonts w:ascii="Arial" w:cs="Arial" w:eastAsia="Arial" w:hAnsi="Arial"/>
          <w:sz w:val="24"/>
          <w:szCs w:val="24"/>
        </w:rPr>
        <w:t xml:space="preserve">5. Отсутствующий по уважительным причинам член грантовой комиссии имеет право проголосовать по вопросам повестки дня путем направления членам комиссии письма нарочным, по почте либо по электронной почте за один день до дня голосования либо в день голосования.</w:t>
      </w:r>
    </w:p>
    <w:p>
      <w:pPr>
        <w:spacing w:after="120"/>
        <w:jc w:val="both"/>
      </w:pPr>
      <w:r>
        <w:rPr>
          <w:rFonts w:ascii="Arial" w:cs="Arial" w:eastAsia="Arial" w:hAnsi="Arial"/>
          <w:sz w:val="24"/>
          <w:szCs w:val="24"/>
        </w:rPr>
        <w:t xml:space="preserve">6. Решения грантовой комиссии признаются правомочными, если на ее заседаниях присутствуют не менее 7 членов грантовой комиссии.</w:t>
      </w:r>
    </w:p>
    <w:p>
      <w:pPr>
        <w:spacing w:after="120"/>
        <w:jc w:val="both"/>
      </w:pPr>
      <w:r>
        <w:rPr>
          <w:rFonts w:ascii="Arial" w:cs="Arial" w:eastAsia="Arial" w:hAnsi="Arial"/>
          <w:sz w:val="24"/>
          <w:szCs w:val="24"/>
        </w:rPr>
        <w:t xml:space="preserve">7. Решения грантовой комиссии принимаются путем голосования. Каждый член грантовой комиссии имеет один голос.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8. Решения грантовой комиссии оформляются протоколами. Протокол подписывается председателем, секретарем и членами грантовой комиссии. Государственный заказчик несет ответственность за ведение и хранение протоколов заседаний грантовой комиссии.</w:t>
      </w:r>
    </w:p>
    <w:p>
      <w:pPr>
        <w:spacing w:after="120"/>
        <w:jc w:val="both"/>
      </w:pPr>
      <w:r>
        <w:rPr>
          <w:rFonts w:ascii="Arial" w:cs="Arial" w:eastAsia="Arial" w:hAnsi="Arial"/>
          <w:sz w:val="24"/>
          <w:szCs w:val="24"/>
        </w:rPr>
        <w:t xml:space="preserve">9.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10. Решения грантовой комиссии публикуются на официальном сайте государственного заказчика,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11.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 за счет средств, предусмотренных для организации государственного социального заказа, согласно части 4 статьи 11 настоящего Закона.</w:t>
      </w:r>
    </w:p>
    <w:p>
      <w:pPr>
        <w:spacing w:after="120"/>
        <w:jc w:val="both"/>
      </w:pPr>
      <w:r>
        <w:rPr>
          <w:rFonts w:ascii="Arial" w:cs="Arial" w:eastAsia="Arial" w:hAnsi="Arial"/>
          <w:sz w:val="24"/>
          <w:szCs w:val="24"/>
        </w:rPr>
        <w:t xml:space="preserve">Статья 23. Полномочия грантовой комиссии</w:t>
      </w:r>
    </w:p>
    <w:p>
      <w:pPr>
        <w:spacing w:after="120"/>
        <w:jc w:val="both"/>
      </w:pPr>
      <w:r>
        <w:rPr>
          <w:rFonts w:ascii="Arial" w:cs="Arial" w:eastAsia="Arial" w:hAnsi="Arial"/>
          <w:sz w:val="24"/>
          <w:szCs w:val="24"/>
        </w:rPr>
        <w:t xml:space="preserve">Грантовая комиссия наделяется следующими полномочиями:</w:t>
      </w:r>
    </w:p>
    <w:p>
      <w:pPr>
        <w:spacing w:after="120"/>
        <w:jc w:val="both"/>
      </w:pPr>
      <w:r>
        <w:rPr>
          <w:rFonts w:ascii="Arial" w:cs="Arial" w:eastAsia="Arial" w:hAnsi="Arial"/>
          <w:sz w:val="24"/>
          <w:szCs w:val="24"/>
        </w:rPr>
        <w:t xml:space="preserve">1) изучать и оценивать проектные предложения участников конкурса;</w:t>
      </w:r>
    </w:p>
    <w:p>
      <w:pPr>
        <w:spacing w:after="120"/>
        <w:jc w:val="both"/>
      </w:pPr>
      <w:r>
        <w:rPr>
          <w:rFonts w:ascii="Arial" w:cs="Arial" w:eastAsia="Arial" w:hAnsi="Arial"/>
          <w:sz w:val="24"/>
          <w:szCs w:val="24"/>
        </w:rPr>
        <w:t xml:space="preserve">2) оценивать потенциал участника конкурса по реализации предложенного проекта с выездом на место осуществления деятельности при необходимости;</w:t>
      </w:r>
    </w:p>
    <w:p>
      <w:pPr>
        <w:spacing w:after="120"/>
        <w:jc w:val="both"/>
      </w:pPr>
      <w:r>
        <w:rPr>
          <w:rFonts w:ascii="Arial" w:cs="Arial" w:eastAsia="Arial" w:hAnsi="Arial"/>
          <w:sz w:val="24"/>
          <w:szCs w:val="24"/>
        </w:rPr>
        <w:t xml:space="preserve">3) принимать решения об одобрении проектных предложений, прошедших конкурсный отбор в соответствии с настоящим Законом, либо об отклонении проектных предложений, не прошедших конкурсный отбор;</w:t>
      </w:r>
    </w:p>
    <w:p>
      <w:pPr>
        <w:spacing w:after="120"/>
        <w:jc w:val="both"/>
      </w:pPr>
      <w:r>
        <w:rPr>
          <w:rFonts w:ascii="Arial" w:cs="Arial" w:eastAsia="Arial" w:hAnsi="Arial"/>
          <w:sz w:val="24"/>
          <w:szCs w:val="24"/>
        </w:rPr>
        <w:t xml:space="preserve">4) принимать решения о привлечении экспертов для содействия в оценке проектных предложений;</w:t>
      </w:r>
    </w:p>
    <w:p>
      <w:pPr>
        <w:spacing w:after="120"/>
        <w:jc w:val="both"/>
      </w:pPr>
      <w:r>
        <w:rPr>
          <w:rFonts w:ascii="Arial" w:cs="Arial" w:eastAsia="Arial" w:hAnsi="Arial"/>
          <w:sz w:val="24"/>
          <w:szCs w:val="24"/>
        </w:rPr>
        <w:t xml:space="preserve">5) вносить на рассмотрение государственного заказчика предложения и рекомендации по вопросам, касающимся реализации программы и общественно полезного проекта;</w:t>
      </w:r>
    </w:p>
    <w:p>
      <w:pPr>
        <w:spacing w:after="120"/>
        <w:jc w:val="both"/>
      </w:pPr>
      <w:r>
        <w:rPr>
          <w:rFonts w:ascii="Arial" w:cs="Arial" w:eastAsia="Arial" w:hAnsi="Arial"/>
          <w:sz w:val="24"/>
          <w:szCs w:val="24"/>
        </w:rPr>
        <w:t xml:space="preserve">6) запрашивать у государственного заказчика информацию, необходимую для деятельности грантовой комиссии;</w:t>
      </w:r>
    </w:p>
    <w:p>
      <w:pPr>
        <w:spacing w:after="120"/>
        <w:jc w:val="both"/>
      </w:pPr>
      <w:r>
        <w:rPr>
          <w:rFonts w:ascii="Arial" w:cs="Arial" w:eastAsia="Arial" w:hAnsi="Arial"/>
          <w:sz w:val="24"/>
          <w:szCs w:val="24"/>
        </w:rPr>
        <w:t xml:space="preserve">7) требовать от государственного заказчика выполнения норм настоящего Закона.</w:t>
      </w:r>
    </w:p>
    <w:p>
      <w:pPr>
        <w:spacing w:after="120"/>
        <w:jc w:val="both"/>
      </w:pPr>
      <w:r>
        <w:rPr>
          <w:rFonts w:ascii="Arial" w:cs="Arial" w:eastAsia="Arial" w:hAnsi="Arial"/>
          <w:sz w:val="24"/>
          <w:szCs w:val="24"/>
        </w:rPr>
        <w:t xml:space="preserve">Статья 24. Права и обязанности членов грантовой комиссии</w:t>
      </w:r>
    </w:p>
    <w:p>
      <w:pPr>
        <w:spacing w:after="120"/>
        <w:jc w:val="both"/>
      </w:pPr>
      <w:r>
        <w:rPr>
          <w:rFonts w:ascii="Arial" w:cs="Arial" w:eastAsia="Arial" w:hAnsi="Arial"/>
          <w:sz w:val="24"/>
          <w:szCs w:val="24"/>
        </w:rPr>
        <w:t xml:space="preserve">1. Член грантовой комиссии имеет право:</w:t>
      </w:r>
    </w:p>
    <w:p>
      <w:pPr>
        <w:spacing w:after="120"/>
        <w:jc w:val="both"/>
      </w:pPr>
      <w:r>
        <w:rPr>
          <w:rFonts w:ascii="Arial" w:cs="Arial" w:eastAsia="Arial" w:hAnsi="Arial"/>
          <w:sz w:val="24"/>
          <w:szCs w:val="24"/>
        </w:rPr>
        <w:t xml:space="preserve">1) изучать заявления и документы, представленные участниками конкурса;</w:t>
      </w:r>
    </w:p>
    <w:p>
      <w:pPr>
        <w:spacing w:after="120"/>
        <w:jc w:val="both"/>
      </w:pPr>
      <w:r>
        <w:rPr>
          <w:rFonts w:ascii="Arial" w:cs="Arial" w:eastAsia="Arial" w:hAnsi="Arial"/>
          <w:sz w:val="24"/>
          <w:szCs w:val="24"/>
        </w:rPr>
        <w:t xml:space="preserve">2) выступать на заседании грантовой комиссии в соответствии с регламентом работы грантовой комиссии;</w:t>
      </w:r>
    </w:p>
    <w:p>
      <w:pPr>
        <w:spacing w:after="120"/>
        <w:jc w:val="both"/>
      </w:pPr>
      <w:r>
        <w:rPr>
          <w:rFonts w:ascii="Arial" w:cs="Arial" w:eastAsia="Arial" w:hAnsi="Arial"/>
          <w:sz w:val="24"/>
          <w:szCs w:val="24"/>
        </w:rPr>
        <w:t xml:space="preserve">3) высказывать и вносить в протокол особое, отличное от остальных, мнение по обсуждаемому вопросу.</w:t>
      </w:r>
    </w:p>
    <w:p>
      <w:pPr>
        <w:spacing w:after="120"/>
        <w:jc w:val="both"/>
      </w:pPr>
      <w:r>
        <w:rPr>
          <w:rFonts w:ascii="Arial" w:cs="Arial" w:eastAsia="Arial" w:hAnsi="Arial"/>
          <w:sz w:val="24"/>
          <w:szCs w:val="24"/>
        </w:rPr>
        <w:t xml:space="preserve">2. Член грантовой комиссии обязан:</w:t>
      </w:r>
    </w:p>
    <w:p>
      <w:pPr>
        <w:spacing w:after="120"/>
        <w:jc w:val="both"/>
      </w:pPr>
      <w:r>
        <w:rPr>
          <w:rFonts w:ascii="Arial" w:cs="Arial" w:eastAsia="Arial" w:hAnsi="Arial"/>
          <w:sz w:val="24"/>
          <w:szCs w:val="24"/>
        </w:rPr>
        <w:t xml:space="preserve">1) изучать проектные предложения в соответствии с решениями грантовой комиссии;</w:t>
      </w:r>
    </w:p>
    <w:p>
      <w:pPr>
        <w:spacing w:after="120"/>
        <w:jc w:val="both"/>
      </w:pPr>
      <w:r>
        <w:rPr>
          <w:rFonts w:ascii="Arial" w:cs="Arial" w:eastAsia="Arial" w:hAnsi="Arial"/>
          <w:sz w:val="24"/>
          <w:szCs w:val="24"/>
        </w:rPr>
        <w:t xml:space="preserve">2) оценивать проектные предложения;</w:t>
      </w:r>
    </w:p>
    <w:p>
      <w:pPr>
        <w:spacing w:after="120"/>
        <w:jc w:val="both"/>
      </w:pPr>
      <w:r>
        <w:rPr>
          <w:rFonts w:ascii="Arial" w:cs="Arial" w:eastAsia="Arial" w:hAnsi="Arial"/>
          <w:sz w:val="24"/>
          <w:szCs w:val="24"/>
        </w:rPr>
        <w:t xml:space="preserve">3) лично участвовать и голосовать на заседаниях грантовой комиссии, не передавать свой голос другому члену грантовой комиссии;</w:t>
      </w:r>
    </w:p>
    <w:p>
      <w:pPr>
        <w:spacing w:after="120"/>
        <w:jc w:val="both"/>
      </w:pPr>
      <w:r>
        <w:rPr>
          <w:rFonts w:ascii="Arial" w:cs="Arial" w:eastAsia="Arial" w:hAnsi="Arial"/>
          <w:sz w:val="24"/>
          <w:szCs w:val="24"/>
        </w:rPr>
        <w:t xml:space="preserve">4) соблюдать конфиденциальность полученной и используемой информации.</w:t>
      </w:r>
    </w:p>
    <w:p>
      <w:pPr>
        <w:spacing w:after="120"/>
        <w:jc w:val="both"/>
      </w:pPr>
      <w:r>
        <w:rPr>
          <w:rFonts w:ascii="Arial" w:cs="Arial" w:eastAsia="Arial" w:hAnsi="Arial"/>
          <w:sz w:val="24"/>
          <w:szCs w:val="24"/>
        </w:rPr>
        <w:t xml:space="preserve">3. Членам грантовой комиссии запрещается вести с кем-либо (участником конкурса, государственным заказчиком, отдельными членами грантовой комиссии) тайные переговоры или переговоры вне заседания комиссии о признании победителем (равно как об отказе в признании победителем) того или иного участника конкурса.</w:t>
      </w:r>
    </w:p>
    <w:p>
      <w:pPr>
        <w:spacing w:after="120"/>
        <w:jc w:val="both"/>
      </w:pPr>
      <w:r>
        <w:rPr>
          <w:rFonts w:ascii="Arial" w:cs="Arial" w:eastAsia="Arial" w:hAnsi="Arial"/>
          <w:sz w:val="24"/>
          <w:szCs w:val="24"/>
        </w:rPr>
        <w:t xml:space="preserve">Статья 25. Требования к участникам конкурса на реализацию общественно полезных проектов</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настоящего Закона,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Статья 26. Документы, необходимые для участия в конкурсе на реализацию общественно полезных проектов</w:t>
      </w:r>
    </w:p>
    <w:p>
      <w:pPr>
        <w:spacing w:after="120"/>
        <w:jc w:val="both"/>
      </w:pPr>
      <w:r>
        <w:rPr>
          <w:rFonts w:ascii="Arial" w:cs="Arial" w:eastAsia="Arial" w:hAnsi="Arial"/>
          <w:sz w:val="24"/>
          <w:szCs w:val="24"/>
        </w:rPr>
        <w:t xml:space="preserve">1. В заявлении об участии в конкурсе на реализацию общественно полезных проектов должна содержаться информация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заявление участника о том, что некоммерческая организация:</w:t>
      </w:r>
    </w:p>
    <w:p>
      <w:pPr>
        <w:spacing w:after="120"/>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6) проектное предложение и его бюджет.</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пунктами 1-3 и 5 части 3 настоящей статьи,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1) открытые:</w:t>
      </w:r>
    </w:p>
    <w:p>
      <w:pPr>
        <w:spacing w:after="120"/>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2)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а) предоставляются в запечатанном конверте, либо</w:t>
      </w:r>
    </w:p>
    <w:p>
      <w:pPr>
        <w:spacing w:after="120"/>
        <w:jc w:val="both"/>
      </w:pPr>
      <w:r>
        <w:rPr>
          <w:rFonts w:ascii="Arial" w:cs="Arial" w:eastAsia="Arial" w:hAnsi="Arial"/>
          <w:sz w:val="24"/>
          <w:szCs w:val="24"/>
        </w:rPr>
        <w:t xml:space="preserve">б)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6. Требование документов, не предусмотренных в настоящем Законе, не допускается.</w:t>
      </w:r>
    </w:p>
    <w:p>
      <w:pPr>
        <w:spacing w:after="120"/>
        <w:jc w:val="both"/>
      </w:pPr>
      <w:r>
        <w:rPr>
          <w:rFonts w:ascii="Arial" w:cs="Arial" w:eastAsia="Arial" w:hAnsi="Arial"/>
          <w:sz w:val="24"/>
          <w:szCs w:val="24"/>
        </w:rPr>
        <w:t xml:space="preserve">Статья 27. Электронная база данных участников конкурса</w:t>
      </w:r>
    </w:p>
    <w:p>
      <w:pPr>
        <w:spacing w:after="120"/>
        <w:jc w:val="both"/>
      </w:pPr>
      <w:r>
        <w:rPr>
          <w:rFonts w:ascii="Arial" w:cs="Arial" w:eastAsia="Arial" w:hAnsi="Arial"/>
          <w:sz w:val="24"/>
          <w:szCs w:val="24"/>
        </w:rPr>
        <w:t xml:space="preserve">1. Государственный заказчик ведет электронную базу данных участников конкурса. В случае наличия официального сайта государственный заказчик ведет электронную базу данных участников конкурса на своем официальном сайте.</w:t>
      </w:r>
    </w:p>
    <w:p>
      <w:pPr>
        <w:spacing w:after="120"/>
        <w:jc w:val="both"/>
      </w:pPr>
      <w:r>
        <w:rPr>
          <w:rFonts w:ascii="Arial" w:cs="Arial" w:eastAsia="Arial" w:hAnsi="Arial"/>
          <w:sz w:val="24"/>
          <w:szCs w:val="24"/>
        </w:rPr>
        <w:t xml:space="preserve">2. Электронная база данных участников конкурса содержит информацию о дате подачи заявления на участие в конкурсе, информацию, указанную в частях 1 и 2 статьи 26 настоящего Закона, и электронные версии документов, указанных в пунктах 1-5 части 3 статьи 26 настоящего Закона.</w:t>
      </w:r>
    </w:p>
    <w:p>
      <w:pPr>
        <w:spacing w:after="120"/>
        <w:jc w:val="both"/>
      </w:pPr>
      <w:r>
        <w:rPr>
          <w:rFonts w:ascii="Arial" w:cs="Arial" w:eastAsia="Arial" w:hAnsi="Arial"/>
          <w:sz w:val="24"/>
          <w:szCs w:val="24"/>
        </w:rPr>
        <w:t xml:space="preserve">3. Некоммерческая организация, впервые подавшая заявление на участие в конкурсе, регистрируется государственным заказчиком в электронной базе данных участников конкурса.</w:t>
      </w:r>
    </w:p>
    <w:p>
      <w:pPr>
        <w:spacing w:after="120"/>
        <w:jc w:val="both"/>
      </w:pPr>
      <w:r>
        <w:rPr>
          <w:rFonts w:ascii="Arial" w:cs="Arial" w:eastAsia="Arial" w:hAnsi="Arial"/>
          <w:sz w:val="24"/>
          <w:szCs w:val="24"/>
        </w:rPr>
        <w:t xml:space="preserve">4. Некоммерческая организация для регистрации в электронной базе данных участников конкурса подает государственному заказчику заявление об участии в конкурсе и копии документов (в бумажной форме), перечисленных в пунктах 1-5 части 3 статьи 26 настоящего Закона, а также их электронные копии в формате PDF. При подаче документов по электронной почте, через официальный сайт государственного заказчика либо специальный Интернет-сайт предоставление документов в твердой копии не требуется.</w:t>
      </w:r>
    </w:p>
    <w:p>
      <w:pPr>
        <w:spacing w:after="120"/>
        <w:jc w:val="both"/>
      </w:pPr>
      <w:r>
        <w:rPr>
          <w:rFonts w:ascii="Arial" w:cs="Arial" w:eastAsia="Arial" w:hAnsi="Arial"/>
          <w:sz w:val="24"/>
          <w:szCs w:val="24"/>
        </w:rPr>
        <w:t xml:space="preserve">5. Государственный заказчик обязан включить некоммерческую организацию в электронную базу данных участников конкурса не позднее 5 календарных дней со дня получения ее заявления об участии в конкурсе, с приложением копий документов, указанных в пунктах 1-5 части 3 статьи 26 настоящего Закона.</w:t>
      </w:r>
    </w:p>
    <w:p>
      <w:pPr>
        <w:spacing w:after="120"/>
        <w:jc w:val="both"/>
      </w:pPr>
      <w:r>
        <w:rPr>
          <w:rFonts w:ascii="Arial" w:cs="Arial" w:eastAsia="Arial" w:hAnsi="Arial"/>
          <w:sz w:val="24"/>
          <w:szCs w:val="24"/>
        </w:rPr>
        <w:t xml:space="preserve">6. После включения некоммерческой организации в электронную базу данных участников конкурса государственный заказчик, в случае участия данной некоммерческой организации в конкурсе на реализацию общественно полезных проектов в будущем, не требует от нее предоставления документов, перечисленных в пунктах 1-3 части 3 статьи 26 настоящего Закона, если, за время, прошедшее со дня предыдущего участия в конкурсе, в эти документы не вносились изменения.</w:t>
      </w:r>
    </w:p>
    <w:p>
      <w:pPr>
        <w:spacing w:after="120"/>
        <w:jc w:val="both"/>
      </w:pPr>
      <w:r>
        <w:rPr>
          <w:rFonts w:ascii="Arial" w:cs="Arial" w:eastAsia="Arial" w:hAnsi="Arial"/>
          <w:sz w:val="24"/>
          <w:szCs w:val="24"/>
        </w:rPr>
        <w:t xml:space="preserve">7. Некоммерческая организация, после ее регистрации в электронной базе данных участников конкурса, при каждом последующем участии в конкурсе на реализацию общественно полезных проектов, в письменной форме извещает государственного заказчика:</w:t>
      </w:r>
    </w:p>
    <w:p>
      <w:pPr>
        <w:spacing w:after="120"/>
        <w:jc w:val="both"/>
      </w:pPr>
      <w:r>
        <w:rPr>
          <w:rFonts w:ascii="Arial" w:cs="Arial" w:eastAsia="Arial" w:hAnsi="Arial"/>
          <w:sz w:val="24"/>
          <w:szCs w:val="24"/>
        </w:rPr>
        <w:t xml:space="preserve">1) об изменениях в ее документах, перечисленных в пунктах 1-3 части 3 статьи 26 настоящего Закона, и прикладывает к извещению копии последних версий измененных документов, либо</w:t>
      </w:r>
    </w:p>
    <w:p>
      <w:pPr>
        <w:spacing w:after="120"/>
        <w:jc w:val="both"/>
      </w:pPr>
      <w:r>
        <w:rPr>
          <w:rFonts w:ascii="Arial" w:cs="Arial" w:eastAsia="Arial" w:hAnsi="Arial"/>
          <w:sz w:val="24"/>
          <w:szCs w:val="24"/>
        </w:rPr>
        <w:t xml:space="preserve">2) о том, что в ее документы, перечисленные в пунктах 1-3 части 3 статьи 26 настоящего Закона, изменения не вносились.</w:t>
      </w:r>
    </w:p>
    <w:p>
      <w:pPr>
        <w:spacing w:after="120"/>
        <w:jc w:val="both"/>
      </w:pPr>
      <w:r>
        <w:rPr>
          <w:rFonts w:ascii="Arial" w:cs="Arial" w:eastAsia="Arial" w:hAnsi="Arial"/>
          <w:sz w:val="24"/>
          <w:szCs w:val="24"/>
        </w:rPr>
        <w:t xml:space="preserve">Статья 28. Подача и прием конкурсных документов</w:t>
      </w:r>
    </w:p>
    <w:p>
      <w:pPr>
        <w:spacing w:after="120"/>
        <w:jc w:val="both"/>
      </w:pPr>
      <w:r>
        <w:rPr>
          <w:rFonts w:ascii="Arial" w:cs="Arial" w:eastAsia="Arial" w:hAnsi="Arial"/>
          <w:sz w:val="24"/>
          <w:szCs w:val="24"/>
        </w:rPr>
        <w:t xml:space="preserve">1. Срок подачи конкурсных документов не может быть менее 30 и более 40 календарных дней со дня объявления конкурса на реализацию общественно полезных проектов.</w:t>
      </w:r>
    </w:p>
    <w:p>
      <w:pPr>
        <w:spacing w:after="120"/>
        <w:jc w:val="both"/>
      </w:pPr>
      <w:r>
        <w:rPr>
          <w:rFonts w:ascii="Arial" w:cs="Arial" w:eastAsia="Arial" w:hAnsi="Arial"/>
          <w:sz w:val="24"/>
          <w:szCs w:val="24"/>
        </w:rPr>
        <w:t xml:space="preserve">2. Заявление об участии в конкурсе, а также прилагаемые к нему документы могут быть поданы по выбору заявителя одним из следующих способов:</w:t>
      </w:r>
    </w:p>
    <w:p>
      <w:pPr>
        <w:spacing w:after="120"/>
        <w:jc w:val="both"/>
      </w:pPr>
      <w:r>
        <w:rPr>
          <w:rFonts w:ascii="Arial" w:cs="Arial" w:eastAsia="Arial" w:hAnsi="Arial"/>
          <w:sz w:val="24"/>
          <w:szCs w:val="24"/>
        </w:rPr>
        <w:t xml:space="preserve">1) переданы грантовой комиссии через государственного заказчика или его территориальное подразделение лично;</w:t>
      </w:r>
    </w:p>
    <w:p>
      <w:pPr>
        <w:spacing w:after="120"/>
        <w:jc w:val="both"/>
      </w:pPr>
      <w:r>
        <w:rPr>
          <w:rFonts w:ascii="Arial" w:cs="Arial" w:eastAsia="Arial" w:hAnsi="Arial"/>
          <w:sz w:val="24"/>
          <w:szCs w:val="24"/>
        </w:rPr>
        <w:t xml:space="preserve">2) направлены грантовой комиссии через государственного заказчика по почте заказным письмом с уведомлением;</w:t>
      </w:r>
    </w:p>
    <w:p>
      <w:pPr>
        <w:spacing w:after="120"/>
        <w:jc w:val="both"/>
      </w:pPr>
      <w:r>
        <w:rPr>
          <w:rFonts w:ascii="Arial" w:cs="Arial" w:eastAsia="Arial" w:hAnsi="Arial"/>
          <w:sz w:val="24"/>
          <w:szCs w:val="24"/>
        </w:rPr>
        <w:t xml:space="preserve">3) отсканированы и направлены грантовой комиссии через государственного заказчика по электронной почте в порядке, предусмотренном подпунктом б) пункта 2 части 5 статьи 26 настоящего Закона;</w:t>
      </w:r>
    </w:p>
    <w:p>
      <w:pPr>
        <w:spacing w:after="120"/>
        <w:jc w:val="both"/>
      </w:pPr>
      <w:r>
        <w:rPr>
          <w:rFonts w:ascii="Arial" w:cs="Arial" w:eastAsia="Arial" w:hAnsi="Arial"/>
          <w:sz w:val="24"/>
          <w:szCs w:val="24"/>
        </w:rPr>
        <w:t xml:space="preserve">4) направлены грантовой комиссии посредством официального сайта государственного заказчика или специального Интернет-сайта, предусмотренного статьей 13 настоящего Закона.</w:t>
      </w:r>
    </w:p>
    <w:p>
      <w:pPr>
        <w:spacing w:after="120"/>
        <w:jc w:val="both"/>
      </w:pPr>
      <w:r>
        <w:rPr>
          <w:rFonts w:ascii="Arial" w:cs="Arial" w:eastAsia="Arial" w:hAnsi="Arial"/>
          <w:sz w:val="24"/>
          <w:szCs w:val="24"/>
        </w:rPr>
        <w:t xml:space="preserve">3. После получения заявления об участии в конкурсе, а также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а также прилагаемые к нему документы получены по почте, электронной почте, через официальный сайт государственного заказчика либо специальный Интернет-сайт,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4. Государственный заказчик производит регистрацию участника конкурса в журнале регистрации участников конкурса и вносит в него данные заявителя.</w:t>
      </w:r>
    </w:p>
    <w:p>
      <w:pPr>
        <w:spacing w:after="120"/>
        <w:jc w:val="both"/>
      </w:pPr>
      <w:r>
        <w:rPr>
          <w:rFonts w:ascii="Arial" w:cs="Arial" w:eastAsia="Arial" w:hAnsi="Arial"/>
          <w:sz w:val="24"/>
          <w:szCs w:val="24"/>
        </w:rPr>
        <w:t xml:space="preserve">5. Журнал регистрации участников конкурса должен содержать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название некоммерческой организации;</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 имя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 имя лица, подавшего заявление;</w:t>
      </w:r>
    </w:p>
    <w:p>
      <w:pPr>
        <w:spacing w:after="120"/>
        <w:jc w:val="both"/>
      </w:pPr>
      <w:r>
        <w:rPr>
          <w:rFonts w:ascii="Arial" w:cs="Arial" w:eastAsia="Arial" w:hAnsi="Arial"/>
          <w:sz w:val="24"/>
          <w:szCs w:val="24"/>
        </w:rPr>
        <w:t xml:space="preserve">8) перечень приложенных документов.</w:t>
      </w:r>
    </w:p>
    <w:p>
      <w:pPr>
        <w:spacing w:after="120"/>
        <w:jc w:val="both"/>
      </w:pPr>
      <w:r>
        <w:rPr>
          <w:rFonts w:ascii="Arial" w:cs="Arial" w:eastAsia="Arial" w:hAnsi="Arial"/>
          <w:sz w:val="24"/>
          <w:szCs w:val="24"/>
        </w:rPr>
        <w:t xml:space="preserve">6. Журнал регистрации ведется в бумажной или электронной форме, по усмотрению государственного заказчика.</w:t>
      </w:r>
    </w:p>
    <w:p>
      <w:pPr>
        <w:spacing w:after="120"/>
        <w:jc w:val="both"/>
      </w:pPr>
      <w:r>
        <w:rPr>
          <w:rFonts w:ascii="Arial" w:cs="Arial" w:eastAsia="Arial" w:hAnsi="Arial"/>
          <w:sz w:val="24"/>
          <w:szCs w:val="24"/>
        </w:rPr>
        <w:t xml:space="preserve">7. В случае отсутствия заявлений либо поступления одного заявления на участие в конкурсе на реализацию общественно полезных проектов по одной теме, конкурс признается несостоявшимся.</w:t>
      </w:r>
    </w:p>
    <w:p>
      <w:pPr>
        <w:spacing w:after="120"/>
        <w:jc w:val="both"/>
      </w:pPr>
      <w:r>
        <w:rPr>
          <w:rFonts w:ascii="Arial" w:cs="Arial" w:eastAsia="Arial" w:hAnsi="Arial"/>
          <w:sz w:val="24"/>
          <w:szCs w:val="24"/>
        </w:rPr>
        <w:t xml:space="preserve">Статья 29. Проверка соответствия участника конкурса и его заявления условиям конкурса</w:t>
      </w:r>
    </w:p>
    <w:p>
      <w:pPr>
        <w:spacing w:after="120"/>
        <w:jc w:val="both"/>
      </w:pPr>
      <w:r>
        <w:rPr>
          <w:rFonts w:ascii="Arial" w:cs="Arial" w:eastAsia="Arial" w:hAnsi="Arial"/>
          <w:sz w:val="24"/>
          <w:szCs w:val="24"/>
        </w:rPr>
        <w:t xml:space="preserve">1. Грантовая комиссия, в целях определения соответствия участника конкурса и его заявления условиям конкурса, проверяет следующее:</w:t>
      </w:r>
    </w:p>
    <w:p>
      <w:pPr>
        <w:spacing w:after="120"/>
        <w:jc w:val="both"/>
      </w:pPr>
      <w:r>
        <w:rPr>
          <w:rFonts w:ascii="Arial" w:cs="Arial" w:eastAsia="Arial" w:hAnsi="Arial"/>
          <w:sz w:val="24"/>
          <w:szCs w:val="24"/>
        </w:rPr>
        <w:t xml:space="preserve">1) своевременность подачи заявления об участии в конкурсе со всем перечнем документов, в сроки, указанные в объявлении о конкурсе;</w:t>
      </w:r>
    </w:p>
    <w:p>
      <w:pPr>
        <w:spacing w:after="120"/>
        <w:jc w:val="both"/>
      </w:pPr>
      <w:r>
        <w:rPr>
          <w:rFonts w:ascii="Arial" w:cs="Arial" w:eastAsia="Arial" w:hAnsi="Arial"/>
          <w:sz w:val="24"/>
          <w:szCs w:val="24"/>
        </w:rPr>
        <w:t xml:space="preserve">2) наличие в заявлении об участии в конкурсе информации, предусмотренной частями 1 и 2 статьи 26 настоящего Закона;</w:t>
      </w:r>
    </w:p>
    <w:p>
      <w:pPr>
        <w:spacing w:after="120"/>
        <w:jc w:val="both"/>
      </w:pPr>
      <w:r>
        <w:rPr>
          <w:rFonts w:ascii="Arial" w:cs="Arial" w:eastAsia="Arial" w:hAnsi="Arial"/>
          <w:sz w:val="24"/>
          <w:szCs w:val="24"/>
        </w:rPr>
        <w:t xml:space="preserve">3) наличие документов, предусмотренных частью 3 статьи 26 настоящего Закона (с учетом условий, предусмотренных частями 6 и 7 статьи 27 настоящего Закона).</w:t>
      </w:r>
    </w:p>
    <w:p>
      <w:pPr>
        <w:spacing w:after="120"/>
        <w:jc w:val="both"/>
      </w:pPr>
      <w:r>
        <w:rPr>
          <w:rFonts w:ascii="Arial" w:cs="Arial" w:eastAsia="Arial" w:hAnsi="Arial"/>
          <w:sz w:val="24"/>
          <w:szCs w:val="24"/>
        </w:rPr>
        <w:t xml:space="preserve">2.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несоответствие организации-заявителя требованиям, установленным статьей 25 настоящего Закона;</w:t>
      </w:r>
    </w:p>
    <w:p>
      <w:pPr>
        <w:spacing w:after="120"/>
        <w:jc w:val="both"/>
      </w:pPr>
      <w:r>
        <w:rPr>
          <w:rFonts w:ascii="Arial" w:cs="Arial" w:eastAsia="Arial" w:hAnsi="Arial"/>
          <w:sz w:val="24"/>
          <w:szCs w:val="24"/>
        </w:rPr>
        <w:t xml:space="preserve">3) несоответствие проектного предложения теме конкурса;</w:t>
      </w:r>
    </w:p>
    <w:p>
      <w:pPr>
        <w:spacing w:after="120"/>
        <w:jc w:val="both"/>
      </w:pPr>
      <w:r>
        <w:rPr>
          <w:rFonts w:ascii="Arial" w:cs="Arial" w:eastAsia="Arial" w:hAnsi="Arial"/>
          <w:sz w:val="24"/>
          <w:szCs w:val="24"/>
        </w:rPr>
        <w:t xml:space="preserve">4)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предоставление заведомо ложной информации.</w:t>
      </w:r>
    </w:p>
    <w:p>
      <w:pPr>
        <w:spacing w:after="120"/>
        <w:jc w:val="both"/>
      </w:pPr>
      <w:r>
        <w:rPr>
          <w:rFonts w:ascii="Arial" w:cs="Arial" w:eastAsia="Arial" w:hAnsi="Arial"/>
          <w:sz w:val="24"/>
          <w:szCs w:val="24"/>
        </w:rPr>
        <w:t xml:space="preserve">Статья 30. Случаи признания конкурса на реализацию общественно полезных проектов несостоявшимся и проведения повторного конкурса</w:t>
      </w:r>
    </w:p>
    <w:p>
      <w:pPr>
        <w:spacing w:after="120"/>
        <w:jc w:val="both"/>
      </w:pPr>
      <w:r>
        <w:rPr>
          <w:rFonts w:ascii="Arial" w:cs="Arial" w:eastAsia="Arial" w:hAnsi="Arial"/>
          <w:sz w:val="24"/>
          <w:szCs w:val="24"/>
        </w:rPr>
        <w:t xml:space="preserve">1. Конкурс на реализацию общественно полезных проектов признается несостоявшимся по отдельным темам в случае допуска к участию в конкурсе менее двух заявителей по одной теме.</w:t>
      </w:r>
    </w:p>
    <w:p>
      <w:pPr>
        <w:spacing w:after="120"/>
        <w:jc w:val="both"/>
      </w:pPr>
      <w:r>
        <w:rPr>
          <w:rFonts w:ascii="Arial" w:cs="Arial" w:eastAsia="Arial" w:hAnsi="Arial"/>
          <w:sz w:val="24"/>
          <w:szCs w:val="24"/>
        </w:rPr>
        <w:t xml:space="preserve">2.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 Повторный конкурс на реализацию общественно полезных проектов осуществляется по правилам, предусмотренным главой 3 настоящего Закона.</w:t>
      </w:r>
    </w:p>
    <w:p>
      <w:pPr>
        <w:spacing w:after="120"/>
        <w:jc w:val="both"/>
      </w:pPr>
      <w:r>
        <w:rPr>
          <w:rFonts w:ascii="Arial" w:cs="Arial" w:eastAsia="Arial" w:hAnsi="Arial"/>
          <w:sz w:val="24"/>
          <w:szCs w:val="24"/>
        </w:rPr>
        <w:t xml:space="preserve">Статья 31. Критерии оценки проектных предложений</w:t>
      </w:r>
    </w:p>
    <w:p>
      <w:pPr>
        <w:spacing w:after="120"/>
        <w:jc w:val="both"/>
      </w:pPr>
      <w:r>
        <w:rPr>
          <w:rFonts w:ascii="Arial" w:cs="Arial" w:eastAsia="Arial" w:hAnsi="Arial"/>
          <w:sz w:val="24"/>
          <w:szCs w:val="24"/>
        </w:rPr>
        <w:t xml:space="preserve">1. Проектные предложения участников конкурса на реализацию общественно полезных проектов оцениваются по балльной шкале по следующим критериям:</w:t>
      </w:r>
    </w:p>
    <w:p>
      <w:pPr>
        <w:spacing w:after="120"/>
        <w:jc w:val="both"/>
      </w:pPr>
      <w:r>
        <w:rPr>
          <w:rFonts w:ascii="Arial" w:cs="Arial" w:eastAsia="Arial" w:hAnsi="Arial"/>
          <w:sz w:val="24"/>
          <w:szCs w:val="24"/>
        </w:rPr>
        <w:t xml:space="preserve">1) направленность предлагаемого проекта на достижение целей объявленного конкурса:</w:t>
      </w:r>
    </w:p>
    <w:p>
      <w:pPr>
        <w:spacing w:after="120"/>
        <w:jc w:val="both"/>
      </w:pPr>
      <w:r>
        <w:rPr>
          <w:rFonts w:ascii="Arial" w:cs="Arial" w:eastAsia="Arial" w:hAnsi="Arial"/>
          <w:sz w:val="24"/>
          <w:szCs w:val="24"/>
        </w:rPr>
        <w:t xml:space="preserve">а) степень соответствия проектного предложения теме объявленного конкурса;</w:t>
      </w:r>
    </w:p>
    <w:p>
      <w:pPr>
        <w:spacing w:after="120"/>
        <w:jc w:val="both"/>
      </w:pPr>
      <w:r>
        <w:rPr>
          <w:rFonts w:ascii="Arial" w:cs="Arial" w:eastAsia="Arial" w:hAnsi="Arial"/>
          <w:sz w:val="24"/>
          <w:szCs w:val="24"/>
        </w:rPr>
        <w:t xml:space="preserve">б) четкость постановки целей и задач проекта;</w:t>
      </w:r>
    </w:p>
    <w:p>
      <w:pPr>
        <w:spacing w:after="120"/>
        <w:jc w:val="both"/>
      </w:pPr>
      <w:r>
        <w:rPr>
          <w:rFonts w:ascii="Arial" w:cs="Arial" w:eastAsia="Arial" w:hAnsi="Arial"/>
          <w:sz w:val="24"/>
          <w:szCs w:val="24"/>
        </w:rPr>
        <w:t xml:space="preserve">в) осуществимость предлагаемых мероприятий;</w:t>
      </w:r>
    </w:p>
    <w:p>
      <w:pPr>
        <w:spacing w:after="120"/>
        <w:jc w:val="both"/>
      </w:pPr>
      <w:r>
        <w:rPr>
          <w:rFonts w:ascii="Arial" w:cs="Arial" w:eastAsia="Arial" w:hAnsi="Arial"/>
          <w:sz w:val="24"/>
          <w:szCs w:val="24"/>
        </w:rPr>
        <w:t xml:space="preserve">г) наличие инновационных способов достижения общественно полезных целей;</w:t>
      </w:r>
    </w:p>
    <w:p>
      <w:pPr>
        <w:spacing w:after="120"/>
        <w:jc w:val="both"/>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p>
      <w:pPr>
        <w:spacing w:after="120"/>
        <w:jc w:val="both"/>
      </w:pPr>
      <w:r>
        <w:rPr>
          <w:rFonts w:ascii="Arial" w:cs="Arial" w:eastAsia="Arial" w:hAnsi="Arial"/>
          <w:sz w:val="24"/>
          <w:szCs w:val="24"/>
        </w:rPr>
        <w:t xml:space="preserve">а) технический и имущественный потенциал участника конкурса;</w:t>
      </w:r>
    </w:p>
    <w:p>
      <w:pPr>
        <w:spacing w:after="120"/>
        <w:jc w:val="both"/>
      </w:pPr>
      <w:r>
        <w:rPr>
          <w:rFonts w:ascii="Arial" w:cs="Arial" w:eastAsia="Arial" w:hAnsi="Arial"/>
          <w:sz w:val="24"/>
          <w:szCs w:val="24"/>
        </w:rPr>
        <w:t xml:space="preserve">б) наличие успешного опыта в решении поставленных задач;</w:t>
      </w:r>
    </w:p>
    <w:p>
      <w:pPr>
        <w:spacing w:after="120"/>
        <w:jc w:val="both"/>
      </w:pPr>
      <w:r>
        <w:rPr>
          <w:rFonts w:ascii="Arial" w:cs="Arial" w:eastAsia="Arial" w:hAnsi="Arial"/>
          <w:sz w:val="24"/>
          <w:szCs w:val="24"/>
        </w:rPr>
        <w:t xml:space="preserve">в) уровень профессионализма персонала;</w:t>
      </w:r>
    </w:p>
    <w:p>
      <w:pPr>
        <w:spacing w:after="120"/>
        <w:jc w:val="both"/>
      </w:pPr>
      <w:r>
        <w:rPr>
          <w:rFonts w:ascii="Arial" w:cs="Arial" w:eastAsia="Arial" w:hAnsi="Arial"/>
          <w:sz w:val="24"/>
          <w:szCs w:val="24"/>
        </w:rPr>
        <w:t xml:space="preserve">3) актуальность проекта:</w:t>
      </w:r>
    </w:p>
    <w:p>
      <w:pPr>
        <w:spacing w:after="120"/>
        <w:jc w:val="both"/>
      </w:pPr>
      <w:r>
        <w:rPr>
          <w:rFonts w:ascii="Arial" w:cs="Arial" w:eastAsia="Arial" w:hAnsi="Arial"/>
          <w:sz w:val="24"/>
          <w:szCs w:val="24"/>
        </w:rPr>
        <w:t xml:space="preserve">а) направленность проекта на решение проблем и удовлетворение потребностей целевой группы;</w:t>
      </w:r>
    </w:p>
    <w:p>
      <w:pPr>
        <w:spacing w:after="120"/>
        <w:jc w:val="both"/>
      </w:pPr>
      <w:r>
        <w:rPr>
          <w:rFonts w:ascii="Arial" w:cs="Arial" w:eastAsia="Arial" w:hAnsi="Arial"/>
          <w:sz w:val="24"/>
          <w:szCs w:val="24"/>
        </w:rPr>
        <w:t xml:space="preserve">б) масштаб охвата благополучателей;</w:t>
      </w:r>
    </w:p>
    <w:p>
      <w:pPr>
        <w:spacing w:after="120"/>
        <w:jc w:val="both"/>
      </w:pPr>
      <w:r>
        <w:rPr>
          <w:rFonts w:ascii="Arial" w:cs="Arial" w:eastAsia="Arial" w:hAnsi="Arial"/>
          <w:sz w:val="24"/>
          <w:szCs w:val="24"/>
        </w:rPr>
        <w:t xml:space="preserve">4) бюджет проекта:</w:t>
      </w:r>
    </w:p>
    <w:p>
      <w:pPr>
        <w:spacing w:after="120"/>
        <w:jc w:val="both"/>
      </w:pPr>
      <w:r>
        <w:rPr>
          <w:rFonts w:ascii="Arial" w:cs="Arial" w:eastAsia="Arial" w:hAnsi="Arial"/>
          <w:sz w:val="24"/>
          <w:szCs w:val="24"/>
        </w:rPr>
        <w:t xml:space="preserve">а) соответственное отражение реализации мероприятий проекта в бюджете;</w:t>
      </w:r>
    </w:p>
    <w:p>
      <w:pPr>
        <w:spacing w:after="120"/>
        <w:jc w:val="both"/>
      </w:pPr>
      <w:r>
        <w:rPr>
          <w:rFonts w:ascii="Arial" w:cs="Arial" w:eastAsia="Arial" w:hAnsi="Arial"/>
          <w:sz w:val="24"/>
          <w:szCs w:val="24"/>
        </w:rPr>
        <w:t xml:space="preserve">б) обоснованность и допустимость расходов;</w:t>
      </w:r>
    </w:p>
    <w:p>
      <w:pPr>
        <w:spacing w:after="120"/>
        <w:jc w:val="both"/>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p>
      <w:pPr>
        <w:spacing w:after="120"/>
        <w:jc w:val="both"/>
      </w:pPr>
      <w:r>
        <w:rPr>
          <w:rFonts w:ascii="Arial" w:cs="Arial" w:eastAsia="Arial" w:hAnsi="Arial"/>
          <w:sz w:val="24"/>
          <w:szCs w:val="24"/>
        </w:rPr>
        <w:t xml:space="preserve">а) размер личного вклада организации;</w:t>
      </w:r>
    </w:p>
    <w:p>
      <w:pPr>
        <w:spacing w:after="120"/>
        <w:jc w:val="both"/>
      </w:pPr>
      <w:r>
        <w:rPr>
          <w:rFonts w:ascii="Arial" w:cs="Arial" w:eastAsia="Arial" w:hAnsi="Arial"/>
          <w:sz w:val="24"/>
          <w:szCs w:val="24"/>
        </w:rPr>
        <w:t xml:space="preserve">б) объем дополнительных привлекаемых средств;</w:t>
      </w:r>
    </w:p>
    <w:p>
      <w:pPr>
        <w:spacing w:after="120"/>
        <w:jc w:val="both"/>
      </w:pPr>
      <w:r>
        <w:rPr>
          <w:rFonts w:ascii="Arial" w:cs="Arial" w:eastAsia="Arial" w:hAnsi="Arial"/>
          <w:sz w:val="24"/>
          <w:szCs w:val="24"/>
        </w:rPr>
        <w:t xml:space="preserve">6) ожидаемая результативность проекта:</w:t>
      </w:r>
    </w:p>
    <w:p>
      <w:pPr>
        <w:spacing w:after="120"/>
        <w:jc w:val="both"/>
      </w:pPr>
      <w:r>
        <w:rPr>
          <w:rFonts w:ascii="Arial" w:cs="Arial" w:eastAsia="Arial" w:hAnsi="Arial"/>
          <w:sz w:val="24"/>
          <w:szCs w:val="24"/>
        </w:rPr>
        <w:t xml:space="preserve">а) наличие количественных показателей ожидаемых результатов проекта;</w:t>
      </w:r>
    </w:p>
    <w:p>
      <w:pPr>
        <w:spacing w:after="120"/>
        <w:jc w:val="both"/>
      </w:pPr>
      <w:r>
        <w:rPr>
          <w:rFonts w:ascii="Arial" w:cs="Arial" w:eastAsia="Arial" w:hAnsi="Arial"/>
          <w:sz w:val="24"/>
          <w:szCs w:val="24"/>
        </w:rPr>
        <w:t xml:space="preserve">б) положительный эффект для целевой группы после завершения проекта;</w:t>
      </w:r>
    </w:p>
    <w:p>
      <w:pPr>
        <w:spacing w:after="120"/>
        <w:jc w:val="both"/>
      </w:pPr>
      <w:r>
        <w:rPr>
          <w:rFonts w:ascii="Arial" w:cs="Arial" w:eastAsia="Arial" w:hAnsi="Arial"/>
          <w:sz w:val="24"/>
          <w:szCs w:val="24"/>
        </w:rPr>
        <w:t xml:space="preserve">7) возможность продолжения деятельности после окончания финансирования проекта в рамках общественно полезного проекта (в случаях, когда это применимо).</w:t>
      </w:r>
    </w:p>
    <w:p>
      <w:pPr>
        <w:spacing w:after="120"/>
        <w:jc w:val="both"/>
      </w:pPr>
      <w:r>
        <w:rPr>
          <w:rFonts w:ascii="Arial" w:cs="Arial" w:eastAsia="Arial" w:hAnsi="Arial"/>
          <w:sz w:val="24"/>
          <w:szCs w:val="24"/>
        </w:rPr>
        <w:t xml:space="preserve">2. На основе указанных в части 1 настоящей статьи критериев оценки государственный заказчик разрабатывает и утверждает методику оценки проектных предложений и оценочный лист, который используется при оценке проектных предложений грантовой комиссией и привлеченными экспертами.</w:t>
      </w:r>
    </w:p>
    <w:p>
      <w:pPr>
        <w:spacing w:after="120"/>
        <w:jc w:val="both"/>
      </w:pPr>
      <w:r>
        <w:rPr>
          <w:rFonts w:ascii="Arial" w:cs="Arial" w:eastAsia="Arial" w:hAnsi="Arial"/>
          <w:sz w:val="24"/>
          <w:szCs w:val="24"/>
        </w:rPr>
        <w:t xml:space="preserve">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настоящей статьи.</w:t>
      </w:r>
    </w:p>
    <w:p>
      <w:pPr>
        <w:spacing w:after="120"/>
        <w:jc w:val="both"/>
      </w:pPr>
      <w:r>
        <w:rPr>
          <w:rFonts w:ascii="Arial" w:cs="Arial" w:eastAsia="Arial" w:hAnsi="Arial"/>
          <w:sz w:val="24"/>
          <w:szCs w:val="24"/>
        </w:rPr>
        <w:t xml:space="preserve">4. В случае наличия арифметических ошибок грантовая комиссия вправе обратиться к участнику конкурса на реализацию общественно полезных проектов с предложением устранить выявленные арифметические ошибки.</w:t>
      </w:r>
    </w:p>
    <w:p>
      <w:pPr>
        <w:spacing w:after="120"/>
        <w:jc w:val="both"/>
      </w:pPr>
      <w:r>
        <w:rPr>
          <w:rFonts w:ascii="Arial" w:cs="Arial" w:eastAsia="Arial" w:hAnsi="Arial"/>
          <w:sz w:val="24"/>
          <w:szCs w:val="24"/>
        </w:rPr>
        <w:t xml:space="preserve">Статья 32. Эксперты, привлекаемые для оценки проектных предложений</w:t>
      </w:r>
    </w:p>
    <w:p>
      <w:pPr>
        <w:spacing w:after="120"/>
        <w:jc w:val="both"/>
      </w:pPr>
      <w:r>
        <w:rPr>
          <w:rFonts w:ascii="Arial" w:cs="Arial" w:eastAsia="Arial" w:hAnsi="Arial"/>
          <w:sz w:val="24"/>
          <w:szCs w:val="24"/>
        </w:rPr>
        <w:t xml:space="preserve">1. Уполномоченный государственный орган, реализующий государственный социальный заказ, формирует, регулярно пополняет и обновляет электронную базу данных экспертов для оценки проектных предложений в сферах, предусмотренных статьей 5 настоящего Закона, и размещает ее на своем официальном сайте.</w:t>
      </w:r>
    </w:p>
    <w:p>
      <w:pPr>
        <w:spacing w:after="120"/>
        <w:jc w:val="both"/>
      </w:pPr>
      <w:r>
        <w:rPr>
          <w:rFonts w:ascii="Arial" w:cs="Arial" w:eastAsia="Arial" w:hAnsi="Arial"/>
          <w:sz w:val="24"/>
          <w:szCs w:val="24"/>
        </w:rPr>
        <w:t xml:space="preserve">2. Орган местного самоуправления, реализующий государственный социальный заказ, вправе:</w:t>
      </w:r>
    </w:p>
    <w:p>
      <w:pPr>
        <w:spacing w:after="120"/>
        <w:jc w:val="both"/>
      </w:pPr>
      <w:r>
        <w:rPr>
          <w:rFonts w:ascii="Arial" w:cs="Arial" w:eastAsia="Arial" w:hAnsi="Arial"/>
          <w:sz w:val="24"/>
          <w:szCs w:val="24"/>
        </w:rPr>
        <w:t xml:space="preserve">1) формировать, регулярно пополнять и обновлять свою электронную базу данных экспертов для оценки проектных предложений в сферах, предусмотренных статьей 5 настоящего Закона; либо</w:t>
      </w:r>
    </w:p>
    <w:p>
      <w:pPr>
        <w:spacing w:after="120"/>
        <w:jc w:val="both"/>
      </w:pPr>
      <w:r>
        <w:rPr>
          <w:rFonts w:ascii="Arial" w:cs="Arial" w:eastAsia="Arial" w:hAnsi="Arial"/>
          <w:sz w:val="24"/>
          <w:szCs w:val="24"/>
        </w:rPr>
        <w:t xml:space="preserve">2) использовать для оценки проектных предложений электронные базы данных экспертов, созданные уполномоченными государственными органами, размещенные на их официальных сайтах.</w:t>
      </w:r>
    </w:p>
    <w:p>
      <w:pPr>
        <w:spacing w:after="120"/>
        <w:jc w:val="both"/>
      </w:pPr>
      <w:r>
        <w:rPr>
          <w:rFonts w:ascii="Arial" w:cs="Arial" w:eastAsia="Arial" w:hAnsi="Arial"/>
          <w:sz w:val="24"/>
          <w:szCs w:val="24"/>
        </w:rPr>
        <w:t xml:space="preserve">3. Лица, имеющие успешный опыт работы не менее 3 лет в одной или нескольких сферах, предусмотренных статьей 5 настоящего Закона, могут быть включены в электронную базу данных экспертов. Эксперты в базе данных группируются в зависимости от сферы деятельности.</w:t>
      </w:r>
    </w:p>
    <w:p>
      <w:pPr>
        <w:spacing w:after="120"/>
        <w:jc w:val="both"/>
      </w:pPr>
      <w:r>
        <w:rPr>
          <w:rFonts w:ascii="Arial" w:cs="Arial" w:eastAsia="Arial" w:hAnsi="Arial"/>
          <w:sz w:val="24"/>
          <w:szCs w:val="24"/>
        </w:rPr>
        <w:t xml:space="preserve">4.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120"/>
        <w:jc w:val="both"/>
      </w:pPr>
      <w:r>
        <w:rPr>
          <w:rFonts w:ascii="Arial" w:cs="Arial" w:eastAsia="Arial" w:hAnsi="Arial"/>
          <w:sz w:val="24"/>
          <w:szCs w:val="24"/>
        </w:rPr>
        <w:t xml:space="preserve">5. Для включения эксперта в электронную базу данных необходимо представить заявление эксперта и его резюме, с указанием контактных данных, информации об опыте работы, подтверждающей его компетенцию в сферах, предусмотренных статьей 5 настоящего Закона, а также контактные данные трех лиц с указанием их места работы и занимаемой должности, которые могут подтвердить профессиональные качества эксперта.</w:t>
      </w:r>
    </w:p>
    <w:p>
      <w:pPr>
        <w:spacing w:after="120"/>
        <w:jc w:val="both"/>
      </w:pPr>
      <w:r>
        <w:rPr>
          <w:rFonts w:ascii="Arial" w:cs="Arial" w:eastAsia="Arial" w:hAnsi="Arial"/>
          <w:sz w:val="24"/>
          <w:szCs w:val="24"/>
        </w:rPr>
        <w:t xml:space="preserve">6. Государственный заказчик проверяет достоверность представленной информации об эксперте. В случае необходимости запрашивает соответствующие документы об образовании, собирает дополнительную информацию о нем из других источников, и при подтверждении квалификации предлагаемого лица вносит его в электронную базу данных экспертов.</w:t>
      </w:r>
    </w:p>
    <w:p>
      <w:pPr>
        <w:spacing w:after="120"/>
        <w:jc w:val="both"/>
      </w:pPr>
      <w:r>
        <w:rPr>
          <w:rFonts w:ascii="Arial" w:cs="Arial" w:eastAsia="Arial" w:hAnsi="Arial"/>
          <w:sz w:val="24"/>
          <w:szCs w:val="24"/>
        </w:rPr>
        <w:t xml:space="preserve">7. Положение о порядке формирования, пополнения и использования электронной базы данных экспертов для оценки проектных предложений в рамках государственного социального заказа утверждается Правительством Кыргызской Республики.</w:t>
      </w:r>
    </w:p>
    <w:p>
      <w:pPr>
        <w:spacing w:after="120"/>
        <w:jc w:val="both"/>
      </w:pPr>
      <w:r>
        <w:rPr>
          <w:rFonts w:ascii="Arial" w:cs="Arial" w:eastAsia="Arial" w:hAnsi="Arial"/>
          <w:sz w:val="24"/>
          <w:szCs w:val="24"/>
        </w:rPr>
        <w:t xml:space="preserve">8. При необходимости, в случае наличия достаточного количества экспертов по теме объявленного конкурса, грантовая комиссия принимает решение о привлечении экспертов для оценки проектных предложений. В таких случаях грантовая комиссия привлекает экспертов из электронной базы данных государственного заказчика. Привлекаются эксперты, квалификация которых соответствует тематике объявленного конкурса на реализацию общественно полезных проектов.</w:t>
      </w:r>
    </w:p>
    <w:p>
      <w:pPr>
        <w:spacing w:after="120"/>
        <w:jc w:val="both"/>
      </w:pPr>
      <w:r>
        <w:rPr>
          <w:rFonts w:ascii="Arial" w:cs="Arial" w:eastAsia="Arial" w:hAnsi="Arial"/>
          <w:sz w:val="24"/>
          <w:szCs w:val="24"/>
        </w:rPr>
        <w:t xml:space="preserve">9. В случае, если количество экспертов в базе данных по одной теме конкурса больше трех,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10. По совместному решению государственного заказчика и грантовой комиссии эксперты могут привлекаться к оценке общественно полезных проектов на возмездной или безвозмездной основе по согласованию с экспертами.</w:t>
      </w:r>
    </w:p>
    <w:p>
      <w:pPr>
        <w:spacing w:after="120"/>
        <w:jc w:val="both"/>
      </w:pPr>
      <w:r>
        <w:rPr>
          <w:rFonts w:ascii="Arial" w:cs="Arial" w:eastAsia="Arial" w:hAnsi="Arial"/>
          <w:sz w:val="24"/>
          <w:szCs w:val="24"/>
        </w:rPr>
        <w:t xml:space="preserve">11. В случае привлечения экспертов грантовая комиссия, по своему усмотрению, может передавать для оценки экспертам закодированные (в целях повышения уровня объективности оценки) или незакодированные проектные предложения.</w:t>
      </w:r>
    </w:p>
    <w:p>
      <w:pPr>
        <w:spacing w:after="120"/>
        <w:jc w:val="both"/>
      </w:pPr>
      <w:r>
        <w:rPr>
          <w:rFonts w:ascii="Arial" w:cs="Arial" w:eastAsia="Arial" w:hAnsi="Arial"/>
          <w:sz w:val="24"/>
          <w:szCs w:val="24"/>
        </w:rPr>
        <w:t xml:space="preserve">Статья 33. Предотвращение, выявление и устранение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1.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2. Член грантовой комиссии или эксперт, если он имеет прямой или косвенный интерес к какому-либо участнику конкурса (наличие конфликта интересов), обязан сообщить об этом открыто грантовой комиссии и не принимать участие при обсуждении проектного предложения данного участника конкурса и/или голосовании по нему.</w:t>
      </w:r>
    </w:p>
    <w:p>
      <w:pPr>
        <w:spacing w:after="120"/>
        <w:jc w:val="both"/>
      </w:pPr>
      <w:r>
        <w:rPr>
          <w:rFonts w:ascii="Arial" w:cs="Arial" w:eastAsia="Arial" w:hAnsi="Arial"/>
          <w:sz w:val="24"/>
          <w:szCs w:val="24"/>
        </w:rPr>
        <w:t xml:space="preserve">3. Участник конкурса, которому известно, что тот или иной член грантовой комиссии или эксперт имеет прямой или косвенный интерес к нему (наличие конфликта интересов), обязан сообщить об этом в письменной форме грантовой комиссии до начала оценки проектных предложений, а грантовая комиссия должна принять решение об устранении конфликта интересов по правилам, установленным в части 2 настоящей статьи.</w:t>
      </w:r>
    </w:p>
    <w:p>
      <w:pPr>
        <w:spacing w:after="120"/>
        <w:jc w:val="both"/>
      </w:pPr>
      <w:r>
        <w:rPr>
          <w:rFonts w:ascii="Arial" w:cs="Arial" w:eastAsia="Arial" w:hAnsi="Arial"/>
          <w:sz w:val="24"/>
          <w:szCs w:val="24"/>
        </w:rPr>
        <w:t xml:space="preserve">4. Решения грантовой комиссии, принятые с наличием конфликта интересов у членов грантовой комиссии или экспертов, подлежат отмене. Участники конкурса либо иные заинтересованные лица, в срок не позднее одного месяца со дня принятия решения грантовой комиссией, вправе обратиться с соответствующим заявлением к государственному заказчику об отмене решения грантовой комиссии, принятого с наличием конфликта интересов, либо обжаловать такое решение в судебном порядке.</w:t>
      </w:r>
    </w:p>
    <w:p>
      <w:pPr>
        <w:spacing w:after="120"/>
        <w:jc w:val="both"/>
      </w:pPr>
      <w:r>
        <w:rPr>
          <w:rFonts w:ascii="Arial" w:cs="Arial" w:eastAsia="Arial" w:hAnsi="Arial"/>
          <w:sz w:val="24"/>
          <w:szCs w:val="24"/>
        </w:rPr>
        <w:t xml:space="preserve">5. В случае отмены решения грантовой комиссии, принятого с наличием конфликта интересов, договор о реализации общественно полезного проекта (если он был заключен) признается недействительным, а грантовая комиссия принимает решение о предоставлении гранта другому участнику конкурса, который был следующим в списке по количеству набранных баллов.</w:t>
      </w:r>
    </w:p>
    <w:p>
      <w:pPr>
        <w:spacing w:after="120"/>
        <w:jc w:val="both"/>
      </w:pPr>
      <w:r>
        <w:rPr>
          <w:rFonts w:ascii="Arial" w:cs="Arial" w:eastAsia="Arial" w:hAnsi="Arial"/>
          <w:sz w:val="24"/>
          <w:szCs w:val="24"/>
        </w:rPr>
        <w:t xml:space="preserve">6. Член грантовой комиссии или эксперт, который скрыл наличие конфликта интересов, привлекается к ответственности в соответствии с законодательством Кыргызской Республики. Участник конкурса, который не сообщил о наличии у члена грантовой комиссии конфликта интересов и был признан победителем конкурса, в отношении которого решение грантовой комиссии было отменено по причине принятия его с конфликтом интересов, не допускается к участию в конкурсах на реализацию общественно полезных проектов в течение 3 лет.</w:t>
      </w:r>
    </w:p>
    <w:p>
      <w:pPr>
        <w:spacing w:after="120"/>
        <w:jc w:val="both"/>
      </w:pPr>
      <w:r>
        <w:rPr>
          <w:rFonts w:ascii="Arial" w:cs="Arial" w:eastAsia="Arial" w:hAnsi="Arial"/>
          <w:sz w:val="24"/>
          <w:szCs w:val="24"/>
        </w:rPr>
        <w:t xml:space="preserve">Статья 34. Способы оценки проектных предложений</w:t>
      </w:r>
    </w:p>
    <w:p>
      <w:pPr>
        <w:spacing w:after="120"/>
        <w:jc w:val="both"/>
      </w:pPr>
      <w:r>
        <w:rPr>
          <w:rFonts w:ascii="Arial" w:cs="Arial" w:eastAsia="Arial" w:hAnsi="Arial"/>
          <w:sz w:val="24"/>
          <w:szCs w:val="24"/>
        </w:rPr>
        <w:t xml:space="preserve">1. Грантовая комиссия оценивает проектные предложения одним из следующих способов:</w:t>
      </w:r>
    </w:p>
    <w:p>
      <w:pPr>
        <w:spacing w:after="120"/>
        <w:jc w:val="both"/>
      </w:pPr>
      <w:r>
        <w:rPr>
          <w:rFonts w:ascii="Arial" w:cs="Arial" w:eastAsia="Arial" w:hAnsi="Arial"/>
          <w:sz w:val="24"/>
          <w:szCs w:val="24"/>
        </w:rPr>
        <w:t xml:space="preserve">1) самостоятельно оценивает все проектные предложения участников конкурса по всем темам объявленного конкурса в порядке, предусмотренном статьей 35 настоящего Закона;</w:t>
      </w:r>
    </w:p>
    <w:p>
      <w:pPr>
        <w:spacing w:after="120"/>
        <w:jc w:val="both"/>
      </w:pPr>
      <w:r>
        <w:rPr>
          <w:rFonts w:ascii="Arial" w:cs="Arial" w:eastAsia="Arial" w:hAnsi="Arial"/>
          <w:sz w:val="24"/>
          <w:szCs w:val="24"/>
        </w:rPr>
        <w:t xml:space="preserve">2) самостоятельно оценивает часть поступивших проектных предложений, а для оценки оставшейся части проектных предложений привлекает экспертов;</w:t>
      </w:r>
    </w:p>
    <w:p>
      <w:pPr>
        <w:spacing w:after="120"/>
        <w:jc w:val="both"/>
      </w:pPr>
      <w:r>
        <w:rPr>
          <w:rFonts w:ascii="Arial" w:cs="Arial" w:eastAsia="Arial" w:hAnsi="Arial"/>
          <w:sz w:val="24"/>
          <w:szCs w:val="24"/>
        </w:rPr>
        <w:t xml:space="preserve">3) для оценки всех проектных предложений привлекает экспертов.</w:t>
      </w:r>
    </w:p>
    <w:p>
      <w:pPr>
        <w:spacing w:after="120"/>
        <w:jc w:val="both"/>
      </w:pPr>
      <w:r>
        <w:rPr>
          <w:rFonts w:ascii="Arial" w:cs="Arial" w:eastAsia="Arial" w:hAnsi="Arial"/>
          <w:sz w:val="24"/>
          <w:szCs w:val="24"/>
        </w:rPr>
        <w:t xml:space="preserve">2. Грантовая комиссия принимает решение о выборе способа оценки проектных предложений путем голосования. Решение принимается простым большинством голосов и вносится в протокол заседания грантовой комиссии.</w:t>
      </w:r>
    </w:p>
    <w:p>
      <w:pPr>
        <w:spacing w:after="120"/>
        <w:jc w:val="both"/>
      </w:pPr>
      <w:r>
        <w:rPr>
          <w:rFonts w:ascii="Arial" w:cs="Arial" w:eastAsia="Arial" w:hAnsi="Arial"/>
          <w:sz w:val="24"/>
          <w:szCs w:val="24"/>
        </w:rPr>
        <w:t xml:space="preserve">Статья 35. Оценка проектных предложений грантовой комиссией</w:t>
      </w:r>
    </w:p>
    <w:p>
      <w:pPr>
        <w:spacing w:after="120"/>
        <w:jc w:val="both"/>
      </w:pPr>
      <w:r>
        <w:rPr>
          <w:rFonts w:ascii="Arial" w:cs="Arial" w:eastAsia="Arial" w:hAnsi="Arial"/>
          <w:sz w:val="24"/>
          <w:szCs w:val="24"/>
        </w:rPr>
        <w:t xml:space="preserve">1.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2.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по каждому проектному предложению;</w:t>
      </w:r>
    </w:p>
    <w:p>
      <w:pPr>
        <w:spacing w:after="120"/>
        <w:jc w:val="both"/>
      </w:pPr>
      <w:r>
        <w:rPr>
          <w:rFonts w:ascii="Arial" w:cs="Arial" w:eastAsia="Arial" w:hAnsi="Arial"/>
          <w:sz w:val="24"/>
          <w:szCs w:val="24"/>
        </w:rPr>
        <w:t xml:space="preserve">4) после изучения проектных предложений проводится обсуждение каждого проектного предложения грантовой комиссией, после чего член грантовой комиссии выставляет по нему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они заносятся в рейтинговый список по времени (хронологической последовательности) подачи всего пакета документов для участия в конкурсе; в случае одновременной подачи всего пакета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Статья 36.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1.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 в порядке, установленном статьей 32 настоящего Закона;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заполненные и подписанные оценочные листы и заключения по результатам оценки, с обоснованиями выставленных баллов; результаты оценки экспертов имеют рекомендательный характер;</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протокольно утверждает итоговые баллы, выставленные по проектным предложениям экспертами (без изменения выставленных баллов), и в порядке, предусмотренном пунктами 7-9 части 2 статьи 35 настоящего Закона,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2.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сомнения (разногласия), в порядке, определенном статьей 35 настоящего Закона.</w:t>
      </w:r>
    </w:p>
    <w:p>
      <w:pPr>
        <w:spacing w:after="120"/>
        <w:jc w:val="both"/>
      </w:pPr>
      <w:r>
        <w:rPr>
          <w:rFonts w:ascii="Arial" w:cs="Arial" w:eastAsia="Arial" w:hAnsi="Arial"/>
          <w:sz w:val="24"/>
          <w:szCs w:val="24"/>
        </w:rPr>
        <w:t xml:space="preserve">Статья 37. Подведение итогов конкурса на реализацию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1.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2.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3.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4. В течение 7 календарных дней с момента даты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5. В случае непредставления справок, указанных в части 4 настоящей статьи,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части 4 настоящей статьи,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6. Победители конкурса, представившие справки о неимении задолженности в сроки, установленные частью 4 настоящей статьи,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7. Конкурс на реализацию общественно полезных проектов, проведенный с нарушением правил, установленных настоящим Законом, может быть признан судом недействительным по иску заинтересованного лица. Признание конкурса недействительным влечет недействительность договоров о реализации общественно полезных договоров, заключенных с победителями конкурса.</w:t>
      </w:r>
    </w:p>
    <w:p>
      <w:pPr>
        <w:spacing w:after="120"/>
        <w:jc w:val="both"/>
      </w:pPr>
      <w:r>
        <w:rPr>
          <w:rFonts w:ascii="Arial" w:cs="Arial" w:eastAsia="Arial" w:hAnsi="Arial"/>
          <w:sz w:val="24"/>
          <w:szCs w:val="24"/>
        </w:rPr>
        <w:t xml:space="preserve">Статья 38. Договор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заключает договор о реализации общественно полезного проекта с исполнителем общественно полезного проекта в порядке, установленном настоящим Законом.</w:t>
      </w:r>
    </w:p>
    <w:p>
      <w:pPr>
        <w:spacing w:after="120"/>
        <w:jc w:val="both"/>
      </w:pPr>
      <w:r>
        <w:rPr>
          <w:rFonts w:ascii="Arial" w:cs="Arial" w:eastAsia="Arial" w:hAnsi="Arial"/>
          <w:sz w:val="24"/>
          <w:szCs w:val="24"/>
        </w:rPr>
        <w:t xml:space="preserve">2.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3.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120"/>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120"/>
        <w:jc w:val="both"/>
      </w:pPr>
      <w:r>
        <w:rPr>
          <w:rFonts w:ascii="Arial" w:cs="Arial" w:eastAsia="Arial" w:hAnsi="Arial"/>
          <w:sz w:val="24"/>
          <w:szCs w:val="24"/>
        </w:rPr>
        <w:t xml:space="preserve">2) права, обязанности и ответственность сторон;</w:t>
      </w:r>
    </w:p>
    <w:p>
      <w:pPr>
        <w:spacing w:after="120"/>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120"/>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120"/>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120"/>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120"/>
        <w:jc w:val="both"/>
      </w:pPr>
      <w:r>
        <w:rPr>
          <w:rFonts w:ascii="Arial" w:cs="Arial" w:eastAsia="Arial" w:hAnsi="Arial"/>
          <w:sz w:val="24"/>
          <w:szCs w:val="24"/>
        </w:rPr>
        <w:t xml:space="preserve">4.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5. Договор составляется на основе типового договора о реализации общественно полезного проекта, утвержденного Правительством Кыргызской Республики.</w:t>
      </w:r>
    </w:p>
    <w:p>
      <w:pPr>
        <w:spacing w:after="120"/>
        <w:jc w:val="both"/>
      </w:pPr>
      <w:r>
        <w:rPr>
          <w:rFonts w:ascii="Arial" w:cs="Arial" w:eastAsia="Arial" w:hAnsi="Arial"/>
          <w:sz w:val="24"/>
          <w:szCs w:val="24"/>
        </w:rPr>
        <w:t xml:space="preserve">Статья 39. Реализация общественно полезного проекта</w:t>
      </w:r>
    </w:p>
    <w:p>
      <w:pPr>
        <w:spacing w:after="120"/>
        <w:jc w:val="both"/>
      </w:pPr>
      <w:r>
        <w:rPr>
          <w:rFonts w:ascii="Arial" w:cs="Arial" w:eastAsia="Arial" w:hAnsi="Arial"/>
          <w:sz w:val="24"/>
          <w:szCs w:val="24"/>
        </w:rPr>
        <w:t xml:space="preserve">1. Государственный заказчик обязан перечислять исполнителю общественно полезного проекта грантовые средства в сроки, оговоренные в договоре о реализации общественно полезного проекта.</w:t>
      </w:r>
    </w:p>
    <w:p>
      <w:pPr>
        <w:spacing w:after="120"/>
        <w:jc w:val="both"/>
      </w:pPr>
      <w:r>
        <w:rPr>
          <w:rFonts w:ascii="Arial" w:cs="Arial" w:eastAsia="Arial" w:hAnsi="Arial"/>
          <w:sz w:val="24"/>
          <w:szCs w:val="24"/>
        </w:rPr>
        <w:t xml:space="preserve">2. Исполнитель обязан использовать грантовые средства для реализации проекта в соответствии с условиями заключенного договора о реализации общественно полезного проекта и бюджета проекта, графика выполнения мероприятий и технического задания.</w:t>
      </w:r>
    </w:p>
    <w:p>
      <w:pPr>
        <w:spacing w:after="120"/>
        <w:jc w:val="both"/>
      </w:pPr>
      <w:r>
        <w:rPr>
          <w:rFonts w:ascii="Arial" w:cs="Arial" w:eastAsia="Arial" w:hAnsi="Arial"/>
          <w:sz w:val="24"/>
          <w:szCs w:val="24"/>
        </w:rPr>
        <w:t xml:space="preserve">Статья 40. Государственная поддержка исполнителя общественно полезного проекта</w:t>
      </w:r>
    </w:p>
    <w:p>
      <w:pPr>
        <w:spacing w:after="120"/>
        <w:jc w:val="both"/>
      </w:pPr>
      <w:r>
        <w:rPr>
          <w:rFonts w:ascii="Arial" w:cs="Arial" w:eastAsia="Arial" w:hAnsi="Arial"/>
          <w:sz w:val="24"/>
          <w:szCs w:val="24"/>
        </w:rPr>
        <w:t xml:space="preserve">1. При реализации исполнителем общественно полезного проекта государственные органы и органы местного самоуправления в пределах их компетенции оказывают ему информационную, консультационную, методическую, организационно-техническую поддержку.</w:t>
      </w:r>
    </w:p>
    <w:p>
      <w:pPr>
        <w:spacing w:after="120"/>
        <w:jc w:val="both"/>
      </w:pPr>
      <w:r>
        <w:rPr>
          <w:rFonts w:ascii="Arial" w:cs="Arial" w:eastAsia="Arial" w:hAnsi="Arial"/>
          <w:sz w:val="24"/>
          <w:szCs w:val="24"/>
        </w:rPr>
        <w:t xml:space="preserve">2. Информационная и консультационная поддержка осуществляется посредством разъяснения нормативных правовых актов Кыргызской Республики, предоставления информации о деятельности государственных органов по вопросам реализации общественно полезного проекта, разработки и реализации государственных, отраслевых и региональных программ, предоставления статистических данных и иной информации, необходимой для реализации общественно полезного проекта.</w:t>
      </w:r>
    </w:p>
    <w:p>
      <w:pPr>
        <w:spacing w:after="120"/>
        <w:jc w:val="both"/>
      </w:pPr>
      <w:r>
        <w:rPr>
          <w:rFonts w:ascii="Arial" w:cs="Arial" w:eastAsia="Arial" w:hAnsi="Arial"/>
          <w:sz w:val="24"/>
          <w:szCs w:val="24"/>
        </w:rPr>
        <w:t xml:space="preserve">3. Методическая и организационно-техническая поддержка осуществляется посредством содействия в разработке информационно-справочных и методических материалов, организационной помощи в проведении семинаров, конференций, тренингов и иных мероприятий.</w:t>
      </w:r>
    </w:p>
    <w:p>
      <w:pPr>
        <w:spacing w:after="120"/>
        <w:jc w:val="both"/>
      </w:pPr>
      <w:r>
        <w:rPr>
          <w:rFonts w:ascii="Arial" w:cs="Arial" w:eastAsia="Arial" w:hAnsi="Arial"/>
          <w:sz w:val="24"/>
          <w:szCs w:val="24"/>
        </w:rPr>
        <w:t xml:space="preserve">Статья 41. Контроль, мониторинг и оценка реализации общественно полезного проекта</w:t>
      </w:r>
    </w:p>
    <w:p>
      <w:pPr>
        <w:spacing w:after="120"/>
        <w:jc w:val="both"/>
      </w:pPr>
      <w:r>
        <w:rPr>
          <w:rFonts w:ascii="Arial" w:cs="Arial" w:eastAsia="Arial" w:hAnsi="Arial"/>
          <w:sz w:val="24"/>
          <w:szCs w:val="24"/>
        </w:rPr>
        <w:t xml:space="preserve">1.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120"/>
        <w:jc w:val="both"/>
      </w:pPr>
      <w:r>
        <w:rPr>
          <w:rFonts w:ascii="Arial" w:cs="Arial" w:eastAsia="Arial" w:hAnsi="Arial"/>
          <w:sz w:val="24"/>
          <w:szCs w:val="24"/>
        </w:rPr>
        <w:t xml:space="preserve">2. Государственный заказчик осуществляет мониторинг и оценку реализации общественно полезного проекта. 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3. Порядок осуществления контроля, мониторинга и оценки реализации общественно полезного проекта определяется Правительством Кыргызской Республики.</w:t>
      </w:r>
    </w:p>
    <w:p>
      <w:pPr>
        <w:spacing w:after="120"/>
        <w:jc w:val="both"/>
      </w:pPr>
      <w:r>
        <w:rPr>
          <w:rFonts w:ascii="Arial" w:cs="Arial" w:eastAsia="Arial" w:hAnsi="Arial"/>
          <w:sz w:val="24"/>
          <w:szCs w:val="24"/>
        </w:rPr>
        <w:t xml:space="preserve">4. Контроль, мониторинг и оценка реализации общественно полезного проекта, осуществляемые государственным заказчиком и иными государственными органами, указанными в части 1 настоящей статьи, не должны препятствовать реализации общественно полезного проекта.</w:t>
      </w:r>
    </w:p>
    <w:p>
      <w:pPr>
        <w:spacing w:after="120"/>
        <w:jc w:val="both"/>
      </w:pPr>
      <w:r>
        <w:rPr>
          <w:rFonts w:ascii="Arial" w:cs="Arial" w:eastAsia="Arial" w:hAnsi="Arial"/>
          <w:sz w:val="24"/>
          <w:szCs w:val="24"/>
        </w:rPr>
        <w:t xml:space="preserve">Статья 42. Последствия ненадлежащего исполнения договора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120"/>
        <w:jc w:val="both"/>
      </w:pPr>
      <w:r>
        <w:rPr>
          <w:rFonts w:ascii="Arial" w:cs="Arial" w:eastAsia="Arial" w:hAnsi="Arial"/>
          <w:sz w:val="24"/>
          <w:szCs w:val="24"/>
        </w:rPr>
        <w:t xml:space="preserve">2. В случае, если исполнитель договора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120"/>
        <w:jc w:val="both"/>
      </w:pPr>
      <w:r>
        <w:rPr>
          <w:rFonts w:ascii="Arial" w:cs="Arial" w:eastAsia="Arial" w:hAnsi="Arial"/>
          <w:sz w:val="24"/>
          <w:szCs w:val="24"/>
        </w:rPr>
        <w:t xml:space="preserve">3.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120"/>
        <w:jc w:val="both"/>
      </w:pPr>
      <w:r>
        <w:rPr>
          <w:rFonts w:ascii="Arial" w:cs="Arial" w:eastAsia="Arial" w:hAnsi="Arial"/>
          <w:sz w:val="24"/>
          <w:szCs w:val="24"/>
        </w:rPr>
        <w:t xml:space="preserve">4. Не позднее 10 календарных дней со дня уведомления исполнителя о расторжении договора о реализации общественно полезного проекта или получения государственным заказчиком письменного уведомления исполнителя общественно полезного проекта об отказе от исполнения договора в одностороннем порядке, согласно части 3 настоящей статьи, государственный заказчик проводит проверку деятельности исполнителя, в части реализуемого общественно полезного проекта. По результатам проверки финансовой и программной деятельности стороны подписывают протокол, где отражают результаты исполнения договора о реализации общественно полезного проекта на день его прекращения. Неиспользованная часть грантовых средств подлежит возврату государственному заказчику в течение 3 рабочих дней со дня подписания совместного протокола.</w:t>
      </w:r>
    </w:p>
    <w:p>
      <w:pPr>
        <w:spacing w:after="120"/>
        <w:jc w:val="both"/>
      </w:pPr>
      <w:r>
        <w:rPr>
          <w:rFonts w:ascii="Arial" w:cs="Arial" w:eastAsia="Arial" w:hAnsi="Arial"/>
          <w:sz w:val="24"/>
          <w:szCs w:val="24"/>
        </w:rPr>
        <w:t xml:space="preserve">5. В случае, если по результатам финансовой проверки и проверки программной деятельности исполнителя по реализации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финансовое средства, использованные не по назначению.</w:t>
      </w:r>
    </w:p>
    <w:p>
      <w:pPr>
        <w:spacing w:after="120"/>
        <w:jc w:val="both"/>
      </w:pPr>
      <w:r>
        <w:rPr>
          <w:rFonts w:ascii="Arial" w:cs="Arial" w:eastAsia="Arial" w:hAnsi="Arial"/>
          <w:sz w:val="24"/>
          <w:szCs w:val="24"/>
        </w:rPr>
        <w:t xml:space="preserve">6.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120"/>
        <w:jc w:val="both"/>
      </w:pPr>
      <w:r>
        <w:rPr>
          <w:rFonts w:ascii="Arial" w:cs="Arial" w:eastAsia="Arial" w:hAnsi="Arial"/>
          <w:sz w:val="24"/>
          <w:szCs w:val="24"/>
        </w:rPr>
        <w:t xml:space="preserve">Глава 4.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Статья 43. Исполнители государственного социального заказа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Исполнителями государственного социального заказа в форме предоставления социальных услуг посредством социальных талонов (далее - поставщики социальных услуг) могут быть юридические лица (коммерческие и некоммерческие организации (за исключением политических партий) и индивидуальные предприниматели.</w:t>
      </w:r>
    </w:p>
    <w:p>
      <w:pPr>
        <w:spacing w:after="120"/>
        <w:jc w:val="both"/>
      </w:pPr>
      <w:r>
        <w:rPr>
          <w:rFonts w:ascii="Arial" w:cs="Arial" w:eastAsia="Arial" w:hAnsi="Arial"/>
          <w:sz w:val="24"/>
          <w:szCs w:val="24"/>
        </w:rPr>
        <w:t xml:space="preserve">Статья 44. Порядок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1. Государственный социальный заказ в форме предоставления социальных услуг посредством социальных талонов осуществляется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в установленные сроки, в порядке, предусмотренном статьей 14 настоящего Закона, публикует объявление:</w:t>
      </w:r>
    </w:p>
    <w:p>
      <w:pPr>
        <w:spacing w:after="120"/>
        <w:jc w:val="both"/>
      </w:pPr>
      <w:r>
        <w:rPr>
          <w:rFonts w:ascii="Arial" w:cs="Arial" w:eastAsia="Arial" w:hAnsi="Arial"/>
          <w:sz w:val="24"/>
          <w:szCs w:val="24"/>
        </w:rPr>
        <w:t xml:space="preserve">а) о предоставлении гражданам социальной услуги, оплачиваемой посредством социальных талонов, условиях предоставления социальной услуги (категории граждан, которые имеют право на получение услуги; порядок, сроки и место выдачи социальных талонов);</w:t>
      </w:r>
    </w:p>
    <w:p>
      <w:pPr>
        <w:spacing w:after="120"/>
        <w:jc w:val="both"/>
      </w:pPr>
      <w:r>
        <w:rPr>
          <w:rFonts w:ascii="Arial" w:cs="Arial" w:eastAsia="Arial" w:hAnsi="Arial"/>
          <w:sz w:val="24"/>
          <w:szCs w:val="24"/>
        </w:rPr>
        <w:t xml:space="preserve">б) о начале квалификационного отбора поставщиков социальной услуги и другую информацию в соответствии со статьей 47 настоящего Закона;</w:t>
      </w:r>
    </w:p>
    <w:p>
      <w:pPr>
        <w:spacing w:after="120"/>
        <w:jc w:val="both"/>
      </w:pPr>
      <w:r>
        <w:rPr>
          <w:rFonts w:ascii="Arial" w:cs="Arial" w:eastAsia="Arial" w:hAnsi="Arial"/>
          <w:sz w:val="24"/>
          <w:szCs w:val="24"/>
        </w:rPr>
        <w:t xml:space="preserve">2) поставщик социальной услуги, желающий принять участие в реализации государственного социального заказа, отвечающий описанным в объявлении квалификационным требованиям, направляет государственному заказчику в установленные сроки заявление и необходимые документы, предусмотренные статьей 48 настоящего Закона;</w:t>
      </w:r>
    </w:p>
    <w:p>
      <w:pPr>
        <w:spacing w:after="120"/>
        <w:jc w:val="both"/>
      </w:pPr>
      <w:r>
        <w:rPr>
          <w:rFonts w:ascii="Arial" w:cs="Arial" w:eastAsia="Arial" w:hAnsi="Arial"/>
          <w:sz w:val="24"/>
          <w:szCs w:val="24"/>
        </w:rPr>
        <w:t xml:space="preserve">3) по завершении квалификационного отбора государственный заказчик заключает с поставщиками социальной услуги, прошедшими квалификационный отбор, договоры на оказание социальной услуги, оплачиваемой посредством социальных талонов в соответствии со статьей 51 настоящего Закона;</w:t>
      </w:r>
    </w:p>
    <w:p>
      <w:pPr>
        <w:spacing w:after="120"/>
        <w:jc w:val="both"/>
      </w:pPr>
      <w:r>
        <w:rPr>
          <w:rFonts w:ascii="Arial" w:cs="Arial" w:eastAsia="Arial" w:hAnsi="Arial"/>
          <w:sz w:val="24"/>
          <w:szCs w:val="24"/>
        </w:rPr>
        <w:t xml:space="preserve">4) государственный заказчик предоставляет получателям социальной услуги социальные талоны, а также список поставщиков социальной услуги, у которых они могут получить услугу;</w:t>
      </w:r>
    </w:p>
    <w:p>
      <w:pPr>
        <w:spacing w:after="120"/>
        <w:jc w:val="both"/>
      </w:pPr>
      <w:r>
        <w:rPr>
          <w:rFonts w:ascii="Arial" w:cs="Arial" w:eastAsia="Arial" w:hAnsi="Arial"/>
          <w:sz w:val="24"/>
          <w:szCs w:val="24"/>
        </w:rPr>
        <w:t xml:space="preserve">5) список поставщиков социальной услуги формируется государственным заказчиком в алфавитном порядке по наименованию поставщиков социальной услуги;</w:t>
      </w:r>
    </w:p>
    <w:p>
      <w:pPr>
        <w:spacing w:after="120"/>
        <w:jc w:val="both"/>
      </w:pPr>
      <w:r>
        <w:rPr>
          <w:rFonts w:ascii="Arial" w:cs="Arial" w:eastAsia="Arial" w:hAnsi="Arial"/>
          <w:sz w:val="24"/>
          <w:szCs w:val="24"/>
        </w:rPr>
        <w:t xml:space="preserve">6) получатель социальной услуги, которому выдан социальный талон, имеет право на получение услуги у любого из поставщиков социальной услуги, перечисленных в списке (на свой выбор), передав ему социальный талон в качестве оплаты за предоставленную услугу;</w:t>
      </w:r>
    </w:p>
    <w:p>
      <w:pPr>
        <w:spacing w:after="120"/>
        <w:jc w:val="both"/>
      </w:pPr>
      <w:r>
        <w:rPr>
          <w:rFonts w:ascii="Arial" w:cs="Arial" w:eastAsia="Arial" w:hAnsi="Arial"/>
          <w:sz w:val="24"/>
          <w:szCs w:val="24"/>
        </w:rPr>
        <w:t xml:space="preserve">7) по истечении каждого календарного месяца поставщик социальной услуги, оказавший социальные услуги по социальным талонам, передает государственному заказчику полученные им в течение месяца социальные талоны, а государственный заказчик перечисляет на его банковский счет сумму, равную номинальной стоимости социальных талонов, полученных от поставщика социальной услуги.</w:t>
      </w:r>
    </w:p>
    <w:p>
      <w:pPr>
        <w:spacing w:after="120"/>
        <w:jc w:val="both"/>
      </w:pPr>
      <w:r>
        <w:rPr>
          <w:rFonts w:ascii="Arial" w:cs="Arial" w:eastAsia="Arial" w:hAnsi="Arial"/>
          <w:sz w:val="24"/>
          <w:szCs w:val="24"/>
        </w:rPr>
        <w:t xml:space="preserve">2. Порядок предоставления социальных услуг посредством социальных талонов утверждается Правительством Кыргызской Республики.</w:t>
      </w:r>
    </w:p>
    <w:p>
      <w:pPr>
        <w:spacing w:after="120"/>
        <w:jc w:val="both"/>
      </w:pPr>
      <w:r>
        <w:rPr>
          <w:rFonts w:ascii="Arial" w:cs="Arial" w:eastAsia="Arial" w:hAnsi="Arial"/>
          <w:sz w:val="24"/>
          <w:szCs w:val="24"/>
        </w:rPr>
        <w:t xml:space="preserve">Статья 45. Содержание раздела плана реализации программы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В разделе плана реализации программы в форме предоставления социальных услуг посредством социальных талонов, кроме данных, перечисленных в части 4 статьи 12 настоящего Закона, также должно быть отражено следующее:</w:t>
      </w:r>
    </w:p>
    <w:p>
      <w:pPr>
        <w:spacing w:after="120"/>
        <w:jc w:val="both"/>
      </w:pPr>
      <w:r>
        <w:rPr>
          <w:rFonts w:ascii="Arial" w:cs="Arial" w:eastAsia="Arial" w:hAnsi="Arial"/>
          <w:sz w:val="24"/>
          <w:szCs w:val="24"/>
        </w:rPr>
        <w:t xml:space="preserve">1) перечень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2) категории и количество граждан, которым в соответствии с законодательством Кыргызской Республики будут предоставляться социальные талоны на получение социальных услуг;</w:t>
      </w:r>
    </w:p>
    <w:p>
      <w:pPr>
        <w:spacing w:after="120"/>
        <w:jc w:val="both"/>
      </w:pPr>
      <w:r>
        <w:rPr>
          <w:rFonts w:ascii="Arial" w:cs="Arial" w:eastAsia="Arial" w:hAnsi="Arial"/>
          <w:sz w:val="24"/>
          <w:szCs w:val="24"/>
        </w:rPr>
        <w:t xml:space="preserve">3) стандарты или конкурсные требования к предоставлению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4) квалификационные требования к поставщикам социальных услуг;</w:t>
      </w:r>
    </w:p>
    <w:p>
      <w:pPr>
        <w:spacing w:after="120"/>
        <w:jc w:val="both"/>
      </w:pPr>
      <w:r>
        <w:rPr>
          <w:rFonts w:ascii="Arial" w:cs="Arial" w:eastAsia="Arial" w:hAnsi="Arial"/>
          <w:sz w:val="24"/>
          <w:szCs w:val="24"/>
        </w:rPr>
        <w:t xml:space="preserve">5) номинальная стоимость социального талона;</w:t>
      </w:r>
    </w:p>
    <w:p>
      <w:pPr>
        <w:spacing w:after="120"/>
        <w:jc w:val="both"/>
      </w:pPr>
      <w:r>
        <w:rPr>
          <w:rFonts w:ascii="Arial" w:cs="Arial" w:eastAsia="Arial" w:hAnsi="Arial"/>
          <w:sz w:val="24"/>
          <w:szCs w:val="24"/>
        </w:rPr>
        <w:t xml:space="preserve">6) порядок, сроки, место и время выдачи социальных талонов;</w:t>
      </w:r>
    </w:p>
    <w:p>
      <w:pPr>
        <w:spacing w:after="120"/>
        <w:jc w:val="both"/>
      </w:pPr>
      <w:r>
        <w:rPr>
          <w:rFonts w:ascii="Arial" w:cs="Arial" w:eastAsia="Arial" w:hAnsi="Arial"/>
          <w:sz w:val="24"/>
          <w:szCs w:val="24"/>
        </w:rPr>
        <w:t xml:space="preserve">7) продолжительность и периодичность предоставления социальных услуг;</w:t>
      </w:r>
    </w:p>
    <w:p>
      <w:pPr>
        <w:spacing w:after="120"/>
        <w:jc w:val="both"/>
      </w:pPr>
      <w:r>
        <w:rPr>
          <w:rFonts w:ascii="Arial" w:cs="Arial" w:eastAsia="Arial" w:hAnsi="Arial"/>
          <w:sz w:val="24"/>
          <w:szCs w:val="24"/>
        </w:rPr>
        <w:t xml:space="preserve">8) порядок компенсации поставщикам социальных услуг стоимости социальных талонов;</w:t>
      </w:r>
    </w:p>
    <w:p>
      <w:pPr>
        <w:spacing w:after="120"/>
        <w:jc w:val="both"/>
      </w:pPr>
      <w:r>
        <w:rPr>
          <w:rFonts w:ascii="Arial" w:cs="Arial" w:eastAsia="Arial" w:hAnsi="Arial"/>
          <w:sz w:val="24"/>
          <w:szCs w:val="24"/>
        </w:rPr>
        <w:t xml:space="preserve">9) другие данные в целях качественной реализации программы.</w:t>
      </w:r>
    </w:p>
    <w:p>
      <w:pPr>
        <w:spacing w:after="120"/>
        <w:jc w:val="both"/>
      </w:pPr>
      <w:r>
        <w:rPr>
          <w:rFonts w:ascii="Arial" w:cs="Arial" w:eastAsia="Arial" w:hAnsi="Arial"/>
          <w:sz w:val="24"/>
          <w:szCs w:val="24"/>
        </w:rPr>
        <w:t xml:space="preserve">Статья 46.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1. Поставщики социальной услуги должны отвечать следующим квалификационным требованиям:</w:t>
      </w:r>
    </w:p>
    <w:p>
      <w:pPr>
        <w:spacing w:after="120"/>
        <w:jc w:val="both"/>
      </w:pPr>
      <w:r>
        <w:rPr>
          <w:rFonts w:ascii="Arial" w:cs="Arial" w:eastAsia="Arial" w:hAnsi="Arial"/>
          <w:sz w:val="24"/>
          <w:szCs w:val="24"/>
        </w:rPr>
        <w:t xml:space="preserve">1) наличие опыта работы не менее одного года в сфере предоставления социальной услуги, которая будет предоставляться посредством социальных талонов;</w:t>
      </w:r>
    </w:p>
    <w:p>
      <w:pPr>
        <w:spacing w:after="120"/>
        <w:jc w:val="both"/>
      </w:pPr>
      <w:r>
        <w:rPr>
          <w:rFonts w:ascii="Arial" w:cs="Arial" w:eastAsia="Arial" w:hAnsi="Arial"/>
          <w:sz w:val="24"/>
          <w:szCs w:val="24"/>
        </w:rPr>
        <w:t xml:space="preserve">2) отсутствие задолженности по налогам и страховым вносам по государственному социальному страхованию;</w:t>
      </w:r>
    </w:p>
    <w:p>
      <w:pPr>
        <w:spacing w:after="120"/>
        <w:jc w:val="both"/>
      </w:pPr>
      <w:r>
        <w:rPr>
          <w:rFonts w:ascii="Arial" w:cs="Arial" w:eastAsia="Arial" w:hAnsi="Arial"/>
          <w:sz w:val="24"/>
          <w:szCs w:val="24"/>
        </w:rPr>
        <w:t xml:space="preserve">3) наличие банковского счета;</w:t>
      </w:r>
    </w:p>
    <w:p>
      <w:pPr>
        <w:spacing w:after="120"/>
        <w:jc w:val="both"/>
      </w:pPr>
      <w:r>
        <w:rPr>
          <w:rFonts w:ascii="Arial" w:cs="Arial" w:eastAsia="Arial" w:hAnsi="Arial"/>
          <w:sz w:val="24"/>
          <w:szCs w:val="24"/>
        </w:rPr>
        <w:t xml:space="preserve">4) наличие лицензии, аккредитации или разрешения на занятие соответствующей деятельностью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наличие лицензии (разрешения) у работников, которые непосредственно будут оказывать социальную услугу (если это требуется по законодательству Кыргызской Республики).</w:t>
      </w:r>
    </w:p>
    <w:p>
      <w:pPr>
        <w:spacing w:after="120"/>
        <w:jc w:val="both"/>
      </w:pPr>
      <w:r>
        <w:rPr>
          <w:rFonts w:ascii="Arial" w:cs="Arial" w:eastAsia="Arial" w:hAnsi="Arial"/>
          <w:sz w:val="24"/>
          <w:szCs w:val="24"/>
        </w:rPr>
        <w:t xml:space="preserve">2.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w:t>
      </w:r>
    </w:p>
    <w:p>
      <w:pPr>
        <w:spacing w:after="120"/>
        <w:jc w:val="both"/>
      </w:pPr>
      <w:r>
        <w:rPr>
          <w:rFonts w:ascii="Arial" w:cs="Arial" w:eastAsia="Arial" w:hAnsi="Arial"/>
          <w:sz w:val="24"/>
          <w:szCs w:val="24"/>
        </w:rPr>
        <w:t xml:space="preserve">1) наличие специализированного транспорта и/или оборудования;</w:t>
      </w:r>
    </w:p>
    <w:p>
      <w:pPr>
        <w:spacing w:after="120"/>
        <w:jc w:val="both"/>
      </w:pPr>
      <w:r>
        <w:rPr>
          <w:rFonts w:ascii="Arial" w:cs="Arial" w:eastAsia="Arial" w:hAnsi="Arial"/>
          <w:sz w:val="24"/>
          <w:szCs w:val="24"/>
        </w:rPr>
        <w:t xml:space="preserve">2) наличие разветвленной сети филиалов или точек обслуживания;</w:t>
      </w:r>
    </w:p>
    <w:p>
      <w:pPr>
        <w:spacing w:after="120"/>
        <w:jc w:val="both"/>
      </w:pPr>
      <w:r>
        <w:rPr>
          <w:rFonts w:ascii="Arial" w:cs="Arial" w:eastAsia="Arial" w:hAnsi="Arial"/>
          <w:sz w:val="24"/>
          <w:szCs w:val="24"/>
        </w:rPr>
        <w:t xml:space="preserve">3) другие требования, необходимые для оказания социальной услуги.</w:t>
      </w:r>
    </w:p>
    <w:p>
      <w:pPr>
        <w:spacing w:after="120"/>
        <w:jc w:val="both"/>
      </w:pPr>
      <w:r>
        <w:rPr>
          <w:rFonts w:ascii="Arial" w:cs="Arial" w:eastAsia="Arial" w:hAnsi="Arial"/>
          <w:sz w:val="24"/>
          <w:szCs w:val="24"/>
        </w:rPr>
        <w:t xml:space="preserve">3. Требования к поставщикам социальной услуги не могут содержать условия, направленные на ограничение конкуренции, а также препятствия для участия в программе новых исполнителей государственного социального заказа.</w:t>
      </w:r>
    </w:p>
    <w:p>
      <w:pPr>
        <w:spacing w:after="120"/>
        <w:jc w:val="both"/>
      </w:pPr>
      <w:r>
        <w:rPr>
          <w:rFonts w:ascii="Arial" w:cs="Arial" w:eastAsia="Arial" w:hAnsi="Arial"/>
          <w:sz w:val="24"/>
          <w:szCs w:val="24"/>
        </w:rPr>
        <w:t xml:space="preserve">Статья 47. Объявление о начале квалификационного отбора поставщиков социальной услуги</w:t>
      </w:r>
    </w:p>
    <w:p>
      <w:pPr>
        <w:spacing w:after="120"/>
        <w:jc w:val="both"/>
      </w:pPr>
      <w:r>
        <w:rPr>
          <w:rFonts w:ascii="Arial" w:cs="Arial" w:eastAsia="Arial" w:hAnsi="Arial"/>
          <w:sz w:val="24"/>
          <w:szCs w:val="24"/>
        </w:rPr>
        <w:t xml:space="preserve">1. Объявление о начале квалификационного отбора поставщиков социальной услуги должно содержать следующую информацию:</w:t>
      </w:r>
    </w:p>
    <w:p>
      <w:pPr>
        <w:spacing w:after="120"/>
        <w:jc w:val="both"/>
      </w:pPr>
      <w:r>
        <w:rPr>
          <w:rFonts w:ascii="Arial" w:cs="Arial" w:eastAsia="Arial" w:hAnsi="Arial"/>
          <w:sz w:val="24"/>
          <w:szCs w:val="24"/>
        </w:rPr>
        <w:t xml:space="preserve">1) наименование государственного заказчика, его контактные данные (почтовый адрес, адрес электронной почты, официального сайта, номер телефона и контактные данные ответственного лица);</w:t>
      </w:r>
    </w:p>
    <w:p>
      <w:pPr>
        <w:spacing w:after="120"/>
        <w:jc w:val="both"/>
      </w:pPr>
      <w:r>
        <w:rPr>
          <w:rFonts w:ascii="Arial" w:cs="Arial" w:eastAsia="Arial" w:hAnsi="Arial"/>
          <w:sz w:val="24"/>
          <w:szCs w:val="24"/>
        </w:rPr>
        <w:t xml:space="preserve">2) наименование и номинальная стоимость социальной услуги;</w:t>
      </w:r>
    </w:p>
    <w:p>
      <w:pPr>
        <w:spacing w:after="120"/>
        <w:jc w:val="both"/>
      </w:pPr>
      <w:r>
        <w:rPr>
          <w:rFonts w:ascii="Arial" w:cs="Arial" w:eastAsia="Arial" w:hAnsi="Arial"/>
          <w:sz w:val="24"/>
          <w:szCs w:val="24"/>
        </w:rPr>
        <w:t xml:space="preserve">3) стандарты или конкурсные требования к закупаемой социальной услуге;</w:t>
      </w:r>
    </w:p>
    <w:p>
      <w:pPr>
        <w:spacing w:after="120"/>
        <w:jc w:val="both"/>
      </w:pPr>
      <w:r>
        <w:rPr>
          <w:rFonts w:ascii="Arial" w:cs="Arial" w:eastAsia="Arial" w:hAnsi="Arial"/>
          <w:sz w:val="24"/>
          <w:szCs w:val="24"/>
        </w:rPr>
        <w:t xml:space="preserve">4)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5) требования к содержанию заявления и перечень необходимых документов для участия в отборе поставщиков социальной услуги в соответствии со статьей 48 настоящего Закона;</w:t>
      </w:r>
    </w:p>
    <w:p>
      <w:pPr>
        <w:spacing w:after="120"/>
        <w:jc w:val="both"/>
      </w:pPr>
      <w:r>
        <w:rPr>
          <w:rFonts w:ascii="Arial" w:cs="Arial" w:eastAsia="Arial" w:hAnsi="Arial"/>
          <w:sz w:val="24"/>
          <w:szCs w:val="24"/>
        </w:rPr>
        <w:t xml:space="preserve">6) способ подачи заявления и прилагаемых документов (лично, по почте, по электронной почте либо через официальный сайт государственного заказчика);</w:t>
      </w:r>
    </w:p>
    <w:p>
      <w:pPr>
        <w:spacing w:after="120"/>
        <w:jc w:val="both"/>
      </w:pPr>
      <w:r>
        <w:rPr>
          <w:rFonts w:ascii="Arial" w:cs="Arial" w:eastAsia="Arial" w:hAnsi="Arial"/>
          <w:sz w:val="24"/>
          <w:szCs w:val="24"/>
        </w:rPr>
        <w:t xml:space="preserve">7) крайний срок подачи заявления и документов для участия в квалификационном отборе.</w:t>
      </w:r>
    </w:p>
    <w:p>
      <w:pPr>
        <w:spacing w:after="120"/>
        <w:jc w:val="both"/>
      </w:pPr>
      <w:r>
        <w:rPr>
          <w:rFonts w:ascii="Arial" w:cs="Arial" w:eastAsia="Arial" w:hAnsi="Arial"/>
          <w:sz w:val="24"/>
          <w:szCs w:val="24"/>
        </w:rPr>
        <w:t xml:space="preserve">2. Срок приема заявлений и документов на участие в квалификационном отборе не может превышать 30 календарных дней со дня опубликования объявления.</w:t>
      </w:r>
    </w:p>
    <w:p>
      <w:pPr>
        <w:spacing w:after="120"/>
        <w:jc w:val="both"/>
      </w:pPr>
      <w:r>
        <w:rPr>
          <w:rFonts w:ascii="Arial" w:cs="Arial" w:eastAsia="Arial" w:hAnsi="Arial"/>
          <w:sz w:val="24"/>
          <w:szCs w:val="24"/>
        </w:rPr>
        <w:t xml:space="preserve">Статья 48. Содержание заявления и перечень прилагаемых документов</w:t>
      </w:r>
    </w:p>
    <w:p>
      <w:pPr>
        <w:spacing w:after="120"/>
        <w:jc w:val="both"/>
      </w:pPr>
      <w:r>
        <w:rPr>
          <w:rFonts w:ascii="Arial" w:cs="Arial" w:eastAsia="Arial" w:hAnsi="Arial"/>
          <w:sz w:val="24"/>
          <w:szCs w:val="24"/>
        </w:rPr>
        <w:t xml:space="preserve">1. В заявлении на участие в квалификационном отборе должна содержаться следующая информация:</w:t>
      </w:r>
    </w:p>
    <w:p>
      <w:pPr>
        <w:spacing w:after="120"/>
        <w:jc w:val="both"/>
      </w:pPr>
      <w:r>
        <w:rPr>
          <w:rFonts w:ascii="Arial" w:cs="Arial" w:eastAsia="Arial" w:hAnsi="Arial"/>
          <w:sz w:val="24"/>
          <w:szCs w:val="24"/>
        </w:rPr>
        <w:t xml:space="preserve">1) фамилия, имя и отчество индивидуального предпринимателя или наименование и организационно-правовая форма юридического лица;</w:t>
      </w:r>
    </w:p>
    <w:p>
      <w:pPr>
        <w:spacing w:after="120"/>
        <w:jc w:val="both"/>
      </w:pPr>
      <w:r>
        <w:rPr>
          <w:rFonts w:ascii="Arial" w:cs="Arial" w:eastAsia="Arial" w:hAnsi="Arial"/>
          <w:sz w:val="24"/>
          <w:szCs w:val="24"/>
        </w:rPr>
        <w:t xml:space="preserve">2) описание услуги, которую оказывает заявитель;</w:t>
      </w:r>
    </w:p>
    <w:p>
      <w:pPr>
        <w:spacing w:after="120"/>
        <w:jc w:val="both"/>
      </w:pPr>
      <w:r>
        <w:rPr>
          <w:rFonts w:ascii="Arial" w:cs="Arial" w:eastAsia="Arial" w:hAnsi="Arial"/>
          <w:sz w:val="24"/>
          <w:szCs w:val="24"/>
        </w:rPr>
        <w:t xml:space="preserve">3) фамилия, имя и отчество руководителя и наименование документа, на основании которого он осуществляет свои полномочия;</w:t>
      </w:r>
    </w:p>
    <w:p>
      <w:pPr>
        <w:spacing w:after="120"/>
        <w:jc w:val="both"/>
      </w:pPr>
      <w:r>
        <w:rPr>
          <w:rFonts w:ascii="Arial" w:cs="Arial" w:eastAsia="Arial" w:hAnsi="Arial"/>
          <w:sz w:val="24"/>
          <w:szCs w:val="24"/>
        </w:rPr>
        <w:t xml:space="preserve">4) контактные данные заявителя (почтовый адрес; номера рабочего, домашнего и мобильного телефонов; адрес электронной почты и Интернет-сайта (если имеется);</w:t>
      </w:r>
    </w:p>
    <w:p>
      <w:pPr>
        <w:spacing w:after="120"/>
        <w:jc w:val="both"/>
      </w:pPr>
      <w:r>
        <w:rPr>
          <w:rFonts w:ascii="Arial" w:cs="Arial" w:eastAsia="Arial" w:hAnsi="Arial"/>
          <w:sz w:val="24"/>
          <w:szCs w:val="24"/>
        </w:rPr>
        <w:t xml:space="preserve">5) идентификационный номер налогоплательщика (ИНН);</w:t>
      </w:r>
    </w:p>
    <w:p>
      <w:pPr>
        <w:spacing w:after="120"/>
        <w:jc w:val="both"/>
      </w:pPr>
      <w:r>
        <w:rPr>
          <w:rFonts w:ascii="Arial" w:cs="Arial" w:eastAsia="Arial" w:hAnsi="Arial"/>
          <w:sz w:val="24"/>
          <w:szCs w:val="24"/>
        </w:rPr>
        <w:t xml:space="preserve">6) банковские реквизиты заявителя.</w:t>
      </w:r>
    </w:p>
    <w:p>
      <w:pPr>
        <w:spacing w:after="120"/>
        <w:jc w:val="both"/>
      </w:pPr>
      <w:r>
        <w:rPr>
          <w:rFonts w:ascii="Arial" w:cs="Arial" w:eastAsia="Arial" w:hAnsi="Arial"/>
          <w:sz w:val="24"/>
          <w:szCs w:val="24"/>
        </w:rPr>
        <w:t xml:space="preserve">2.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патента либо свидетельства о государственной регистрации;</w:t>
      </w:r>
    </w:p>
    <w:p>
      <w:pPr>
        <w:spacing w:after="120"/>
        <w:jc w:val="both"/>
      </w:pPr>
      <w:r>
        <w:rPr>
          <w:rFonts w:ascii="Arial" w:cs="Arial" w:eastAsia="Arial" w:hAnsi="Arial"/>
          <w:sz w:val="24"/>
          <w:szCs w:val="24"/>
        </w:rPr>
        <w:t xml:space="preserve">2) копии учредительных документов заявителя (для юридического лица);</w:t>
      </w:r>
    </w:p>
    <w:p>
      <w:pPr>
        <w:spacing w:after="120"/>
        <w:jc w:val="both"/>
      </w:pPr>
      <w:r>
        <w:rPr>
          <w:rFonts w:ascii="Arial" w:cs="Arial" w:eastAsia="Arial" w:hAnsi="Arial"/>
          <w:sz w:val="24"/>
          <w:szCs w:val="24"/>
        </w:rPr>
        <w:t xml:space="preserve">3)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4) копия лицензии или разрешения на оказание услуги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копия документа, подтверждающего прохождение аккредитации (если деятельность организации, осуществляемая в рамках государственного социального заказа, подлежит аккредитации);</w:t>
      </w:r>
    </w:p>
    <w:p>
      <w:pPr>
        <w:spacing w:after="120"/>
        <w:jc w:val="both"/>
      </w:pPr>
      <w:r>
        <w:rPr>
          <w:rFonts w:ascii="Arial" w:cs="Arial" w:eastAsia="Arial" w:hAnsi="Arial"/>
          <w:sz w:val="24"/>
          <w:szCs w:val="24"/>
        </w:rPr>
        <w:t xml:space="preserve">6) копии документов, подтверждающих квалификацию персонала заявителя (в случае необходимости);</w:t>
      </w:r>
    </w:p>
    <w:p>
      <w:pPr>
        <w:spacing w:after="120"/>
        <w:jc w:val="both"/>
      </w:pPr>
      <w:r>
        <w:rPr>
          <w:rFonts w:ascii="Arial" w:cs="Arial" w:eastAsia="Arial" w:hAnsi="Arial"/>
          <w:sz w:val="24"/>
          <w:szCs w:val="24"/>
        </w:rPr>
        <w:t xml:space="preserve">7) штатное расписание организации заявителя (в случае необходимости);</w:t>
      </w:r>
    </w:p>
    <w:p>
      <w:pPr>
        <w:spacing w:after="120"/>
        <w:jc w:val="both"/>
      </w:pPr>
      <w:r>
        <w:rPr>
          <w:rFonts w:ascii="Arial" w:cs="Arial" w:eastAsia="Arial" w:hAnsi="Arial"/>
          <w:sz w:val="24"/>
          <w:szCs w:val="24"/>
        </w:rPr>
        <w:t xml:space="preserve">8) документы о наличии, количестве и состоянии оборудования, зданий, транспортных средств и другие документы, подтверждающие возможности заявителя оказывать требуемую услугу (в случае необходимости).</w:t>
      </w:r>
    </w:p>
    <w:p>
      <w:pPr>
        <w:spacing w:after="120"/>
        <w:jc w:val="both"/>
      </w:pPr>
      <w:r>
        <w:rPr>
          <w:rFonts w:ascii="Arial" w:cs="Arial" w:eastAsia="Arial" w:hAnsi="Arial"/>
          <w:sz w:val="24"/>
          <w:szCs w:val="24"/>
        </w:rPr>
        <w:t xml:space="preserve">3. В зависимости от специфики закупаемой услуги, государственный заказчик вправе требовать от заявителя представления документов, подтверждающих его соответствие требованиям, предусмотренным статьей 46 настоящего Закона.</w:t>
      </w:r>
    </w:p>
    <w:p>
      <w:pPr>
        <w:spacing w:after="120"/>
        <w:jc w:val="both"/>
      </w:pPr>
      <w:r>
        <w:rPr>
          <w:rFonts w:ascii="Arial" w:cs="Arial" w:eastAsia="Arial" w:hAnsi="Arial"/>
          <w:sz w:val="24"/>
          <w:szCs w:val="24"/>
        </w:rPr>
        <w:t xml:space="preserve">Статья 49. Отказ в приеме документов для участия в квалификационном отборе</w:t>
      </w:r>
    </w:p>
    <w:p>
      <w:pPr>
        <w:spacing w:after="120"/>
        <w:jc w:val="both"/>
      </w:pPr>
      <w:r>
        <w:rPr>
          <w:rFonts w:ascii="Arial" w:cs="Arial" w:eastAsia="Arial" w:hAnsi="Arial"/>
          <w:sz w:val="24"/>
          <w:szCs w:val="24"/>
        </w:rPr>
        <w:t xml:space="preserve">1. Заявителю может быть отказано в принятии его заявления для участия в квалификационном отборе в следующих случаях:</w:t>
      </w:r>
    </w:p>
    <w:p>
      <w:pPr>
        <w:spacing w:after="120"/>
        <w:jc w:val="both"/>
      </w:pPr>
      <w:r>
        <w:rPr>
          <w:rFonts w:ascii="Arial" w:cs="Arial" w:eastAsia="Arial" w:hAnsi="Arial"/>
          <w:sz w:val="24"/>
          <w:szCs w:val="24"/>
        </w:rPr>
        <w:t xml:space="preserve">1) подача заявления после истечения срока, указанного в объявлении;</w:t>
      </w:r>
    </w:p>
    <w:p>
      <w:pPr>
        <w:spacing w:after="120"/>
        <w:jc w:val="both"/>
      </w:pPr>
      <w:r>
        <w:rPr>
          <w:rFonts w:ascii="Arial" w:cs="Arial" w:eastAsia="Arial" w:hAnsi="Arial"/>
          <w:sz w:val="24"/>
          <w:szCs w:val="24"/>
        </w:rPr>
        <w:t xml:space="preserve">2) отсутствие в заявлении всей информации, предусмотренной частью 1 статьи 48 настоящего Закона;</w:t>
      </w:r>
    </w:p>
    <w:p>
      <w:pPr>
        <w:spacing w:after="120"/>
        <w:jc w:val="both"/>
      </w:pPr>
      <w:r>
        <w:rPr>
          <w:rFonts w:ascii="Arial" w:cs="Arial" w:eastAsia="Arial" w:hAnsi="Arial"/>
          <w:sz w:val="24"/>
          <w:szCs w:val="24"/>
        </w:rPr>
        <w:t xml:space="preserve">3) непредставление документов, которые должны быть приложены к заявлению в соответствии с частью 2 статьи 48 настоящего Закона.</w:t>
      </w:r>
    </w:p>
    <w:p>
      <w:pPr>
        <w:spacing w:after="120"/>
        <w:jc w:val="both"/>
      </w:pPr>
      <w:r>
        <w:rPr>
          <w:rFonts w:ascii="Arial" w:cs="Arial" w:eastAsia="Arial" w:hAnsi="Arial"/>
          <w:sz w:val="24"/>
          <w:szCs w:val="24"/>
        </w:rPr>
        <w:t xml:space="preserve">2. Отказ в принятии заявления не лишает заявителя права повторно подать заявление при условии, что недостатки, послужившие причиной отказа в приеме заявления, устранены, и заявление подано повторно до истечения срока, указанного в объявлении.</w:t>
      </w:r>
    </w:p>
    <w:p>
      <w:pPr>
        <w:spacing w:after="120"/>
        <w:jc w:val="both"/>
      </w:pPr>
      <w:r>
        <w:rPr>
          <w:rFonts w:ascii="Arial" w:cs="Arial" w:eastAsia="Arial" w:hAnsi="Arial"/>
          <w:sz w:val="24"/>
          <w:szCs w:val="24"/>
        </w:rPr>
        <w:t xml:space="preserve">Статья 50. Порядок проведения квалификационного отбора</w:t>
      </w:r>
    </w:p>
    <w:p>
      <w:pPr>
        <w:spacing w:after="120"/>
        <w:jc w:val="both"/>
      </w:pPr>
      <w:r>
        <w:rPr>
          <w:rFonts w:ascii="Arial" w:cs="Arial" w:eastAsia="Arial" w:hAnsi="Arial"/>
          <w:sz w:val="24"/>
          <w:szCs w:val="24"/>
        </w:rPr>
        <w:t xml:space="preserve">1. Квалификационный отбор поставщиков социальной услуги осуществляется комиссией, создаваемой государственным заказчиком до начала объявления о квалификационном отборе поставщиков социальной услуги.</w:t>
      </w:r>
    </w:p>
    <w:p>
      <w:pPr>
        <w:spacing w:after="120"/>
        <w:jc w:val="both"/>
      </w:pPr>
      <w:r>
        <w:rPr>
          <w:rFonts w:ascii="Arial" w:cs="Arial" w:eastAsia="Arial" w:hAnsi="Arial"/>
          <w:sz w:val="24"/>
          <w:szCs w:val="24"/>
        </w:rPr>
        <w:t xml:space="preserve">2.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w:t>
      </w:r>
    </w:p>
    <w:p>
      <w:pPr>
        <w:spacing w:after="120"/>
        <w:jc w:val="both"/>
      </w:pPr>
      <w:r>
        <w:rPr>
          <w:rFonts w:ascii="Arial" w:cs="Arial" w:eastAsia="Arial" w:hAnsi="Arial"/>
          <w:sz w:val="24"/>
          <w:szCs w:val="24"/>
        </w:rPr>
        <w:t xml:space="preserve">3.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w:t>
      </w:r>
    </w:p>
    <w:p>
      <w:pPr>
        <w:spacing w:after="120"/>
        <w:jc w:val="both"/>
      </w:pPr>
      <w:r>
        <w:rPr>
          <w:rFonts w:ascii="Arial" w:cs="Arial" w:eastAsia="Arial" w:hAnsi="Arial"/>
          <w:sz w:val="24"/>
          <w:szCs w:val="24"/>
        </w:rPr>
        <w:t xml:space="preserve">4. Не допускается ограничение количества заявителей, прошедших квалификационный отбор.</w:t>
      </w:r>
    </w:p>
    <w:p>
      <w:pPr>
        <w:spacing w:after="120"/>
        <w:jc w:val="both"/>
      </w:pPr>
      <w:r>
        <w:rPr>
          <w:rFonts w:ascii="Arial" w:cs="Arial" w:eastAsia="Arial" w:hAnsi="Arial"/>
          <w:sz w:val="24"/>
          <w:szCs w:val="24"/>
        </w:rPr>
        <w:t xml:space="preserve">5. Прошедшими квалификационный отбор считаются заявители, которые соответствуют квалификационным требованиям, установленным для поставщиков социальной услуги.</w:t>
      </w:r>
    </w:p>
    <w:p>
      <w:pPr>
        <w:spacing w:after="120"/>
        <w:jc w:val="both"/>
      </w:pPr>
      <w:r>
        <w:rPr>
          <w:rFonts w:ascii="Arial" w:cs="Arial" w:eastAsia="Arial" w:hAnsi="Arial"/>
          <w:sz w:val="24"/>
          <w:szCs w:val="24"/>
        </w:rPr>
        <w:t xml:space="preserve">6. Заявитель считается не прошедшим квалификационный отбор в следующих случаях:</w:t>
      </w:r>
    </w:p>
    <w:p>
      <w:pPr>
        <w:spacing w:after="120"/>
        <w:jc w:val="both"/>
      </w:pPr>
      <w:r>
        <w:rPr>
          <w:rFonts w:ascii="Arial" w:cs="Arial" w:eastAsia="Arial" w:hAnsi="Arial"/>
          <w:sz w:val="24"/>
          <w:szCs w:val="24"/>
        </w:rPr>
        <w:t xml:space="preserve">1) несоответствие заявителя квалификационным требованиям, установленным для поставщика социальной услуги;</w:t>
      </w:r>
    </w:p>
    <w:p>
      <w:pPr>
        <w:spacing w:after="120"/>
        <w:jc w:val="both"/>
      </w:pPr>
      <w:r>
        <w:rPr>
          <w:rFonts w:ascii="Arial" w:cs="Arial" w:eastAsia="Arial" w:hAnsi="Arial"/>
          <w:sz w:val="24"/>
          <w:szCs w:val="24"/>
        </w:rPr>
        <w:t xml:space="preserve">2) представление заявителем сведений или документов, не соответствующих действительности.</w:t>
      </w:r>
    </w:p>
    <w:p>
      <w:pPr>
        <w:spacing w:after="120"/>
        <w:jc w:val="both"/>
      </w:pPr>
      <w:r>
        <w:rPr>
          <w:rFonts w:ascii="Arial" w:cs="Arial" w:eastAsia="Arial" w:hAnsi="Arial"/>
          <w:sz w:val="24"/>
          <w:szCs w:val="24"/>
        </w:rPr>
        <w:t xml:space="preserve">7. Государственный заказчик ведет протокол о ходе и итогах квалификационного отбора, который подписывается всеми членами комиссии.</w:t>
      </w:r>
    </w:p>
    <w:p>
      <w:pPr>
        <w:spacing w:after="120"/>
        <w:jc w:val="both"/>
      </w:pPr>
      <w:r>
        <w:rPr>
          <w:rFonts w:ascii="Arial" w:cs="Arial" w:eastAsia="Arial" w:hAnsi="Arial"/>
          <w:sz w:val="24"/>
          <w:szCs w:val="24"/>
        </w:rPr>
        <w:t xml:space="preserve">8. Протокол комиссии о результатах квалификационного отбора является основанием для заключения договоров на оказание социальной услуги, оплачиваемой посредством социальных талонов, с поставщиками социальной услуги, прошедшими квалификационный отбор. Решение комиссии утверждается приказом государственного заказчика.</w:t>
      </w:r>
    </w:p>
    <w:p>
      <w:pPr>
        <w:spacing w:after="120"/>
        <w:jc w:val="both"/>
      </w:pPr>
      <w:r>
        <w:rPr>
          <w:rFonts w:ascii="Arial" w:cs="Arial" w:eastAsia="Arial" w:hAnsi="Arial"/>
          <w:sz w:val="24"/>
          <w:szCs w:val="24"/>
        </w:rPr>
        <w:t xml:space="preserve">9. Приказ об утверждении итогов квалификационного отбора содержит список отобранных поставщиков социальной услуги, заявителей, не прошедших квалификационный отбор, размещается на официальном сайте государственного заказчика,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10. Приказ об утверждении итогов квалификационного отбора может быть обжалован в судебном порядке.</w:t>
      </w:r>
    </w:p>
    <w:p>
      <w:pPr>
        <w:spacing w:after="120"/>
        <w:jc w:val="both"/>
      </w:pPr>
      <w:r>
        <w:rPr>
          <w:rFonts w:ascii="Arial" w:cs="Arial" w:eastAsia="Arial" w:hAnsi="Arial"/>
          <w:sz w:val="24"/>
          <w:szCs w:val="24"/>
        </w:rPr>
        <w:t xml:space="preserve">11. Квалификационный отбор должен быть проведен не позднее 14 календарных дней со дня окончания приема документов.</w:t>
      </w:r>
    </w:p>
    <w:p>
      <w:pPr>
        <w:spacing w:after="120"/>
        <w:jc w:val="both"/>
      </w:pPr>
      <w:r>
        <w:rPr>
          <w:rFonts w:ascii="Arial" w:cs="Arial" w:eastAsia="Arial" w:hAnsi="Arial"/>
          <w:sz w:val="24"/>
          <w:szCs w:val="24"/>
        </w:rPr>
        <w:t xml:space="preserve">12. В случае признания квалификационного отбора поставщиков социальной услуги несостоявшимся объявление повторного квалификационного отбора осуществляется в порядке, установленном статьей 47 настоящего Закона.</w:t>
      </w:r>
    </w:p>
    <w:p>
      <w:pPr>
        <w:spacing w:after="120"/>
        <w:jc w:val="both"/>
      </w:pPr>
      <w:r>
        <w:rPr>
          <w:rFonts w:ascii="Arial" w:cs="Arial" w:eastAsia="Arial" w:hAnsi="Arial"/>
          <w:sz w:val="24"/>
          <w:szCs w:val="24"/>
        </w:rPr>
        <w:t xml:space="preserve">Статья 51. Договор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Договор с поставщиком социальной услуги, прошедшим квалификационный отбор, заключается государственным заказчиком в течение 10 календарных дней со дня завершения квалификационного отбора. Договор составляется на основе типового договора на оказание социальной услуги, оплачиваемой посредством социальных талонов, утвержденного Правительством Кыргызской Республики.</w:t>
      </w:r>
    </w:p>
    <w:p>
      <w:pPr>
        <w:spacing w:after="120"/>
        <w:jc w:val="both"/>
      </w:pPr>
      <w:r>
        <w:rPr>
          <w:rFonts w:ascii="Arial" w:cs="Arial" w:eastAsia="Arial" w:hAnsi="Arial"/>
          <w:sz w:val="24"/>
          <w:szCs w:val="24"/>
        </w:rPr>
        <w:t xml:space="preserve">2. Срок действия договора на оказание социальной услуги, оплачиваемой посредством социальных талонов, не может быть меньше срока предоставления услуги, предусмотренного в плане реализации программы.</w:t>
      </w:r>
    </w:p>
    <w:p>
      <w:pPr>
        <w:spacing w:after="120"/>
        <w:jc w:val="both"/>
      </w:pPr>
      <w:r>
        <w:rPr>
          <w:rFonts w:ascii="Arial" w:cs="Arial" w:eastAsia="Arial" w:hAnsi="Arial"/>
          <w:sz w:val="24"/>
          <w:szCs w:val="24"/>
        </w:rPr>
        <w:t xml:space="preserve">3. Условия договора об оказании социальной услуги, оплачиваемой посредством социальных талонов, определяются сторонами в зависимости от специфики услуги. Договор на оказание социальной услуги, оплачиваемой посредством социальных талонов, должен предусматривать следующие существенные условия:</w:t>
      </w:r>
    </w:p>
    <w:p>
      <w:pPr>
        <w:spacing w:after="120"/>
        <w:jc w:val="both"/>
      </w:pPr>
      <w:r>
        <w:rPr>
          <w:rFonts w:ascii="Arial" w:cs="Arial" w:eastAsia="Arial" w:hAnsi="Arial"/>
          <w:sz w:val="24"/>
          <w:szCs w:val="24"/>
        </w:rPr>
        <w:t xml:space="preserve">1) права и обязанности поставщика социальной услуги и государственного заказчика, в том числе условие о соблюдении поставщиком социальной услуги требований, предъявляемых к оказываемой услуге;</w:t>
      </w:r>
    </w:p>
    <w:p>
      <w:pPr>
        <w:spacing w:after="120"/>
        <w:jc w:val="both"/>
      </w:pPr>
      <w:r>
        <w:rPr>
          <w:rFonts w:ascii="Arial" w:cs="Arial" w:eastAsia="Arial" w:hAnsi="Arial"/>
          <w:sz w:val="24"/>
          <w:szCs w:val="24"/>
        </w:rPr>
        <w:t xml:space="preserve">2) срок действия договора;</w:t>
      </w:r>
    </w:p>
    <w:p>
      <w:pPr>
        <w:spacing w:after="120"/>
        <w:jc w:val="both"/>
      </w:pPr>
      <w:r>
        <w:rPr>
          <w:rFonts w:ascii="Arial" w:cs="Arial" w:eastAsia="Arial" w:hAnsi="Arial"/>
          <w:sz w:val="24"/>
          <w:szCs w:val="24"/>
        </w:rPr>
        <w:t xml:space="preserve">3) порядок расчетов с поставщиком социальной услуги за оказанные услуги;</w:t>
      </w:r>
    </w:p>
    <w:p>
      <w:pPr>
        <w:spacing w:after="120"/>
        <w:jc w:val="both"/>
      </w:pPr>
      <w:r>
        <w:rPr>
          <w:rFonts w:ascii="Arial" w:cs="Arial" w:eastAsia="Arial" w:hAnsi="Arial"/>
          <w:sz w:val="24"/>
          <w:szCs w:val="24"/>
        </w:rPr>
        <w:t xml:space="preserve">4) форма социального талона и его номинальная стоимость;</w:t>
      </w:r>
    </w:p>
    <w:p>
      <w:pPr>
        <w:spacing w:after="120"/>
        <w:jc w:val="both"/>
      </w:pPr>
      <w:r>
        <w:rPr>
          <w:rFonts w:ascii="Arial" w:cs="Arial" w:eastAsia="Arial" w:hAnsi="Arial"/>
          <w:sz w:val="24"/>
          <w:szCs w:val="24"/>
        </w:rPr>
        <w:t xml:space="preserve">5) порядок осуществления контроля, государственным заказчиком качества предоставляемой поставщиком услуги;</w:t>
      </w:r>
    </w:p>
    <w:p>
      <w:pPr>
        <w:spacing w:after="120"/>
        <w:jc w:val="both"/>
      </w:pPr>
      <w:r>
        <w:rPr>
          <w:rFonts w:ascii="Arial" w:cs="Arial" w:eastAsia="Arial" w:hAnsi="Arial"/>
          <w:sz w:val="24"/>
          <w:szCs w:val="24"/>
        </w:rPr>
        <w:t xml:space="preserve">6) ответственность сторон в случае нарушения условий договора.</w:t>
      </w:r>
    </w:p>
    <w:p>
      <w:pPr>
        <w:spacing w:after="120"/>
        <w:jc w:val="both"/>
      </w:pPr>
      <w:r>
        <w:rPr>
          <w:rFonts w:ascii="Arial" w:cs="Arial" w:eastAsia="Arial" w:hAnsi="Arial"/>
          <w:sz w:val="24"/>
          <w:szCs w:val="24"/>
        </w:rPr>
        <w:t xml:space="preserve">4. Договор на оказание социальной услуги, оплачиваемой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w:t>
      </w:r>
    </w:p>
    <w:p>
      <w:pPr>
        <w:spacing w:after="120"/>
        <w:jc w:val="both"/>
      </w:pPr>
      <w:r>
        <w:rPr>
          <w:rFonts w:ascii="Arial" w:cs="Arial" w:eastAsia="Arial" w:hAnsi="Arial"/>
          <w:sz w:val="24"/>
          <w:szCs w:val="24"/>
        </w:rPr>
        <w:t xml:space="preserve">5. Государственный заказчик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следующих случаях:</w:t>
      </w:r>
    </w:p>
    <w:p>
      <w:pPr>
        <w:spacing w:after="120"/>
        <w:jc w:val="both"/>
      </w:pPr>
      <w:r>
        <w:rPr>
          <w:rFonts w:ascii="Arial" w:cs="Arial" w:eastAsia="Arial" w:hAnsi="Arial"/>
          <w:sz w:val="24"/>
          <w:szCs w:val="24"/>
        </w:rPr>
        <w:t xml:space="preserve">1) неоднократный (два и более раз) отказ поставщика социальной услуги предоставлять услугу получателям социальной услуги в нарушение условий договора;</w:t>
      </w:r>
    </w:p>
    <w:p>
      <w:pPr>
        <w:spacing w:after="120"/>
        <w:jc w:val="both"/>
      </w:pPr>
      <w:r>
        <w:rPr>
          <w:rFonts w:ascii="Arial" w:cs="Arial" w:eastAsia="Arial" w:hAnsi="Arial"/>
          <w:sz w:val="24"/>
          <w:szCs w:val="24"/>
        </w:rPr>
        <w:t xml:space="preserve">2) оказание услуги, не соответствующей установленным требованиям;</w:t>
      </w:r>
    </w:p>
    <w:p>
      <w:pPr>
        <w:spacing w:after="120"/>
        <w:jc w:val="both"/>
      </w:pPr>
      <w:r>
        <w:rPr>
          <w:rFonts w:ascii="Arial" w:cs="Arial" w:eastAsia="Arial" w:hAnsi="Arial"/>
          <w:sz w:val="24"/>
          <w:szCs w:val="24"/>
        </w:rPr>
        <w:t xml:space="preserve">3) нарушение существенных условий договора.</w:t>
      </w:r>
    </w:p>
    <w:p>
      <w:pPr>
        <w:spacing w:after="120"/>
        <w:jc w:val="both"/>
      </w:pPr>
      <w:r>
        <w:rPr>
          <w:rFonts w:ascii="Arial" w:cs="Arial" w:eastAsia="Arial" w:hAnsi="Arial"/>
          <w:sz w:val="24"/>
          <w:szCs w:val="24"/>
        </w:rPr>
        <w:t xml:space="preserve">6. Поставщик социальной услуги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случае нарушения государственным заказчиком существенных условий договора.</w:t>
      </w:r>
    </w:p>
    <w:p>
      <w:pPr>
        <w:spacing w:after="120"/>
        <w:jc w:val="both"/>
      </w:pPr>
      <w:r>
        <w:rPr>
          <w:rFonts w:ascii="Arial" w:cs="Arial" w:eastAsia="Arial" w:hAnsi="Arial"/>
          <w:sz w:val="24"/>
          <w:szCs w:val="24"/>
        </w:rPr>
        <w:t xml:space="preserve">Статья 52. Выдача социальных талонов на получение социальных услуг</w:t>
      </w:r>
    </w:p>
    <w:p>
      <w:pPr>
        <w:spacing w:after="120"/>
        <w:jc w:val="both"/>
      </w:pPr>
      <w:r>
        <w:rPr>
          <w:rFonts w:ascii="Arial" w:cs="Arial" w:eastAsia="Arial" w:hAnsi="Arial"/>
          <w:sz w:val="24"/>
          <w:szCs w:val="24"/>
        </w:rPr>
        <w:t xml:space="preserve">1. Выдача социальных талонов получателям социальной услуги осуществляется государственным заказчиком.</w:t>
      </w:r>
    </w:p>
    <w:p>
      <w:pPr>
        <w:spacing w:after="120"/>
        <w:jc w:val="both"/>
      </w:pPr>
      <w:r>
        <w:rPr>
          <w:rFonts w:ascii="Arial" w:cs="Arial" w:eastAsia="Arial" w:hAnsi="Arial"/>
          <w:sz w:val="24"/>
          <w:szCs w:val="24"/>
        </w:rPr>
        <w:t xml:space="preserve">2. Выдача социальных талонов производится на основании письменного обращения заявителя, в котором подтверждается его соответствие требованиям, установленным законодательством Кыргызской Республики к получателям социальных услуг. К заявлению прилагаются документы, подтверждающие право заявителя получать такого рода услуги.</w:t>
      </w:r>
    </w:p>
    <w:p>
      <w:pPr>
        <w:spacing w:after="120"/>
        <w:jc w:val="both"/>
      </w:pPr>
      <w:r>
        <w:rPr>
          <w:rFonts w:ascii="Arial" w:cs="Arial" w:eastAsia="Arial" w:hAnsi="Arial"/>
          <w:sz w:val="24"/>
          <w:szCs w:val="24"/>
        </w:rPr>
        <w:t xml:space="preserve">3. Вместе с социальными талонами получателям социальной услуги представляется список поставщиков социальной услуги, с указанием их контактных данных (наименование, местонахождение и номер телефона), у которых они могут получить социальную услугу взамен на социальный талон, а также информация о том, что получатель социальной услуги может обратиться к государственному заказчику в случае возникновения проблем при использовании социального талона.</w:t>
      </w:r>
    </w:p>
    <w:p>
      <w:pPr>
        <w:spacing w:after="120"/>
        <w:jc w:val="both"/>
      </w:pPr>
      <w:r>
        <w:rPr>
          <w:rFonts w:ascii="Arial" w:cs="Arial" w:eastAsia="Arial" w:hAnsi="Arial"/>
          <w:sz w:val="24"/>
          <w:szCs w:val="24"/>
        </w:rPr>
        <w:t xml:space="preserve">4. Номинальная стоимость социального талона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Типовая форма социального талона утверждается Правительством Кыргызской Республики.</w:t>
      </w:r>
    </w:p>
    <w:p>
      <w:pPr>
        <w:spacing w:after="120"/>
        <w:jc w:val="both"/>
      </w:pPr>
      <w:r>
        <w:rPr>
          <w:rFonts w:ascii="Arial" w:cs="Arial" w:eastAsia="Arial" w:hAnsi="Arial"/>
          <w:sz w:val="24"/>
          <w:szCs w:val="24"/>
        </w:rPr>
        <w:t xml:space="preserve">6. Социальный талон на получение социальной услуги содержит следующую информацию:</w:t>
      </w:r>
    </w:p>
    <w:p>
      <w:pPr>
        <w:spacing w:after="120"/>
        <w:jc w:val="both"/>
      </w:pPr>
      <w:r>
        <w:rPr>
          <w:rFonts w:ascii="Arial" w:cs="Arial" w:eastAsia="Arial" w:hAnsi="Arial"/>
          <w:sz w:val="24"/>
          <w:szCs w:val="24"/>
        </w:rPr>
        <w:t xml:space="preserve">1) серия и номер;</w:t>
      </w:r>
    </w:p>
    <w:p>
      <w:pPr>
        <w:spacing w:after="120"/>
        <w:jc w:val="both"/>
      </w:pPr>
      <w:r>
        <w:rPr>
          <w:rFonts w:ascii="Arial" w:cs="Arial" w:eastAsia="Arial" w:hAnsi="Arial"/>
          <w:sz w:val="24"/>
          <w:szCs w:val="24"/>
        </w:rPr>
        <w:t xml:space="preserve">2) наименование услуги;</w:t>
      </w:r>
    </w:p>
    <w:p>
      <w:pPr>
        <w:spacing w:after="120"/>
        <w:jc w:val="both"/>
      </w:pPr>
      <w:r>
        <w:rPr>
          <w:rFonts w:ascii="Arial" w:cs="Arial" w:eastAsia="Arial" w:hAnsi="Arial"/>
          <w:sz w:val="24"/>
          <w:szCs w:val="24"/>
        </w:rPr>
        <w:t xml:space="preserve">3) денежный номинал;</w:t>
      </w:r>
    </w:p>
    <w:p>
      <w:pPr>
        <w:spacing w:after="120"/>
        <w:jc w:val="both"/>
      </w:pPr>
      <w:r>
        <w:rPr>
          <w:rFonts w:ascii="Arial" w:cs="Arial" w:eastAsia="Arial" w:hAnsi="Arial"/>
          <w:sz w:val="24"/>
          <w:szCs w:val="24"/>
        </w:rPr>
        <w:t xml:space="preserve">4) срок действия;</w:t>
      </w:r>
    </w:p>
    <w:p>
      <w:pPr>
        <w:spacing w:after="120"/>
        <w:jc w:val="both"/>
      </w:pPr>
      <w:r>
        <w:rPr>
          <w:rFonts w:ascii="Arial" w:cs="Arial" w:eastAsia="Arial" w:hAnsi="Arial"/>
          <w:sz w:val="24"/>
          <w:szCs w:val="24"/>
        </w:rPr>
        <w:t xml:space="preserve">5) фамилия, имя, отчество и дата рождения получателя социальной услуги;</w:t>
      </w:r>
    </w:p>
    <w:p>
      <w:pPr>
        <w:spacing w:after="120"/>
        <w:jc w:val="both"/>
      </w:pPr>
      <w:r>
        <w:rPr>
          <w:rFonts w:ascii="Arial" w:cs="Arial" w:eastAsia="Arial" w:hAnsi="Arial"/>
          <w:sz w:val="24"/>
          <w:szCs w:val="24"/>
        </w:rPr>
        <w:t xml:space="preserve">6) дата выдачи;</w:t>
      </w:r>
    </w:p>
    <w:p>
      <w:pPr>
        <w:spacing w:after="120"/>
        <w:jc w:val="both"/>
      </w:pPr>
      <w:r>
        <w:rPr>
          <w:rFonts w:ascii="Arial" w:cs="Arial" w:eastAsia="Arial" w:hAnsi="Arial"/>
          <w:sz w:val="24"/>
          <w:szCs w:val="24"/>
        </w:rPr>
        <w:t xml:space="preserve">7) подпись ответственного лица государственного заказчика и печать государственного заказчика.</w:t>
      </w:r>
    </w:p>
    <w:p>
      <w:pPr>
        <w:spacing w:after="120"/>
        <w:jc w:val="both"/>
      </w:pPr>
      <w:r>
        <w:rPr>
          <w:rFonts w:ascii="Arial" w:cs="Arial" w:eastAsia="Arial" w:hAnsi="Arial"/>
          <w:sz w:val="24"/>
          <w:szCs w:val="24"/>
        </w:rPr>
        <w:t xml:space="preserve">7. Социальный талон является разовым документом, выдаваемым получателю социальной услуги. Один социальный талон дает право на получение одной социальной услуги, указанной в социальном талоне.</w:t>
      </w:r>
    </w:p>
    <w:p>
      <w:pPr>
        <w:spacing w:after="120"/>
        <w:jc w:val="both"/>
      </w:pPr>
      <w:r>
        <w:rPr>
          <w:rFonts w:ascii="Arial" w:cs="Arial" w:eastAsia="Arial" w:hAnsi="Arial"/>
          <w:sz w:val="24"/>
          <w:szCs w:val="24"/>
        </w:rPr>
        <w:t xml:space="preserve">8. Государственный заказчик создает и ведет реестр выданных социальных талонов, в который вносятся сведения о выданных и аннулированных социальных талонах, включая серию и номер социального талона, фамилию, имя и отчество получателя социального талона.</w:t>
      </w:r>
    </w:p>
    <w:p>
      <w:pPr>
        <w:spacing w:after="120"/>
        <w:jc w:val="both"/>
      </w:pPr>
      <w:r>
        <w:rPr>
          <w:rFonts w:ascii="Arial" w:cs="Arial" w:eastAsia="Arial" w:hAnsi="Arial"/>
          <w:sz w:val="24"/>
          <w:szCs w:val="24"/>
        </w:rPr>
        <w:t xml:space="preserve">9. Государственный заказчик ведет учет количества выданных социальных талонов, номеров и сроков действия социальных талонов. Социальные талоны являются документами строгой отчетности.</w:t>
      </w:r>
    </w:p>
    <w:p>
      <w:pPr>
        <w:spacing w:after="120"/>
        <w:jc w:val="both"/>
      </w:pPr>
      <w:r>
        <w:rPr>
          <w:rFonts w:ascii="Arial" w:cs="Arial" w:eastAsia="Arial" w:hAnsi="Arial"/>
          <w:sz w:val="24"/>
          <w:szCs w:val="24"/>
        </w:rPr>
        <w:t xml:space="preserve">10. Информация об общем количестве выданных социальных талонов регулярно сверяется с информацией о количестве социальных талонов, предъявленных поставщиками социальных услуг для оплаты, в целях своевременного обнаружения несоответствий и установления их причин.</w:t>
      </w:r>
    </w:p>
    <w:p>
      <w:pPr>
        <w:spacing w:after="120"/>
        <w:jc w:val="both"/>
      </w:pPr>
      <w:r>
        <w:rPr>
          <w:rFonts w:ascii="Arial" w:cs="Arial" w:eastAsia="Arial" w:hAnsi="Arial"/>
          <w:sz w:val="24"/>
          <w:szCs w:val="24"/>
        </w:rPr>
        <w:t xml:space="preserve">11. Утерянный получателем социальной услуги социальный талон не восстанавливается, за исключением случаев, когда такая утрата произошла не по вине получателя социальной услуги. Утерянный социальный талон считается недействительным и подлежит аннулированию; информация об этом вносится в реестр выданных социальных талонов.</w:t>
      </w:r>
    </w:p>
    <w:p>
      <w:pPr>
        <w:spacing w:after="120"/>
        <w:jc w:val="both"/>
      </w:pPr>
      <w:r>
        <w:rPr>
          <w:rFonts w:ascii="Arial" w:cs="Arial" w:eastAsia="Arial" w:hAnsi="Arial"/>
          <w:sz w:val="24"/>
          <w:szCs w:val="24"/>
        </w:rPr>
        <w:t xml:space="preserve">Статья 53. Права и обязанности получателя социальных услуг, оплачиваемых посредством социальных талонов</w:t>
      </w:r>
    </w:p>
    <w:p>
      <w:pPr>
        <w:spacing w:after="120"/>
        <w:jc w:val="both"/>
      </w:pPr>
      <w:r>
        <w:rPr>
          <w:rFonts w:ascii="Arial" w:cs="Arial" w:eastAsia="Arial" w:hAnsi="Arial"/>
          <w:sz w:val="24"/>
          <w:szCs w:val="24"/>
        </w:rPr>
        <w:t xml:space="preserve">1. Получатель социальной услуги имеет следующие права:</w:t>
      </w:r>
    </w:p>
    <w:p>
      <w:pPr>
        <w:spacing w:after="120"/>
        <w:jc w:val="both"/>
      </w:pPr>
      <w:r>
        <w:rPr>
          <w:rFonts w:ascii="Arial" w:cs="Arial" w:eastAsia="Arial" w:hAnsi="Arial"/>
          <w:sz w:val="24"/>
          <w:szCs w:val="24"/>
        </w:rPr>
        <w:t xml:space="preserve">1) по своему усмотрению определять поставщика социальной услуги, у которого он будет получать услугу;</w:t>
      </w:r>
    </w:p>
    <w:p>
      <w:pPr>
        <w:spacing w:after="120"/>
        <w:jc w:val="both"/>
      </w:pPr>
      <w:r>
        <w:rPr>
          <w:rFonts w:ascii="Arial" w:cs="Arial" w:eastAsia="Arial" w:hAnsi="Arial"/>
          <w:sz w:val="24"/>
          <w:szCs w:val="24"/>
        </w:rPr>
        <w:t xml:space="preserve">2) запрашивать у государственного заказчика информацию о поставщиках социальной услуги;</w:t>
      </w:r>
    </w:p>
    <w:p>
      <w:pPr>
        <w:spacing w:after="120"/>
        <w:jc w:val="both"/>
      </w:pPr>
      <w:r>
        <w:rPr>
          <w:rFonts w:ascii="Arial" w:cs="Arial" w:eastAsia="Arial" w:hAnsi="Arial"/>
          <w:sz w:val="24"/>
          <w:szCs w:val="24"/>
        </w:rPr>
        <w:t xml:space="preserve">3) получать разъяснения и консультации об условиях, порядке получения социальной услуги и требованиях, предъявляемых к предоставлению данной услуги;</w:t>
      </w:r>
    </w:p>
    <w:p>
      <w:pPr>
        <w:spacing w:after="120"/>
        <w:jc w:val="both"/>
      </w:pPr>
      <w:r>
        <w:rPr>
          <w:rFonts w:ascii="Arial" w:cs="Arial" w:eastAsia="Arial" w:hAnsi="Arial"/>
          <w:sz w:val="24"/>
          <w:szCs w:val="24"/>
        </w:rPr>
        <w:t xml:space="preserve">4) получать услугу в соответствии с установленными требованиями и соответствующего качества;</w:t>
      </w:r>
    </w:p>
    <w:p>
      <w:pPr>
        <w:spacing w:after="120"/>
        <w:jc w:val="both"/>
      </w:pPr>
      <w:r>
        <w:rPr>
          <w:rFonts w:ascii="Arial" w:cs="Arial" w:eastAsia="Arial" w:hAnsi="Arial"/>
          <w:sz w:val="24"/>
          <w:szCs w:val="24"/>
        </w:rPr>
        <w:t xml:space="preserve">5) направлять государственному заказчику жалобы на действия/бездействия поставщика социальной услуги, на качество предоставленной услуги;</w:t>
      </w:r>
    </w:p>
    <w:p>
      <w:pPr>
        <w:spacing w:after="120"/>
        <w:jc w:val="both"/>
      </w:pPr>
      <w:r>
        <w:rPr>
          <w:rFonts w:ascii="Arial" w:cs="Arial" w:eastAsia="Arial" w:hAnsi="Arial"/>
          <w:sz w:val="24"/>
          <w:szCs w:val="24"/>
        </w:rPr>
        <w:t xml:space="preserve">6) получать информацию о ходе рассмотрения своей жалобы.</w:t>
      </w:r>
    </w:p>
    <w:p>
      <w:pPr>
        <w:spacing w:after="120"/>
        <w:jc w:val="both"/>
      </w:pPr>
      <w:r>
        <w:rPr>
          <w:rFonts w:ascii="Arial" w:cs="Arial" w:eastAsia="Arial" w:hAnsi="Arial"/>
          <w:sz w:val="24"/>
          <w:szCs w:val="24"/>
        </w:rPr>
        <w:t xml:space="preserve">2. Получатели социальных услуг обязаны:</w:t>
      </w:r>
    </w:p>
    <w:p>
      <w:pPr>
        <w:spacing w:after="120"/>
        <w:jc w:val="both"/>
      </w:pPr>
      <w:r>
        <w:rPr>
          <w:rFonts w:ascii="Arial" w:cs="Arial" w:eastAsia="Arial" w:hAnsi="Arial"/>
          <w:sz w:val="24"/>
          <w:szCs w:val="24"/>
        </w:rPr>
        <w:t xml:space="preserve">1) сообщать государственному заказчику о любых изменениях в их жизни, которые влекут отмену выдачи социального талона, в течение 3 рабочих дней со дня их наступления;</w:t>
      </w:r>
    </w:p>
    <w:p>
      <w:pPr>
        <w:spacing w:after="120"/>
        <w:jc w:val="both"/>
      </w:pPr>
      <w:r>
        <w:rPr>
          <w:rFonts w:ascii="Arial" w:cs="Arial" w:eastAsia="Arial" w:hAnsi="Arial"/>
          <w:sz w:val="24"/>
          <w:szCs w:val="24"/>
        </w:rPr>
        <w:t xml:space="preserve">2) использовать социальный талон в течение установленного срока;</w:t>
      </w:r>
    </w:p>
    <w:p>
      <w:pPr>
        <w:spacing w:after="120"/>
        <w:jc w:val="both"/>
      </w:pPr>
      <w:r>
        <w:rPr>
          <w:rFonts w:ascii="Arial" w:cs="Arial" w:eastAsia="Arial" w:hAnsi="Arial"/>
          <w:sz w:val="24"/>
          <w:szCs w:val="24"/>
        </w:rPr>
        <w:t xml:space="preserve">3) следить за сохранностью и целостностью социального талона;</w:t>
      </w:r>
    </w:p>
    <w:p>
      <w:pPr>
        <w:spacing w:after="120"/>
        <w:jc w:val="both"/>
      </w:pPr>
      <w:r>
        <w:rPr>
          <w:rFonts w:ascii="Arial" w:cs="Arial" w:eastAsia="Arial" w:hAnsi="Arial"/>
          <w:sz w:val="24"/>
          <w:szCs w:val="24"/>
        </w:rPr>
        <w:t xml:space="preserve">4) не передавать социальный талон другим лицам для получения социальной услуги.</w:t>
      </w:r>
    </w:p>
    <w:p>
      <w:pPr>
        <w:spacing w:after="120"/>
        <w:jc w:val="both"/>
      </w:pPr>
      <w:r>
        <w:rPr>
          <w:rFonts w:ascii="Arial" w:cs="Arial" w:eastAsia="Arial" w:hAnsi="Arial"/>
          <w:sz w:val="24"/>
          <w:szCs w:val="24"/>
        </w:rPr>
        <w:t xml:space="preserve">Статья 54. Порядок компенсации стоимости социальных талонов поставщикам социальных услуг</w:t>
      </w:r>
    </w:p>
    <w:p>
      <w:pPr>
        <w:spacing w:after="120"/>
        <w:jc w:val="both"/>
      </w:pPr>
      <w:r>
        <w:rPr>
          <w:rFonts w:ascii="Arial" w:cs="Arial" w:eastAsia="Arial" w:hAnsi="Arial"/>
          <w:sz w:val="24"/>
          <w:szCs w:val="24"/>
        </w:rPr>
        <w:t xml:space="preserve">1. До пятого числа каждого месяца поставщик социальной услуги, оказавший услуги, представляет государственному заказчику счет на оплату, с приложением оригиналов социальных талонов, полученных взамен оказанных социальных услуг.</w:t>
      </w:r>
    </w:p>
    <w:p>
      <w:pPr>
        <w:spacing w:after="120"/>
        <w:jc w:val="both"/>
      </w:pPr>
      <w:r>
        <w:rPr>
          <w:rFonts w:ascii="Arial" w:cs="Arial" w:eastAsia="Arial" w:hAnsi="Arial"/>
          <w:sz w:val="24"/>
          <w:szCs w:val="24"/>
        </w:rPr>
        <w:t xml:space="preserve">2. В случае отсутствия споров в отношении полученных счета на оплату и социальных талонов государственный заказчик, в течение 10 рабочих дней со дня получения вышеуказанных документов, производит оплату оказанных поставщиком социальных услуг в соответствии с полученным счетом на оплату, путем перевода денежных средств на банковский счет поставщика.</w:t>
      </w:r>
    </w:p>
    <w:p>
      <w:pPr>
        <w:spacing w:after="120"/>
        <w:jc w:val="both"/>
      </w:pPr>
      <w:r>
        <w:rPr>
          <w:rFonts w:ascii="Arial" w:cs="Arial" w:eastAsia="Arial" w:hAnsi="Arial"/>
          <w:sz w:val="24"/>
          <w:szCs w:val="24"/>
        </w:rPr>
        <w:t xml:space="preserve">Статья 55. Мониторинг и контроль за соблюдением условий договора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Государственный заказчик осуществляет контроль за соблюдением поставщиком социальной услуги условий договора на оказание социальной услуги, оплачиваемой посредством социальных талонов, следующими способами:</w:t>
      </w:r>
    </w:p>
    <w:p>
      <w:pPr>
        <w:spacing w:after="120"/>
        <w:jc w:val="both"/>
      </w:pPr>
      <w:r>
        <w:rPr>
          <w:rFonts w:ascii="Arial" w:cs="Arial" w:eastAsia="Arial" w:hAnsi="Arial"/>
          <w:sz w:val="24"/>
          <w:szCs w:val="24"/>
        </w:rPr>
        <w:t xml:space="preserve">1) рассмотрение жалоб и заявлений получателей социальной услуги;</w:t>
      </w:r>
    </w:p>
    <w:p>
      <w:pPr>
        <w:spacing w:after="120"/>
        <w:jc w:val="both"/>
      </w:pPr>
      <w:r>
        <w:rPr>
          <w:rFonts w:ascii="Arial" w:cs="Arial" w:eastAsia="Arial" w:hAnsi="Arial"/>
          <w:sz w:val="24"/>
          <w:szCs w:val="24"/>
        </w:rPr>
        <w:t xml:space="preserve">2) проверка деятельности поставщика социальной услуги согласно договору.</w:t>
      </w:r>
    </w:p>
    <w:p>
      <w:pPr>
        <w:spacing w:after="120"/>
        <w:jc w:val="both"/>
      </w:pPr>
      <w:r>
        <w:rPr>
          <w:rFonts w:ascii="Arial" w:cs="Arial" w:eastAsia="Arial" w:hAnsi="Arial"/>
          <w:sz w:val="24"/>
          <w:szCs w:val="24"/>
        </w:rPr>
        <w:t xml:space="preserve">2. Государственный заказчик имеет право осуществлять мониторинг исполнения договора на оказание социальной услуги, оплачиваемой посредством социальных талонов. Мониторинг не должен препятствовать деятельности поставщика социальной услуги.</w:t>
      </w:r>
    </w:p>
    <w:p>
      <w:pPr>
        <w:spacing w:after="120"/>
        <w:jc w:val="both"/>
      </w:pPr>
      <w:r>
        <w:rPr>
          <w:rFonts w:ascii="Arial" w:cs="Arial" w:eastAsia="Arial" w:hAnsi="Arial"/>
          <w:sz w:val="24"/>
          <w:szCs w:val="24"/>
        </w:rPr>
        <w:t xml:space="preserve">3. Зафиксированные государственным заказчиком результаты мониторинга и контроля могут стать основаниями для применения к поставщику социальной услуги мер ответственности, предусмотренных договором на оказание социальной услуги, оплачиваемой посредством социальных талонов, включая досрочное расторжение договора.</w:t>
      </w:r>
    </w:p>
    <w:p>
      <w:pPr>
        <w:spacing w:after="120"/>
        <w:jc w:val="both"/>
      </w:pPr>
      <w:r>
        <w:rPr>
          <w:rFonts w:ascii="Arial" w:cs="Arial" w:eastAsia="Arial" w:hAnsi="Arial"/>
          <w:sz w:val="24"/>
          <w:szCs w:val="24"/>
        </w:rPr>
        <w:t xml:space="preserve">Глава 5. Дополнительные положения</w:t>
      </w:r>
    </w:p>
    <w:p>
      <w:pPr>
        <w:spacing w:after="120"/>
        <w:jc w:val="both"/>
      </w:pPr>
      <w:r>
        <w:rPr>
          <w:rFonts w:ascii="Arial" w:cs="Arial" w:eastAsia="Arial" w:hAnsi="Arial"/>
          <w:sz w:val="24"/>
          <w:szCs w:val="24"/>
        </w:rPr>
        <w:t xml:space="preserve">Статья 56. Стандарты и требования к социальным услугам</w:t>
      </w:r>
    </w:p>
    <w:p>
      <w:pPr>
        <w:spacing w:after="120"/>
        <w:jc w:val="both"/>
      </w:pPr>
      <w:r>
        <w:rPr>
          <w:rFonts w:ascii="Arial" w:cs="Arial" w:eastAsia="Arial" w:hAnsi="Arial"/>
          <w:sz w:val="24"/>
          <w:szCs w:val="24"/>
        </w:rPr>
        <w:t xml:space="preserve">1. В случаях, если по закупаемой социальной услуге имеется стандарт, утвержденный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данному стандарту.</w:t>
      </w:r>
    </w:p>
    <w:p>
      <w:pPr>
        <w:spacing w:after="120"/>
        <w:jc w:val="both"/>
      </w:pPr>
      <w:r>
        <w:rPr>
          <w:rFonts w:ascii="Arial" w:cs="Arial" w:eastAsia="Arial" w:hAnsi="Arial"/>
          <w:sz w:val="24"/>
          <w:szCs w:val="24"/>
        </w:rPr>
        <w:t xml:space="preserve">2. В случаях, если по закупаемой социальной услуге не имеется стандарта, утвержденного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конкурсным требованиям, установленным к ней государственным заказчиком.</w:t>
      </w:r>
    </w:p>
    <w:p>
      <w:pPr>
        <w:spacing w:after="120"/>
        <w:jc w:val="both"/>
      </w:pPr>
      <w:r>
        <w:rPr>
          <w:rFonts w:ascii="Arial" w:cs="Arial" w:eastAsia="Arial" w:hAnsi="Arial"/>
          <w:sz w:val="24"/>
          <w:szCs w:val="24"/>
        </w:rPr>
        <w:t xml:space="preserve">Статья 57. Дополнительные требования к исполнителям государственного социального заказа</w:t>
      </w:r>
    </w:p>
    <w:p>
      <w:pPr>
        <w:spacing w:after="120"/>
        <w:jc w:val="both"/>
      </w:pPr>
      <w:r>
        <w:rPr>
          <w:rFonts w:ascii="Arial" w:cs="Arial" w:eastAsia="Arial" w:hAnsi="Arial"/>
          <w:sz w:val="24"/>
          <w:szCs w:val="24"/>
        </w:rPr>
        <w:t xml:space="preserve">В случае, если для реализации государственного социального заказа требуется осуществление деятельности (действия), по которой требуется наличие лицензии или иного разрешения, либо аккредитации, исполнителем такого государственного социального заказа может быть только юридическое лицо или индивидуальный предприниматель, который имеет соответствующую лицензию, иное разрешение либо аккредитацию.</w:t>
      </w:r>
    </w:p>
    <w:p>
      <w:pPr>
        <w:spacing w:after="120"/>
        <w:jc w:val="both"/>
      </w:pPr>
      <w:r>
        <w:rPr>
          <w:rFonts w:ascii="Arial" w:cs="Arial" w:eastAsia="Arial" w:hAnsi="Arial"/>
          <w:sz w:val="24"/>
          <w:szCs w:val="24"/>
        </w:rPr>
        <w:t xml:space="preserve">Статья 58. Контроль и оценка эффективности реализации государственного социального заказа</w:t>
      </w:r>
    </w:p>
    <w:p>
      <w:pPr>
        <w:spacing w:after="120"/>
        <w:jc w:val="both"/>
      </w:pPr>
      <w:r>
        <w:rPr>
          <w:rFonts w:ascii="Arial" w:cs="Arial" w:eastAsia="Arial" w:hAnsi="Arial"/>
          <w:sz w:val="24"/>
          <w:szCs w:val="24"/>
        </w:rPr>
        <w:t xml:space="preserve">Контроль и оценка эффективности, качества реализации государственного социального заказа осуществляются государственным заказчиком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Статья 59. Отчет о реализации программы</w:t>
      </w:r>
    </w:p>
    <w:p>
      <w:pPr>
        <w:spacing w:after="120"/>
        <w:jc w:val="both"/>
      </w:pPr>
      <w:r>
        <w:rPr>
          <w:rFonts w:ascii="Arial" w:cs="Arial" w:eastAsia="Arial" w:hAnsi="Arial"/>
          <w:sz w:val="24"/>
          <w:szCs w:val="24"/>
        </w:rPr>
        <w:t xml:space="preserve">Государственный заказчик по результатам реализации программы представляет Правительству Кыргызской Республики отчет о ходе реализации программы и достигнутых результатах. Отчет размещается на официальном сайте государственного заказчика и/или на официальном сайте Правительства Кыргызской Республики.</w:t>
      </w:r>
    </w:p>
    <w:p>
      <w:pPr>
        <w:spacing w:after="120"/>
        <w:jc w:val="both"/>
      </w:pPr>
      <w:r>
        <w:rPr>
          <w:rFonts w:ascii="Arial" w:cs="Arial" w:eastAsia="Arial" w:hAnsi="Arial"/>
          <w:sz w:val="24"/>
          <w:szCs w:val="24"/>
        </w:rPr>
        <w:t xml:space="preserve">Статья 60. Рассмотрение споров</w:t>
      </w:r>
    </w:p>
    <w:p>
      <w:pPr>
        <w:spacing w:after="120"/>
        <w:jc w:val="both"/>
      </w:pPr>
      <w:r>
        <w:rPr>
          <w:rFonts w:ascii="Arial" w:cs="Arial" w:eastAsia="Arial" w:hAnsi="Arial"/>
          <w:sz w:val="24"/>
          <w:szCs w:val="24"/>
        </w:rPr>
        <w:t xml:space="preserve">Споры по реализации государственного социального заказа, в том числе о возмещении причиненных убытков, рассматриваются в порядке, установленном законодательством Кыргызской Республики о рассмотрении гражданско-правовых споров.</w:t>
      </w:r>
    </w:p>
    <w:p>
      <w:pPr>
        <w:spacing w:after="120"/>
        <w:jc w:val="both"/>
      </w:pPr>
      <w:r>
        <w:rPr>
          <w:rFonts w:ascii="Arial" w:cs="Arial" w:eastAsia="Arial" w:hAnsi="Arial"/>
          <w:sz w:val="24"/>
          <w:szCs w:val="24"/>
        </w:rPr>
        <w:t xml:space="preserve">Статья 61. Ответственность за нарушение законодательства о государственном социальном заказе</w:t>
      </w:r>
    </w:p>
    <w:p>
      <w:pPr>
        <w:spacing w:after="120"/>
        <w:jc w:val="both"/>
      </w:pPr>
      <w:r>
        <w:rPr>
          <w:rFonts w:ascii="Arial" w:cs="Arial" w:eastAsia="Arial" w:hAnsi="Arial"/>
          <w:sz w:val="24"/>
          <w:szCs w:val="24"/>
        </w:rPr>
        <w:t xml:space="preserve">1. В случае нецелевого использования средств, полученных на реализацию государственного социального заказа, исполнитель государственного социального заказа и лица, незаконно получившие социальные услуги, обязаны возместить государству причиненные убытки.</w:t>
      </w:r>
    </w:p>
    <w:p>
      <w:pPr>
        <w:spacing w:after="120"/>
        <w:jc w:val="both"/>
      </w:pPr>
      <w:r>
        <w:rPr>
          <w:rFonts w:ascii="Arial" w:cs="Arial" w:eastAsia="Arial" w:hAnsi="Arial"/>
          <w:sz w:val="24"/>
          <w:szCs w:val="24"/>
        </w:rPr>
        <w:t xml:space="preserve">2. За нецелевое использование бюджетных средств, полученных на реализацию государственного социального заказа, исполнитель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установления в судебном порядке нецелевого использования бюджетных средств, полученных на реализацию государственного социального заказа,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w:t>
      </w:r>
    </w:p>
    <w:p>
      <w:pPr>
        <w:spacing w:after="120"/>
        <w:jc w:val="both"/>
      </w:pPr>
      <w:r>
        <w:rPr>
          <w:rFonts w:ascii="Arial" w:cs="Arial" w:eastAsia="Arial" w:hAnsi="Arial"/>
          <w:sz w:val="24"/>
          <w:szCs w:val="24"/>
        </w:rPr>
        <w:t xml:space="preserve">4. Юридические лица и индивидуальные предприниматели, внесенные в реестр недобросовестных исполнителей государственного социального заказа, не имеют права принимать участие в реализации государственного социального заказа. Реестр недобросовестных исполнителей государственного социального заказа размещается на официальном сайте государственного заказчика.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Статья 62.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Признать утратившим силу Закон Кыргызской Республики "О государственном социальном заказе" от 21 июля 2008 года № 162 (газета "Эркин Тоо" от 25 июля 2008 года № 54).</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jp6jortmefvlh_asniq" Type="http://schemas.openxmlformats.org/officeDocument/2006/relationships/hyperlink" Target="http://kodeks.duckdns.org/document/159126" TargetMode="External"/><Relationship Id="rId4_5x4f2m2wyecc-utv6qe" Type="http://schemas.openxmlformats.org/officeDocument/2006/relationships/hyperlink" Target="http://kodeks.duckdns.org/document/202913" TargetMode="External"/><Relationship Id="rId6vrym-8laughpyfjrutoo" Type="http://schemas.openxmlformats.org/officeDocument/2006/relationships/hyperlink" Target="http://kodeks.duckdns.org/document/97513#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2026-09-23T14:57:52.533Z</dcterms:created>
  <dcterms:modified xsi:type="dcterms:W3CDTF">2026-09-23T14:57:52.534Z</dcterms:modified>
</cp:coreProperties>
</file>

<file path=docProps/custom.xml><?xml version="1.0" encoding="utf-8"?>
<Properties xmlns="http://schemas.openxmlformats.org/officeDocument/2006/custom-properties" xmlns:vt="http://schemas.openxmlformats.org/officeDocument/2006/docPropsVTypes"/>
</file>