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rpb3iud6uic6vmfd3kas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мая 2015 года № 303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 "О внесении дополнений и изменений 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</w:t>
      </w:r>
      <w:hyperlink w:history="1" r:id="rId3fyzkqfizzmydxzw1wt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9kxk9ltljg7nnv44djiq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внесении дополнений и изменений в некоторые законодательные акты Кыргызской Республики", инициированный депутатами Жогорку Кенеша Кыргызской Республики Бокоевым К.С. и Рыспаевым К.Дж.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19 мая 2015 года № 303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sz w:val="24"/>
          <w:szCs w:val="24"/>
        </w:rPr>
        <w:t xml:space="preserve">
 Правительства Кыргызской Республики на проект Закона Кыргызской Республики "О внесении дополнений и изменений 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рассмотрев проект Закона Кыргызской Республики "О внесении дополнений и изменений в некоторые законодательные акты Кыргызской Республики", инициированный депутатами Жогорку Кенеша Кыргызской Республики Бокоевым К.С. и Рыспаевым К.Дж., приходит к следующему заключению.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Статьей 6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градостроительстве и архитектуре Кыргызской Республики" определен перечень объектов градостроительства и архитектуры, к которым относятся как системы расселения, так и территориальные объекты, градостроительные зоны, населенные пункты, инженерно-техническая инфраструктура. Порядок подключения к электрическим сетям определен </w:t>
      </w:r>
      <w:r>
        <w:rPr>
          <w:rFonts w:ascii="Arial" w:cs="Arial" w:eastAsia="Arial" w:hAnsi="Arial"/>
          <w:sz w:val="24"/>
          <w:szCs w:val="24"/>
        </w:rPr>
        <w:t xml:space="preserve">Правилами</w:t>
      </w:r>
      <w:r>
        <w:rPr>
          <w:rFonts w:ascii="Arial" w:cs="Arial" w:eastAsia="Arial" w:hAnsi="Arial"/>
          <w:sz w:val="24"/>
          <w:szCs w:val="24"/>
        </w:rPr>
        <w:t xml:space="preserve"> предоставления технических условий и порядком подключения к сетям инженерно-технического обеспечения в Кыргызской Республике, утвержденными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февраля 2009 года № 100. Согласно указанным </w:t>
      </w:r>
      <w:r>
        <w:rPr>
          <w:rFonts w:ascii="Arial" w:cs="Arial" w:eastAsia="Arial" w:hAnsi="Arial"/>
          <w:sz w:val="24"/>
          <w:szCs w:val="24"/>
        </w:rPr>
        <w:t xml:space="preserve">Правилам</w:t>
      </w:r>
      <w:r>
        <w:rPr>
          <w:rFonts w:ascii="Arial" w:cs="Arial" w:eastAsia="Arial" w:hAnsi="Arial"/>
          <w:sz w:val="24"/>
          <w:szCs w:val="24"/>
        </w:rPr>
        <w:t xml:space="preserve">, подключение к сетям инженерно-технического обеспечения производится на основании запроса органа архитектуры, который должен содержать запрашиваемую мощность, местонахождение, ситуационный план и адрес подключаемого объекта. На основании запроса энергоснабжающая организация в установленном порядке предоставляет технические условия с указанием требований, в том числе по установке энергооборудования.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 предлагаем абзац второй части 1 статьи 1 проекта Закона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"Клиент - физическое или юридическое лицо, обратившееся с запросом на энергоснабжение объекта в распределяющее предприятие.".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Частью 3 статьи 1 проекта Закона предлагается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электроэнергетике" дополнить статьей 14-1, согласно которой обеспечение электроснабжения клиентов, осуществивших запрос, будет осуществляться уполномоченным государственным органом, определяемым Правительством Кыргызской Республики, за счет средств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Республики, исходя из своих полномочий, распределяет функции по их реализации между министерствами, государственными комитетами, административными ведомствами и местными государственными администрациями, путем утверждения положений о них.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Закрепление на законодательном уровне каких-либо норм, касающихся деятельности, полномочий и функций органов исполнительной власти, подчиненных Правительству Кыргызской Республики, будет противоречить вышеназванным статьям конституционного Закона Кыргызской Республики "О Правительстве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вышеуказанная формулировка части первой статьи 14-1 не соответствует положениям </w:t>
      </w:r>
      <w:r>
        <w:rPr>
          <w:rFonts w:ascii="Arial" w:cs="Arial" w:eastAsia="Arial" w:hAnsi="Arial"/>
          <w:sz w:val="24"/>
          <w:szCs w:val="24"/>
        </w:rPr>
        <w:t xml:space="preserve">статьи 14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электроэнергетике", согласно которой обязанность обеспечивать электроснабжение всех находящихся на территории клиентов, которыми осуществляется запрос на снабжение, в том числе обеспечение электроснабжения клиентов в отдаленных районах, отнесена к компетенции энергетических компаний, а не уполномоченного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Как следует из справки-обоснования к проекту Закона, принятие проекта Закона не повлечет за собой дополнительных финансовых расходов из республиканского бюджета. Однако в соответствии с проектом Закона обеспечение электроснабжения клиентов будет производиться уполномоченным государственным органом за счет средств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 тем, в условиях ограниченности ресурсов, средства, предусмотренные бюджетом на капитальные вложения, расходуются в значительной части на мероприятия, связанные с чрезвычайными ситуациями (на строительство социальных объектов, пострадавших от стихийных бедствий, восстановление разрушенных мостов, школ и т.д.).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Значительные объемы капитальных вложений направляются на развитие объектов инженерной и социальной инфраструктуры в зонах массовой индивидуальной застройки города Бишкек. Низкая бюджетная обеспеченность вынуждает планирование "капитальных вложений" осуществлять по остаточному принципу, в первую очередь, направляя их на объекты, пострадавшие от стихийных бедствий, аварийные объекты, объекты высокой строительной готовности, а также на реализацию важнейших государственных целевых программ. Учитывая, что распределительные энергетические компании являются хозяйствующими субъектами, деятельность которых направлена на получение доходов и удовлетворение запросов потребителей, расходы на электроснабжение новых потребителей за счет капитальных вложений не предусматриваются.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принятие проекта Закона повлечет дополнительные расходы средств республиканского бюджета, связанные с исполнением нормы по электроснабжению новых потребителей, что в условиях существующему дефицита бюджета представляется проблематичным.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r>
        <w:rPr>
          <w:rFonts w:ascii="Arial" w:cs="Arial" w:eastAsia="Arial" w:hAnsi="Arial"/>
          <w:sz w:val="24"/>
          <w:szCs w:val="24"/>
        </w:rPr>
        <w:t xml:space="preserve">статье 26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Республики", нормативные правовые акты, реализация которых влечет финансирование из государственного бюджета, не подлежат принятию до определения по ним источника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Статьей 16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республиканском бюджете Кыргызской Республики на 2015 год и прогнозе на 2016-2017 годы" поручено предусмотреть в республиканском бюджете Кыргызской Республики на следующий год расходы по принятым в текущем году нормативным правовым актам, требующим дополнительных финансовых ресурсов.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Относительно возмещения материальных затрат клиентов, направленных на их электроснабжение, за счет средств энергокомпаний следует отметить, что в настоящее время существует дефицит финансовых средств в указанных компаниях. Так, в 2013 году разница между расходами и доходами компаний составила 3 млрд. сомов, в 2014 году - 6,7 млрд. сомов. Наличие дефицита финансовых средств в энергосекторе приводит к тому, что все энергокомпании осуществляют только обязательные платежи, проводят исключительно необходимые и срочные мероприятия (текущий и аварийный ремонты), не имея возможности направления средств на реконструкцию, модернизацию и новое строительство.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Строительство энергетических объектов в новых жилых массивах за счет энергокомпаний приведет к значительному увеличению затрат и, соответственно, к еще большему увеличению дефицита средств в названных организациях.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необходимо отметить, что только по итогам реализации Среднесрочной тарифной политики Кыргызской Республики на 2014-2017 годы, утвержденной постановлением Правительства Кыргызской Республики от 20 ноября 2014 года № 660, будет сокращен дефицит денежных средств по энергосистеме, что позволит осуществлять реконструкцию, модернизацию и новое строительство энергообъектов.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Статьей 2 проекта Закона предлагается внести изменение в часть 3 </w:t>
      </w:r>
      <w:r>
        <w:rPr>
          <w:rFonts w:ascii="Arial" w:cs="Arial" w:eastAsia="Arial" w:hAnsi="Arial"/>
          <w:sz w:val="24"/>
          <w:szCs w:val="24"/>
        </w:rPr>
        <w:t xml:space="preserve">статьи 20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градостроительстве и архитектуре Кыргызской Республики", согласно которому предприятия и организации, независимо от форм собственности, использующие градостроительные ресурсы, будут обязаны обеспечивать нормативный уровень качества среды жизнедеятельности, инженерно-технической и транспортной инфраструктуры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поскольку понятие "законодательство" является обобщенным понятием, предлагаем определить конкретный субъект, к полномочиям которого будет отнесено принятие выше обозначенного 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части 1 статьи 3 проекта предлагаем пересмотреть с учетом требований </w:t>
      </w:r>
      <w:r>
        <w:rPr>
          <w:rFonts w:ascii="Arial" w:cs="Arial" w:eastAsia="Arial" w:hAnsi="Arial"/>
          <w:sz w:val="24"/>
          <w:szCs w:val="24"/>
        </w:rPr>
        <w:t xml:space="preserve">статьи 28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Республики", согласно которой нормативные правовые акты включаются в Государственный реестр нормативных правовых актов Кыргызской Республики в течение 7 рабочих дней со дня официального опубликования. Нормативный правовой акт, не включенный в Государственный реестр нормативных правовых актов, не имеет юридической силы.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 сообщаем, что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19</w:t>
      </w:r>
      <w:r>
        <w:rPr>
          <w:rFonts w:ascii="Arial" w:cs="Arial" w:eastAsia="Arial" w:hAnsi="Arial"/>
          <w:sz w:val="24"/>
          <w:szCs w:val="24"/>
        </w:rPr>
        <w:t xml:space="preserve"> вышеназванного Закона представленный проект Закона требует проведения анализа регулятивного воздействия в соответствии с методикой, утвержденной постановлением Правительства Кыргызской Республики от 30 сентября 2014 года № 559, так как оказывает влияние на деятельность субъектов предпринимательства путем введения норм обеспечения энергоснабжения клиентов за счет собственных средств электро- и теплоэнергетических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Правительство Кыргызской Республики считает принятие данного законопроекта преждевременным и предлагает вернуться к его рассмотрению после успешной реализации Среднесрочной тарифной политики на электрическую и тепловую энергию на 2014-2017 годы, а также предусмотрения необходимых финансовых источников в республиканском бюджете.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jae-uozgzubtdiwayez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dalil.kg/document/97555</w:t>
      </w:r>
    </w:hyperlink>
  </w:p>
  <w:p>
    <w:pPr>
      <w:spacing w:after="0" w:before="40"/>
      <w:jc w:val="center"/>
    </w:pPr>
    <w:hyperlink w:history="1" r:id="rIdntfavby_4otsizjj-5he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pb3iud6uic6vmfd3kasc" Type="http://schemas.openxmlformats.org/officeDocument/2006/relationships/hyperlink" Target="https://dalil.kg/document/159126" TargetMode="External"/><Relationship Id="rId3fyzkqfizzmydxzw1wt-h" Type="http://schemas.openxmlformats.org/officeDocument/2006/relationships/hyperlink" Target="https://dalil.kg/document/203685" TargetMode="External"/><Relationship Id="rId9kxk9ltljg7nnv44djiq-" Type="http://schemas.openxmlformats.org/officeDocument/2006/relationships/hyperlink" Target="https://dalil.kg/document/97555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jae-uozgzubtdiwayezg" Type="http://schemas.openxmlformats.org/officeDocument/2006/relationships/hyperlink" Target="https://dalil.kg/document/97555" TargetMode="External"/><Relationship Id="rIdntfavby_4otsizjj-5he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2026-09-24T14:28:21.273Z</dcterms:created>
  <dcterms:modified xsi:type="dcterms:W3CDTF">2026-09-24T14:28:21.273Z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