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 </w:t>
      </w:r>
      <w:hyperlink w:history="1" r:id="rIdx4nhcvk2qndj20hauzg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организации грузовых перевозок автотранспортным средством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6_z5whbtzajwltkrz1s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2016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организации грузовых перевозок автотранспортным средством в Кыргызской Республике (далее - Правила) устанавливают основные принципы организации грузовых перевозок, порядок обеспечения сохранности грузов и условия перевозки грузов, осуществляемые автомобильным транспортом в Кыргызской Республике независимо от формы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распространяются на внутренние грузовые перевозки автотранспортным средством.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грузов автотранспортным средством в международном сообщении осуществляется в соответствии с вступившими в установленном порядке в силу международными договорами в области автомобильного транспорта, участницей которых является Кыргызская Республика, нормативными правовыми актами Кыргызской Республики и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Правила не распространяются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автомобильные перевозки грузов, осуществляемые в целях обеспечения правопорядка, обороноспособности, в условиях форс-мажорных обстоятельств и при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технологические внутрихозяйственные перевозки грузов для собственных нужд, осуществляемые самоходными и колесными транспортными средствами, относящимися к внутрихозяйственному транспорту (заводскому, карьерному), функционирующему без выезда за пределы территории хозяйствующего субъекта (предприятия, организации) на улично-дорожную сеть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Максимально допустимые весовые и габаритные параметры грузовых автотранспортных средств регламентируются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понятия, используемые в Правилах: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грузовое автотранспортное средство (далее - автотранспортное средство)</w:t>
      </w:r>
      <w:r>
        <w:rPr>
          <w:rFonts w:ascii="Arial" w:cs="Arial" w:eastAsia="Arial" w:hAnsi="Arial"/>
          <w:sz w:val="24"/>
          <w:szCs w:val="24"/>
        </w:rPr>
        <w:t xml:space="preserve"> - единица подвижного состава грузового автомобильного транспорта, включающего грузовые автомобили, автомобильные прицепы, полуприцепы к седельным тягачам, а также специализированные автомобили (предназначенные для перевозки определенных видов грузов);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грузовое место</w:t>
      </w:r>
      <w:r>
        <w:rPr>
          <w:rFonts w:ascii="Arial" w:cs="Arial" w:eastAsia="Arial" w:hAnsi="Arial"/>
          <w:sz w:val="24"/>
          <w:szCs w:val="24"/>
        </w:rPr>
        <w:t xml:space="preserve"> - упакованный или затаренный материальный объект в контейнере, съемном кузове, таре (упаковке), транспортном пакете, цистерне, принятый для перевозки;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грузовой терминал</w:t>
      </w:r>
      <w:r>
        <w:rPr>
          <w:rFonts w:ascii="Arial" w:cs="Arial" w:eastAsia="Arial" w:hAnsi="Arial"/>
          <w:sz w:val="24"/>
          <w:szCs w:val="24"/>
        </w:rPr>
        <w:t xml:space="preserve"> - складское хозяйство, расположенное в конечном или промежуточном пункте транспортной сети, организующее перевозки грузов с участием автомобильного, железнодорожного, водного и воздушного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партия груза</w:t>
      </w:r>
      <w:r>
        <w:rPr>
          <w:rFonts w:ascii="Arial" w:cs="Arial" w:eastAsia="Arial" w:hAnsi="Arial"/>
          <w:sz w:val="24"/>
          <w:szCs w:val="24"/>
        </w:rPr>
        <w:t xml:space="preserve"> - груз одного или нескольких наименований, перевозимый по одному товарораспорядительному документу;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сопроводительная ведомость</w:t>
      </w:r>
      <w:r>
        <w:rPr>
          <w:rFonts w:ascii="Arial" w:cs="Arial" w:eastAsia="Arial" w:hAnsi="Arial"/>
          <w:sz w:val="24"/>
          <w:szCs w:val="24"/>
        </w:rPr>
        <w:t xml:space="preserve"> - документ, служащий для учета и контроля использования контейнера.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организации и осуществления перевозок грузов автотранспортным средством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организации перевозки грузов автотранспортным средством, общие требования по обеспечению безопасности при их транспортировке регламентируются настоящими Правилами и договорами перевозки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Перевозка грузов оформляется товарно-транспортными накладными по форме согласно </w:t>
      </w:r>
      <w:hyperlink w:history="1" r:id="rId874huzri-am6frcunab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 В случаях перевозки некоторых видов грузов, перевозимых насыпью (навалом), может оформляться актом замера или актом взвешивания в произвольной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перевозчиком и владельцем груза является физическое лицо, то оформление товарно-транспортной накладной не требуется. Принадлежность груза, его характеристики указываются в справке, выдаваемой органами местного самоуправления, в иных случаях - в закупочных актах о приобретении товаров, чеках, квитанциях и других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Товарно-транспортная накладная на перевозку грузов автотранспортным средством является основным перевозочным документом, доказывающим неоспоримость факта заключения договора перевозки груза, условий этого договора и принятия груза перевозчиком, а также основанием для расчетов за выполненные перевозки автотранспортным средством.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Ущерб, причиненный вследствие неправильности, неточности или неполноты сведений, указанных в товарно-транспортной накладной, возмещается грузоотправителем.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Товарно-транспортная накладная составляется грузоотправителем в четырех экземплярах на имя каждого грузополучателя с заполнением во всех экземплярах следующих реквизитов: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грузополучателя;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груза;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количество, вес перевозимого груза;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 определения веса груза (взвешивание, по трафарету, стандарту, обмеру);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услуг, оказываемых перевозчиком;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 упаковки, способ погрузки и разгрузки;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подачи автотранспортного средства под погрузку и время окончания погрузки, время простоя.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остается у грузоотправителя и предназначается для списания предъявленных к перевозке грузов. Второй, третий и четвертый экземпляры грузоотправителем вручаются перевозчику.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перевозчиком сдается грузополучателю и предназначается для оприходования полученных грузов.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и четвертый экземпляры остаются у перевозчика. Третий экземпляр прилагается к счету за перевозку и служит основанием для расчета с грузоотправителем (грузополучателем), а четвертый прилагается к путевому листу и служит основанием для учета транспортной работы. Путевой лист оформляется по форме согласно </w:t>
      </w:r>
      <w:hyperlink w:history="1" r:id="rIdrkrh6fspahtir8zqetq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Грузоотправитель при необходимости выписывает дополнительные экземпляры товарно-транспортных накладных, число которых устанавливается соглашением между грузоотправителем и перевозчиком.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исправления в товарно-транспортных накладных заверяются подписями и печатями как грузоотправителя, так и перевозчика.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грузов к перевозке от грузоотправителя удостоверяется подписью перевозчика во всех экземплярах товарно-транспортной накладной.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vnyeyvfyb038ulnmhs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2016 года № 480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Перевозчик и грузоотправитель (грузополучатель) при необходимости осуществления систематических перевозок грузов могут заключать долгосрочные договоры об организации перевозок грузов. Такой договор перевозки груза может заключаться по форме, согласованной между перевозчиком и заказчиком. Заказчиком автомобильной перевозки груза может быть грузоотправитель, грузополучатель или экспедитор.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выдаче грузоотправителем документов, определяющих качество груза и взаимоотношения поставщика и покупателя (сертификаты, удостоверения, свидетельства, ветеринарная справка, разрешения и так далее), перевозчик принимает эти документы и передает их вместе с грузом грузополучателю.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неточном указании времени прибытия автотранспортного средства под погрузку (разгрузку) и окончания погрузочно-разгрузочных работ, водитель во всех имеющихся у него товарно-транспортных накладных делает запись в присутствии представителя грузоотправителя (грузополучателя) о том, что время проставлено неточно и указывает фактическое время прибытия и убытия.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Определение массы груза и (или) проверка числа грузовых мест производятся совместно грузоотправителем и перевозчиком (их представителями), если иное не установлено соглашением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Акт замера или акт взвешивания перевозимых грузов составляется грузоотправителем в трех экземплярах, из которых: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экземпляр остается у грузоотправителя и служит основанием для учета выполняемых объемов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и третий экземпляры сдаются перевозчику. Второй экземпляр служит основанием для сверки взаимных расчетов перевозчика с грузоотправителем и прилагается к счету, а третий служит основанием для учета транспортной работы перевозчика.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Перевозка груза с сопровождением представителя грузовладельца, перевозка груза, в отношении которого не ведется учет движения товарно-материальных ценностей, осуществляется автотранспортным средством, предоставляемым на основании договора фрахтования транспортного средства, который должен включать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грузоотправителе и перевозчике;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груза;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предоставляемого автотранспортного средства (при необходимости - количество автотранспортных средств);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маршрут и место подачи автотранспортного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выполнения перевозки;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платы за пользование автотранспортным средством.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фрахтования может включать и иные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Договор фрахтования может заключаться в форме заказа-наряда на предоставление автотранспортного средства для перевозки грузов, согласно </w:t>
      </w:r>
      <w:hyperlink w:history="1" r:id="rIdh86ixtjam9dv1_bkczj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Заказ-наряд подается грузоотправителем перевозчику, который обязан рассмотреть заказ-наряд и в срок до 3-х дней со дня его принятия проинформировать грузоотправителя о принятии или отказе в принятии заказа-наряда с письменным обоснованием причин отказа и при этом возвратить заказ-наряд.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Изменение условий фрахтования в пути следования отмечается перевозчиком в графе 11 "Оговорки и замечания перевозчика" заказа-наряда.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Заказ-наряд составляется в 3-х экземплярах (оригиналах), подписанных грузоотправителем и перевозчиком, а в случае если грузоотправитель и перевозчик являются юридическими лицами или индивидуальными предпринимателями, экземпляры заказа-наряда также заверяются их печатями и подписями.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заказа-наряда остается у грузоотправителя, второй и третий - вручаются перевозчику. Третий экземпляр заказа-наряда с необходимыми отметками после перевозки груза направляется грузоотправителю для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Любые исправления в заказе - наряде заверяются подписями и печатями как грузоотправителя, так и перевозчика.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погрузки подлежащего перевозке груза на различные автотранспортные средства составляется такое количество заказов-нарядов, которое соответствует количеству используемых автотранспортных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Требования к пунктам погрузки и разгрузки грузов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Погрузка грузов на автотранспортное средство, закрепление, укрытие и увязка грузов производятся грузоотправителем, а разгрузка грузов, снятие креплений и покрытий - грузополучателем, если иное не предусмотрено договором перевозки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осуществлении погрузочных работ груз размещается таким образом, чтобы его вес распределялся равномерно, по всей длине кузова автотранспортного средства без превышения допустимых весовых и габаритных параметров.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погрузке сыпучих грузов, перевозимых навалом, поверхность груза не должна выступать за верхние края бортов автотранспортного средства в целях предотвращения высыпания груза при движении.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Перевозчик совместно с грузоотправителем обеспечивают укрытие сыпучих грузов пологами.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Штучные грузы, перевозимые без тары (металлические прутки, трубы и так далее), прием и погрузка которых невозможны без значительной потери времени, должны быть грузоотправителем объединены в более крупные погрузочные единицы путем связки в пучки или мотки проволокой в трех-пяти местах. Прочность увязки должна быть такой, чтобы обеспечить возможность подъема крюком крана за любую проволочную обвязку.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Тяжелые грузы без тары должны иметь специальные приспособления для строповки (выступы, рамы, петли, проушины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перевозке на поддонах отдельные грузовые места укладываются на них таким образом, чтобы можно было проверить количество без нарушения их положения на поддоне и крепления (за исключением ящичных закрытых поддонов, перевозимых за пломбами грузоотправителя).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Грузы укладываются в автотранспортном средстве и надежно закрепляются так, чтобы не было сдвига, падения, давления на двери, потертости или повреждения груза при перевозке, а также обеспечивалась сохранность автотранспортных средств при погрузке, разгрузке и в пути 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Крепление грузов гвоздями, скобками и другими средствами, повреждающими автотранспортное средство,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Необходимые для погрузки и перевозки приспособления, вспомогательные материалы (козлы, стойки, лотки, проволока, щитовые ограждения и так далее), а также средства, необходимые для утепления грузов (одеяла, маты и так далее), предоставляются и устанавливаются грузоотправителем, а снимаются - грузополучателем, если иное не предусмотрено договором перевозки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Дополнительное оборудование и оснащение автотранспортных средств для перевозки определенного груза может производиться грузоотправителем только по согласованию с перевозчиком, а в случаях перевозки опасных, неделимых крупногабаритных или тяжеловесных грузов согласовывается с уполномоченным государственным органом по обеспечению безопасности дорожного движения и уполномоченным государственным органом в сфере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Все приспособления, принадлежащие грузоотправителю, выдаются перевозчиком грузополучателю вместе с грузом или возвращаются грузоотправителю в соответствии с его указанием в товарно-транспортной накладной.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Перевозчик в пунктах погрузки проверяет соответствие укладки и крепления груза на автотранспортное средство требованиям безопасности дорожного движения и обеспечения сохранности автотранспортного средства, а также сообщает грузоотправителю о замеченных недостатках в укладке и креплении груза, угрожающих его сохранности. Грузоотправитель по требованию перевозчика устраняет обнаруженные недостатки в укладке и креплении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Погрузка и разгрузка считаются законченными после вручения перевозчику оформленных надлежащим образом товарно-транспортной накладной, а также иных необходимых документов на погруженный или выгруженный груз.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приема, обработки, хранения и выдачи грузов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Перевозчик в срок, установленный договором перевозки груза (договором фрахтования), подает грузоотправителю под погрузку исправное автотранспортное средство в состоянии, пригодном для перевозки соответствующего груза, а грузоотправитель предъявляет перевозчику в установленные сроки груз.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Пригодными для перевозки груза признаются автотранспортные средства и контейнеры, соответствующие установленным договором перевозки груза (договором фрахтования) назначению, типу и грузоподъемности, а также оснащенные соответствующим оборудованием.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Подача автотранспортного средства и контейнера, непригодного для перевозки груза, обусловленного договором перевозки груза (договора фрахтования), приравнивается к неподаче автотранспортного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Опозданием признается подача автотранспортного средства в пункт погрузки с задержкой более чем на 2 часа от времени, установленного в согласованном перевозчиком заказе-наряде, если иное не установлено соглашением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подаче автотранспортного средства под погрузку грузоотправитель отмечает в транспортной накладной или заказе-наряде в присутствии перевозчика фактические дату и время подачи автотранспортного средства под погрузку, а также состояние груза, тары, упаковки, маркировки и опломбирования, массу груза и количество грузовых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Перевозчик по завершении погрузки подписывает товарно-транспортную накладную и в случае необходимости указывает в соответствующем пункте товарно-транспортной накладной свои замечания и оговорки при приеме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Прием грузов от грузоотправителя осуществляется перевозчиком на основании товарно-транспортной накладной и сопроводительных документов на груз. Грузоотправитель до прибытия грузового автомобиля под погрузку должен подготовить груз к перевозке (поместить в тару, упаковать, сгруппировать по грузополучателям), подготовить товарно-транспортную накладную и сопроводительные документы, а в случае необходимости - пропуск на право проезда к месту погрузки грузов.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Груз сдается грузоотправителем к перевозке в упакованном, затаренном, опломбированном, промаркированном виде с указанием количества, точного веса (объема). Погрузка груза в автотранспортное средство и контейнер, а также выгрузка груза из них должны выполняться в сроки, установленные договором перевозки груза, а если не установлены договором, то выполняются с учетом сроков перечня работ, указанных в </w:t>
      </w:r>
      <w:hyperlink w:history="1" r:id="rIdmbsbk6umai1zboeavtq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Упаковка сдаваемого к перевозке груза не должна иметь нарушений целостности или следов повреждения груза (подтеки, разрывы, вмятины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Если при наружном осмотре тары или упаковки предъявленного к перевозке груза будут замечены недостатки, которые вызывают опасения за сохранность груза, то грузоотправитель по требованию перевозчика устраняет замеченные недостатки, а в случае их неустранения, во всех экземплярах товарно-транспортной накладной делается соответствующая отметка. Причиненный вред (недостача, порча и повреждение груза при перевозке), вызванный причинами, указанными в товарно-транспортной накладной, перевозчиком не возмещается.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Когда груз перевозится в сопровождении экспедитора грузоотправителя (грузополучателя), последний в товарно-транспортной накладной производит отметку о том, что груз следует в сопровождении экспедитора грузоотправителя (грузополучателя), а также указывает его фамилию, имя и отчество.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Общий вес груза определяется взвешиванием на весах или подсчетом веса на грузовых местах. Для отдельных грузов вес может определяться по соглашению сторон расчетным путем, по обмеру, объемному весу или условно.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Запись в товарно-транспортной накладной о массе груза с указанием способа ее определения осуществляется грузоотправителем, если иное не установлено договором перевозки груза. По требованию перевозчика масса груза определяется грузоотправителем в присутствии перевозчика, а в случае, если пунктом отправления является терминал перевозчика, - перевозчиком в присутствии грузоотправителя.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Перевозчик, при отсутствии следов вскрытия тары или упаковки, принимает у грузоотправителя грузы, имеющие маркированный вес нетто или брутто, согласно весу, указанному в маркировке.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Грузы, в том числе, состоящие из нескольких разнородных предметов, сдаются для перевозки под общим наименованием "Грузы для личных (бытовых) нужд" с указанием наименования отдельных предметов, составляющих данную отправку.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Если погрузка груза в контейнер и выгрузка из него осуществляются посредством снятия контейнера с автотранспортного средства, подача порожнего контейнера грузоотправителю или груженого контейнера грузополучателю оформляется сопроводительной ведомостью, составляемой перевозчиком, согласно форме </w:t>
      </w:r>
      <w:hyperlink w:history="1" r:id="rIdozokq6yuuye-htyqivj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оформлении представленных грузоотправителем перевозочных документов перевозчик проверяет правильность заполнения грузоотправителем описи, указывает в ней номер товарно-транспортной накладной, расписывается в строке "Опись принята". Если опись составлена на нескольких листах, то грузоотправитель и перевозчик расписываются на каждом листе.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изменении характера груза или других условий перевозок по требованию перевозчика, грузоотправителя или грузополучателя производится новое контрольное взвешивание или определение объемного веса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нового контрольного взвешивания или определения объемного веса груза заносятся в товарно-транспортную накладную.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Вред, причиненный автотранспортным средствам и грузам из-за перегруза автотранспортных средств, неправильной внутренней упаковки грузов (бой, поломка, деформация, течь и так далее), а также применения тары и упаковки, не соответствующих свойствам груза и его весу, возмещается грузоотправителем.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сдаче груза перевозчик предъявляет три экземпляра товарно-транспортной накладной грузополучателю, который удостоверяет прием груза своей подписью и печатью (штампом) в каждом экземпляре товарно-транспортной накладной и указывает во всех экземплярах товарно-транспортной накладной время прибытия и убытия автотранспортного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автотранспортного средства под погрузку грузоотправитель отмечает в сопроводительной ведомости в присутствии перевозчика фактические дату и время подачи (убытия) автотранспортного средства под погрузку, состояние контейнера и его опломбирования после загрузки на автотранспортное средство, а также заполняет пункт 10 сопроводительной ведомости (в части грузоотправителя).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необходимости грузоотправитель указывает в пункте 5 сопроводительной ведомости сведения, необходимые для выполнения фитосанитарных, санитарных, карантинных, таможенных и прочих требований, установленных законодательством Кыргызской Республики, а также рекомендации о предельных сроках и температурном режиме перевозки и сведения о запорно-пломбировочных устройствах контейнера.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подаче автотранспортного средства под выгрузку грузополучатель отмечает в сопроводительной ведомости в присутствии перевозчика фактические дату и время подачи (убытия) автотранспортного средства под выгрузку, состояние контейнера и его опломбирования при выгрузке с автотранспортного средства, а также заполняет пункт 10 сопроводительной ведомости (в части грузополучателя).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Грузы, прибывшие в исправных автотранспортных средствах, отдельных секциях автотранспортных средств, контейнерах и цистернах с неповрежденными пломбами грузоотправителя, выдаются грузополучателю без проверки веса, состояния груза и количеству грузовых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 перевозке грунта в отвалы, снега и других грузов, по которым складской учет не ведется, перевозчики по условиям договора перевозки груза могут освобождаться от сдачи груза грузополучателям.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При вывозе грузов со станций железных дорог, из портов (с пристаней) и аэропортов перевозчики осуществляют прием грузов с железнодорожных станций, портов (пристаней) и аэропортов и сдачу их грузополучателям по правилам, действующим, соответственно, на железнодорожном, водном и воздушном транспорте. В случае прибытия груза, поставка которого не предусмотрена договором перевозки груза, грузополучатель принимает такой груз на ответственное хранение, о чем указывается в товарно-транспортной накладной.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определении количества груза с помощью взвешивания, расхождения между весом груза, указанным в товарно-транспортных накладных грузоотправителей, и фактическим весом груза не должны превышать нормы естественной убыли веса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Размер естественной убыли груза, перевозимого навалом, насыпью или наливом, определяется в соответствии с нормами естественной убыли (нормы естественной убыли определяются на каждый вид груза отдельно и зависят от его физического состояния и вычисляются расчетным путем).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задержке специализированных транспортных средств, указанных в </w:t>
      </w:r>
      <w:hyperlink w:history="1" r:id="rIdzydziemzz3rs9ko1idf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Правилам, предусматривается размер штрафа в соответствии со статьей 48 </w:t>
      </w:r>
      <w:hyperlink w:history="1" r:id="rIdk2zntaue5jnczqmwiap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маркировки и пломбирования грузов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 предъявлении для перевозки груза в таре или упаковке грузоотправитель маркирует каждое грузовое место. Маркировка грузовых мест состоит из основных, дополнительных и информационных надписей, а также манипуляционных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К основным маркировочным надписям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или сокращенное наименование грузоотправителя и грузополучателя;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грузовых мест в партии груза и их номера;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адреса пунктов погрузки и выгрузки.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К дополнительным маркировочным надписям относится машиночитаемая маркировка с использованием символов линейного штрихового кода, двумерных символов, радиочастотных меток, в том числе символов автоматической идентификации и сбора данных о грузе.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К информационным маркировочным надписям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масса грузового места (брутто и нетто) в килограммах (тоннах);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линейные размеры грузового места, если один из параметров превышает 1 метр.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Манипуляционные знаки являются условными знаками, наносимыми на тару или упаковку для характеристики способов обращения с грузом при транспортировке, хранении, перевозке, и определяют способы обращения с грузовым местом при погрузке и выгрузке, перевозке и хранении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По соглашению сторон маркировка грузовых мест может осуществляться перевозчиком.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маркировке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или сокращенное наименование грузополучателя;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пункт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 грузовой единицы (брутто и нетто).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Данные, приведенные в товарно-транспортной накладной и сопроводительных документах, должны полностью соответствовать маркировке.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При сдаче груза, который требует особого обращения при перевозке и погрузочно-разгрузочных работах, грузоотправитель наносит на все багажные места специальную маркировку: "Верх", "Стекло", "Осторожно", "Не кантовать", "Боится холода"; обозначение мест, в которых упакованы документы на груз, специальной маркировкой: "Документы".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Маркировка производится одним из следующих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непосредственное нанесение знаков на грузовые места;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помощью ярлыков.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Маркировка производится на таре или грузе окраской по шаблону, штамповкой или клеймением.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Маркировка наносится: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ящиках - на одной из боковых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мешках и тюках - на одной из широких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маркировка наносится на двух смежных сторонах.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При перевозке однородных грузов в адрес одного грузополучателя допускается нанесение маркировки не на все грузовые места, но не менее чем на четыре. В этих случаях замаркированные места укладываются: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фургонах - у двери маркировкой наружу;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открытом автотранспортном средстве - в верхнем ярусе погрузки, по два места у каждого продольного борта кузова, маркировкой наружу.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Загруженные крытые грузовые автомобили, прицепы, отдельные секции автотранспортных средств, контейнеры и цистерны с назначением одному грузополучателю должны быть грузоотправителем опломбированы, а находящиеся в ящиках, коробках и другой таре мелкоштучные товары при перевозке в неопломбированном автотранспортном средстве или контейнерах - опломбированы или обандеролены.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При пломбировании груза в товарно-транспортной накладной производится отметка с указанием содержания пломбы.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Перевозчик присутствует при погрузке и опломбировании грузового отсека автотранспортного средства и не принимает участие в перевесах и пересчетах грузов, прибывших в исправных автотранспортных средствах, отдельных секциях грузового автомобиля, контейнерах и цистернах с неповрежденными пломбами грузоотправителя, а также в исправной обандероленной таре, которые выдаются грузополучателю без проверки веса, состояния груза и количества грузовых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Пломбы грузоотправителя имеют сокращенное наименование грузоотправителя и контрольные знаки (торговые знаки или номера тисков). При пломбировании перевозчиком, пломбы имеют наименование перевозчика и номер тисков.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Пломбы, навешиваемые на автотранспортное средство (фургоны, цистерны и так далее), контейнеры, секции автотранспортного средства, отдельные грузовые места, не допускают возможности доступа к грузам и снятия пломб без нарушения их целости.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Пломбы навешиваются: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 фургонов или секций автотранспортного средства - на всех дверях, по одной пломбе;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 контейнеров - на дверях по одной пломбе;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 цистерн - на крышке люка и сливного отверстия, по одной пломбе;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 грузового места - от одной до четырех пломб в точках стыкования окантовочных полос или других увязочных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Пломбирование кузова автотранспортного средства, укрытого брезентом, производится только в случае, если соединение брезента с кузовом обеспечивает невозможность доступа к грузу. Пломбы навешиваются на соединительный материал в нескольких местах стыкования последнего с кузовом автотранспортного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Перед пломбированием автотранспортных средств-фургонов (контейнеров) обе дверные накладки скрепляются закрутками.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Скрепление дверных накладок проволочными закрутками осуществляет грузоотправитель, производящий погрузку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Перевозка с неясными оттисками знаков на пломбах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Материалы, которыми произведено обандероливание (бумажная лента, тесьма и так далее), представляют собой единое целое (без узлов и наращивания) и должны скрепляться в местах соединений отличительным знаком изготовителя или грузоотправителя (печатью или штампом).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Перевозка грузов с объявленной ценностью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Грузоотправитель (грузополучатель) может сдавать к перевозке грузы с объявленной ценностью.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Грузоотправителю (грузополучателю) необходимо объявлять ценность при предъявлении к перевозке следующих грузов: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драгоценные металлы, камни и изделия из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предметы искусства, художественные ценности и антикварные вещи;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видео- и аудиоаппаратура;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электронно-вычислительная, копировальная и множительная техника;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опытные образцы машины, оборудование, приборы;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грузы для личных (бытовых) нужд, перевозимые без сопровождения.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Стоимость груза определяется исходя из его цены, указанной в счете продавца или предусмотренной договором перевозки груза, а при их отсутствии исходя из цены, которая при сравнимых обстоятельствах взимается за аналогичный товар. В случае разногласий между перевозчиком и грузоотправителем (грузополучателем) стоимость груза определяется экспертизой, о чем составляется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При предъявлении к перевозке грузов с объявленной ценностью грузоотправитель вместе с товарно-транспортной накладной представляет перевозчику опись на перевозку грузов с объявленной ценностью.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При предъявлении к перевозке по одной товарно-транспортной накладной грузов различной ценности их отличительные признаки, количество мест и их ценность указываются в описи отдельной строкой.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Опись на перевозку грузов с объявленной ценностью составляется в трех экземплярах, один из которых возвращается грузоотправителю, второй остается у перевозчика, а третий передается перевозчиком грузополучателю при сдаче груза.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перевозки отдельных видов грузов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При выполнении перевозчиком экспедиторских услуг, условия их выполнения оговариваются при заключении договора на перевозку грузов.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Для перевозки продовольственных товаров выделяются специализированные автотранспортные средства, использование которых для других целей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Автотранспортные средства для перевозки продовольственных товаров должны быть технически исправными, чистыми, без постороннего запаха.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Транспортировка подконтрольных государственному ветеринарному и фитосанитарному контролю и надзору объектов осуществляется в соответствии с порядком, определенным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Для транспортировки пищевых продуктов, материалов и изделий используются специально предназначенные и (или) оборудованные для таких целей автотранспортные средства, имеющие санитарный паспорт, в установленном Правительством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При оказании экспедиторских услуг при перевозке продовольственных товаров перевозчику необходимо иметь личную медицинскую книжку, ежегодно проходить медосмотр, соблюдать правила личной гигиены.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Лица, соприкасающиеся во время перевозок с пищевыми продуктами, обеспечиваются грузоотправителем чистой санитарной одеждой.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Кузов специализированного автомобиля-фургона обивается оцинкованным железом или листовым алюминием и должен иметь четкую надпись "Продукты" или с указанием конкретного наименования продукта: "Хлеб", "Молоко"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После выгрузки груза автотранспортные средства и контейнеры должны быть очищены от остатков этих грузов, а после перевозки грузов, указанных в </w:t>
      </w:r>
      <w:hyperlink w:history="1" r:id="rIde9uerpdz-z9lxi80q-l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Правилам, автотранспортные средства и контейнеры должны быть промыты и при необходимости продезинфицированы.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Контроль за соблюдением санитарных правил при погрузке осуществляет грузоотправитель, а при выгрузке - торговый грузополучатель.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погрузка продовольственных товаров производится торговой организацией на принадлежащих ей автотранспортных средствах, то торговая организация обеспечивает надлежащее санитарное состояние автотранспортных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Перевозка зерна, сельскохозяйственной продукции, сена производится на основании договора перевозки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Грузоотправитель при погрузке крупных животных (лошадей, коров, быков и других) размещает их в автотранспортных средствах головой к кабине и прочно привязывает.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Молодняк крупного рогатого скота, свиней, овец, коз и других мелких животных можно перевозить без привязки, но в таком количестве, чтобы все животные могли лежать в кузове автотранспортного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Санитарная обработка кузовов автотранспортных средств, предназначенных для перевозки продовольственных товаров, осуществляется грузоотправителем, если иное не предусмотрено договором на перевозку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Автотранспортные средства после выгрузки сельскохозяйственной продукции, животных подвергаются санитарной обработке.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Сроки доставки грузов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Перевозчики доставляют грузы по назначению в следующие сроки, если иное не предусмотрено договором на перевозку грузов: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250 километров - в суточный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250 км на каждые полные или неполные 250 км прибавляется половина суток.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Сроки доставки грузов исчисляются с 24 часов дня приема грузов к перевозке, если иное не предусмотрено договором перевозки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Сроки доставки дополнительно увеличиваются: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перевозке грузов по горным дорогам - на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задержке в пути следования для осуществления ветеринарного или иного контроля - на все время задержки.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О задержке доставки груза перевозчик информирует грузоотправителя и грузополучателя. Если иное не установлено договором перевозки груза, грузоотправитель и грузополучатель вправе считать груз утраченным и потребовать возмещения ущерба за утраченный груз, если он не был выдан грузополучателю по его требованию в течение 10 дней со дня приема груза для перевозки.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Порядок переадресовки грузов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При невозможности сдать груз грузополучателю по причинам, не зависящим от перевозчика, грузоотправитель дает перевозчику указание о новом пункте назначения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Если перевозчик не имеет возможности доставить груз к месту нового назначения, он отказывается от этой перевозки, поставив об этом в известность грузоотправителя. В этом случае перевозчик возвращает груз грузоотправителю. Расходы, связанные с исполнением дополнительных поручений грузоотправителя (прогон и простой автотранспортных средств, хранение груза и так далее), возмещаются грузоотправителем.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Изменение условий перевозки груза, в том числе изменение адреса доставки груза (переадресовка), в пути следования отмечается перевозчиком в товарно-транспортной накладной.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Распоряжение грузоотправителя перевозчику о переадресовке груза содержит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номера первого заказа и товарно-транспортной накладной;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первоначального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первоначального грузополучателя;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нового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нового грузополучателя;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 переадресовки.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 грузоотправителя о переадресовке груза оформляется в письменном виде и передается факсимильной связью, если договором перевозки груза не предусмотрено иное.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Если распоряжение грузоотправителя о переадресовке груза выполнить невозможно, перевозчик извещает об этом грузоотправителя. В этом случае перевозчик возвращает груз грузоотправителю. Все дополнительные расходы, связанные с переадресовкой, несет грузоотправитель.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При принятии перевозчиком к исполнению распоряжения грузоотправителя о переадресовке груза, грузоотправитель вносит дополнительную провозную плату и возмещает перевозчику расходы, связанные с переадресовкой.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При переадресовке груза в товарно-транспортной накладной в графе 14 "Переадресовка" указываются наименование и адрес нового грузополучателя в соответствии с распоряжением о переадресовке. Изменения о переадресовке груза вносятся в товарно-транспортную накладную грузоотправителем или перевозчиком, при получении им распоряжения о переадресовке груза (документ о переадресовке груза прикрепляется к товарно-транспортной накладной).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В случае отказа грузополучателя от приема груза и невозможности получить указания от грузоотправителя о переадресовке, перевозчик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сдать груз на хранение в пункте фактического нахождения груза или ближайшем пункте до получения указания грузоотправителя, а при наличии собственных складских помещений принять груз на 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возвратить груз грузоотправителю.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Обеспечение безопасности при перевозке грузов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В автотранспортных средствах должны быть предусмотрены дополнительные вспомогательные средства (канаты, пологи, тросы, цепи и т.д.) для крепления перевозимого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Любой груз должен быть размещен и, в случае необходимости, закреплен на автотранспортном средстве таким образом, чтобы 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подвергал опасности людей и не наносил ущерба государственному, муниципальному или частному имуществу, в частности, не волочился и не падал на автодорогу;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ограничивал видимости и обзорности, не нарушал устойчивости автотранспортного средства и не затруднял управления 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закрывал габаритных огней, включая стоп-сигнал и указатели поворота, световозвращающих приспособлений, регистрационных номеров и отличительного знака государства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Все вспомогательные приспособления, используемые для закрепления и обеспечения сохранности груза, должны быть туго затянуты и прочно закреплены.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Порядок составления актов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Случаи разногласия между перевозчиком и грузоотправителем (грузополучателем) по обстоятельствам, служащим основанием для возникновения имущественных споров, удостоверяются записями грузоотправителя (грузополучателя) и перевозчика в товарно-транспортной накладной или оформляются актами по форме согласно </w:t>
      </w:r>
      <w:hyperlink w:history="1" r:id="rIdpml9jvw_cqa4nyhcy5t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В товарно-транспортной накладной удостоверяются следующие обстоятельства: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порча или повреждение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между фактическим наименованием, весом и количеством мест груза и данными, указанными в товарно-транспортной накладной;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или отсутствие пломб на кузове или секции автотранспортного средства или контейнера;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перевозчиком автотранспортных средств, непригодных для перевозки данного вида груза или не отвечающих санитарным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простой автотранспортных средств в пунктах погрузки и разгрузки сверх установленных норм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обстоятельства, которые в соответствии с законодательством Кыргызской Республики могут служить основанием для имущественной ответственности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в товарно-транспортной накладной заверяются подписями грузоотправителя (грузополучателя) и перевозчика. Односторонние записи в товарно-транспортной накладной как грузоотправителя (грузополучателя), так и перевозчика являются недействительными, кроме случаев переадресовки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Акты составляются в случаях, когда необходимо произвести подробное описание обстоятельств, которые не могут быть сделаны в товарно-транспортной накладной: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невывоз по вине перевозчика груза, предусмотренного договором перевозки груза;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непредоставление автотранспортного средства или контейнера под погрузку;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утрата или недостача груза, повреждения (порча) груза;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от пользования автотранспортным средством, предоставляемым на основании договора фрахтования;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просрочка доставки груза;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задержка (простой) автотранспортных средств, предоставленных под погрузку и выгрузку;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задержка (простой) контейнеров, принадлежащих перевозчику и предоставленных под погрузку.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Акт составляется заинтересованной стороной в день обнаружения обстоятельств, подлежащих оформлению актом. При невозможности составить акт в указанный срок он составляется в течение следующих суток. В случае уклонения перевозчиков, грузоотправителей и грузополучателей от составления акта соответствующая сторона вправе составить акт без участия уклоняющейся стороны, предварительно уведомив ее в письменной форме о составлении акта, если иная форма уведомления не предусмотрена договором перевозки груза или договором фрахтования.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Акт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составления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фамилии, имена, отчества и должности лиц, участвующих в составлении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описание обстоятельств, послуживших основанием для составления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утраты или недостачи груза, повреждения (порчи) груза - их описание и фактический размер;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подписи участвующих в составлении акта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к акту прилагаются результаты проведения экспертизы для определения размера фактической недостачи или повреждения (порчи) груза, при этом указанный акт должен быть составлен в присутствии перевозчика.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При несогласии с содержанием акта каждая сторона может изложить в нем свое мнение.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от составления акта или внесения записи в товарно-транспортные накладные в случаях недостачи, порчи или повреждения груза акт составляется с участием незаинтересованных лиц или представителя незаинтересованной организации. О составлении акта делается отметка в товарно-транспортной накладной.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В случаях, когда груз прибыл в автотранспортных средствах, секциях автотранспортных средств, контейнерах, цистернах за пломбами грузоотправителей, в акте оговариваются состояние указанных пломб, их реквизиты, а сами пломбы прикладываются к претензионным материалам (заявлениям).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В претензионном заявлении указываются следующие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составления;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(фамилия, имя и отчество), адрес места нахождения (места жительства) заявителя претензии;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(фамилия, имя и отчество), адрес места нахождения (места жительства) лица, к которому предъявляется претензия;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описание обстоятельств, послуживших основанием для подачи претензии;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обоснование, расчет и сумма претензии по каждому требованию;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прилагаемых документов, подтверждающих обстоятельства, изложенные в претензии (акт и товарно-транспортная накладная, заказ-наряд с отметками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Претензия составляется в 2 экземплярах, один из которых отправляется перевозчику, а другой - остается у лица, подавшего претензию.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Товарно-транспортная накладная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3676"/>
        <w:gridCol w:w="1413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Экземпляр №</w:t>
            </w:r>
          </w:p>
        </w:tc>
        <w:tc>
          <w:tcPr>
            <w:tcW w:type="dxa" w:w="3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Грузоотправитель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адрес места жительства, данные о средствах связи - для физического лица,</w:t>
            </w:r>
          </w:p>
        </w:tc>
        <w:tc>
          <w:tcPr>
            <w:tcW w:type="dxa" w:w="5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Грузополучатель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адрес места жительства, данные о средствах связи - для физического лица,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наименование, адрес места нахождения - для юридического лица)</w:t>
            </w:r>
          </w:p>
        </w:tc>
        <w:tc>
          <w:tcPr>
            <w:tcW w:type="dxa" w:w="5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наименование, адрес места нахождения - для юридического лица)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данные о средствах связи лица, ответственного за перевозку)</w:t>
            </w:r>
          </w:p>
        </w:tc>
        <w:tc>
          <w:tcPr>
            <w:tcW w:type="dxa" w:w="5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данные о средствах связи лица, ответственного за перевозку)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Наименование груза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(отгрузочное наименование груза, его состояние и другая необходимая информация о грузе)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(количество грузовых мест, маркировка, вид тары и способ упаковки)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(масса нетто (брутто) грузовых мест в килограммах, размеры (высота, ширина и длина) в метрах, объем грузовых мест в кубических метрах)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случае перевозки опасного груза - информация по каждому опасному веществу, материалу или изделию)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Сопроводительные документы на груз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(перечень прилагаемых к транспортной накладной документов, предусмотренных санитарными, таможенными, карантинными и иными правилами в соответствии с законодательством Кыргызской Республики)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(перечень прилагаемых к грузу сертификатов, паспортов качества, удостоверений, разрешений, инструкций, товарораспорядительных и других документов, наличие которых установлено законодательством Кыргызской Республики)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Указания грузоотправителя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(параметры транспортного средства, необходимые для перевозки груза (тип, марка, грузоподъемность, вместимость и др.))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(указания, необходимые для выполнения фитосанитарных, санитарных, карантинных, таможенных и прочих требований, установленных законодательством Кыргызской Республики)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(рекомендации о предельных сроках и температурном режиме перевозки, сведения о запорно-пломбировочных устройствах (в случае их предоставления грузоотправителем)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(объявленная стоимость (ценность) груза, запрещение перегрузки груза)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Прием груза</w:t>
            </w:r>
          </w:p>
        </w:tc>
        <w:tc>
          <w:tcPr>
            <w:tcW w:type="dxa" w:w="5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Сдача груза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(адрес места погрузки)</w:t>
            </w:r>
          </w:p>
        </w:tc>
        <w:tc>
          <w:tcPr>
            <w:tcW w:type="dxa" w:w="5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(адрес места выгрузки)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и время подачи транспортного средства под погрузку)</w:t>
            </w:r>
          </w:p>
        </w:tc>
        <w:tc>
          <w:tcPr>
            <w:tcW w:type="dxa" w:w="5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и время подачи транспортного средства под выгрузку)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(фактические дата и время прибытия)</w:t>
            </w:r>
          </w:p>
        </w:tc>
        <w:tc>
          <w:tcPr>
            <w:tcW w:type="dxa" w:w="5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(фактические дата и время прибытия)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(фактическое состояние груза, тары, упаковки, маркировки и опломбирования)</w:t>
            </w:r>
          </w:p>
        </w:tc>
        <w:tc>
          <w:tcPr>
            <w:tcW w:type="dxa" w:w="5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(фактическое состояние груза, тары, упаковки, маркировки и опломбирования)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(масса груза, количество грузовых мест)</w:t>
            </w:r>
          </w:p>
        </w:tc>
        <w:tc>
          <w:tcPr>
            <w:tcW w:type="dxa" w:w="5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(масса груза, количество грузовых мест)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 и оттиск печати грузоотправителя (при наличии) подпись водителя, принявшего груз)</w:t>
            </w:r>
          </w:p>
        </w:tc>
        <w:tc>
          <w:tcPr>
            <w:tcW w:type="dxa" w:w="5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 и оттиск печати грузополучателя (при наличии) подпись водителя, сдавшего груз)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Условия перевозки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(сроки, по истечении которых грузоотправитель и грузополучатель вправе считать груз утраченным, форма уведомления о проведении экспертизы для определения размера фактических недостачи, повреждения (порчи) груза)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(размер платы и предельный срок хранения груза в терминале перевозчика, сроки погрузки (выгрузки) грузов, порядок предоставления и установки, приспособлений, необходимых для погрузки, выгрузки и перевозки груза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(масса груза и способ ее определения, сведения об опломбировании крытых транспортных средств и контейнеров)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(порядок выполнения погрузо-разгрузочных работ, работ по промывке и дезинфекции транспортных средств)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(размер штрафа за не вывоз груза по вине перевозчика, несвоевременное предоставление транспортного средства, контейнера, просрочку доставки груза, порядок исчисления срока просрочки)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(размер штрафа за не предъявление для перевозки груза, за задержку (простой) транспортных средств, поданных под погрузку, выгрузку, за простой специализированных транспортных средств, за задержку (простой) контейнеров)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Информация о принятии заказа (заявки) к исполнению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принятия заказа (заявки) к исполнению - фамилия, имя, отчество, должность лица, принявшего заказ (заявку) к исполнению, оттиск печати (при наличии), подпись)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Перевозчик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адрес места жительства - для физического лица,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данные о средствах связи (при их наличии) водителя (водителей),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адрес места нахождения - для юридического лица)</w:t>
            </w:r>
          </w:p>
        </w:tc>
        <w:tc>
          <w:tcPr>
            <w:tcW w:type="dxa" w:w="678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путевом листе (листах))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 лица, ответственного за перевозку, данные о средствах связи)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Транспортное средство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(количество, тип, марка, грузоподъемность в тоннах, вместимость в кубических метрах)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(регистрационные номера)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Оговорки и замечания перевозчика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(фактическое состояние груза, тары, упаковки, маркировки и опломбирования при приеме груза)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(фактическое состояние груза, тары, упаковки, маркировки и опломбирования при сдаче груза)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(изменение условий перевозки при движении)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(изменение условий перевозки при выгрузке)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Прочие условия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(номер, дата и срок действия специального разрешения, установленный маршрут перевозки опасного, тяжеловесного или крупногабаритного груза и др.)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(режим труда и отдыха водителя в пути следования, сведения о коммерческих и иных актах)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Переадресовка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(дата, форма переадресовки (устно или письменно)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(адрес нового пункта выгрузки, дата и время подачи транспортного средства под выгрузку)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(сведения о лице, от которого получено - указание на переадресовку (наименование, фамилия, имя, отчество и др.))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(при изменении получателя груза новое наименование грузополучателя и место его нахождения)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Стоимость услуг перевозчика и порядок расчета провозной 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(стоимость услуги в сомах)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(порядок (механизм) расчета (исчислений) платы)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(расходы перевозчика и грузоотправителю предъявляемые платежи за проезд по платным автомобильным дорогам,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опасных, тяжеловесных и крупногабаритных грузов, уплату таможенных пошлин и сборов,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(размер провозной платы (заполняется после окончания перевозки) в сомах))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погрузо-разгрузочных работ, работ по промывке и дезинфекции транспортных средств)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Дата составления, подписи сторон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(грузоотправитель, оттиск печати (при наличии), дата, подпись)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(перевозчик, оттиск печати (при наличии), дата, подпись)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Отметки грузоотправителей, грузополучателей и перевозчиков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описание обстоятельств, послуживших основанием для отметки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 размер штрафа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Подпись, дата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Заказ-наряд на предоставление автотранспортного средства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5088"/>
            <w:gridSpan w:val="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Экземпляр №</w:t>
            </w:r>
          </w:p>
        </w:tc>
        <w:tc>
          <w:tcPr>
            <w:tcW w:type="dxa" w:w="508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Заказ</w:t>
            </w:r>
          </w:p>
        </w:tc>
      </w:tr>
      <w:tr>
        <w:tc>
          <w:tcPr>
            <w:gridSpan w:val="3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</w:tr>
      <w:tr>
        <w:tc>
          <w:tcPr>
            <w:tcW w:type="dxa" w:w="508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Грузоотправитель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Перевозчик</w:t>
            </w:r>
          </w:p>
        </w:tc>
      </w:tr>
      <w:tr>
        <w:tc>
          <w:tcPr>
            <w:tcW w:type="dxa" w:w="508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адрес места жительства, данные о средствах связи для физического лица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адрес места жительства, данные о средствах связи для физического лица</w:t>
            </w:r>
          </w:p>
        </w:tc>
      </w:tr>
      <w:tr>
        <w:tc>
          <w:tcPr>
            <w:tcW w:type="dxa" w:w="508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наименование, адрес места нахождения, данные о средствах связи - для юридического лица)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наименование, адрес места нахождения, данные о средствах связи - для юридического лица)</w:t>
            </w:r>
          </w:p>
        </w:tc>
      </w:tr>
      <w:tr>
        <w:tc>
          <w:tcPr>
            <w:tcW w:type="dxa" w:w="508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данные о средствах связи представителя грузовладельца, сопровождающего груз)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данные о средствах связи лица, ответственного за перевозку)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Наименование груза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(отгрузочное наименование груза, его состояние и другая необходимая информация о грузе),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(количество грузовых мест, маркировка, вид тары и способ упаковки),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(масса нетто (брутто) грузовых мест в килограммах, размеры (высота, ширина и длина) в метрах, объем грузовых мест в кубических метрах),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случае перевозки опасного груза - информация по каждому опасному веществу, материалу или изделию).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Сопроводительные документы на груз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(перечень прилагаемых к заказу-наряду документов, санитарными, таможенными, карантинными, иными правилами в соответствии с законодательством Кыргызской Республики),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(перечень прилагаемых к грузу сертификатов, паспортов качества, удостоверений, разрешений, инструкций, товарораспорядительных и других документов, наличие которых установлено законодательством Кыргызской Республики).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Указания грузоотправителя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(параметры транспортного средства, необходимые для осуществления перевозки груза (тип, марка, грузоподъемность, вместимость, количество и др.)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(указания, необходимые для выполнения фитосанитарных, санитарных, карантинных, таможенных и прочих требований, установленных законодательством Кыргызской Республики)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Маршрут и место подачи транспортного средства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(дата, время и адрес места подачи транспортного средства)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(маршрут)</w:t>
            </w:r>
          </w:p>
        </w:tc>
      </w:tr>
      <w:tr>
        <w:tc>
          <w:tcPr>
            <w:tcW w:type="dxa" w:w="508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(фактические дата и время подачи завершения транспортного средства)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(фактические дата и время пользования транспортным средством)</w:t>
            </w:r>
          </w:p>
        </w:tc>
      </w:tr>
      <w:tr>
        <w:tc>
          <w:tcPr>
            <w:tcW w:type="dxa" w:w="508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 и оттиск печати грузоотправителя (при наличии)</w:t>
            </w:r>
          </w:p>
        </w:tc>
        <w:tc>
          <w:tcPr>
            <w:tcW w:type="dxa" w:w="508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 водителя)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Сроки выполнения перевозки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(время (в целых часах) пользования транспортным средством грузоотправителем)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Условия перевозки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(порядок выполнения погрузо-разгрузочных работ, работ по промывке и дезинфекции транспортных средств)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(размер штрафа за не предоставление транспортного средства, отказ от пользования транспортным средством, предусмотренным договором фрахтования)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Информация о принятии заказа (заявки) к исполнению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принятия заказа к исполнению)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должность лица, принявшего заказ к исполнению)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(оттиск печати при наличии)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0"/>
      </w:tblGrid>
      <w:tr>
        <w:tc>
          <w:tcPr>
            <w:tcW w:type="dxa" w:w="9048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Транспортное средство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(количество, тип, марка, грузоподъемность в тоннах, вместимость в кубических метрах)</w:t>
            </w:r>
          </w:p>
        </w:tc>
        <w:tc>
          <w:tcPr>
            <w:tcW w:type="dxa" w:w="56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(регистрационные номера)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данные о средствах связи (при наличии) водителя (водителей)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Оговорки и замечания перевозчика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(изменение даты, времени и сроков выполнения перевозки, маршрута и места подачи транспортного средства)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Прочие условия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(номер, дата и срок действия специального разрешения, установленный маршрут перевозки опасного, тяжеловесного или крупногабаритного груза),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(режим труда и отдыха водителя в пути следования, сведения о коммерческих и иных актах).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Размер платы за пользование транспортным средством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(стоимость услуги в сомах)</w:t>
            </w:r>
          </w:p>
        </w:tc>
        <w:tc>
          <w:tcPr>
            <w:tcW w:type="dxa" w:w="565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(расходы фрахтовщика и предъявляемые фрахтователю платежи за проезд по платным автомобильным дорогам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(порядок (механизм) расчета (исчислений) платы)</w:t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5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опасных, тяжеловесных (заполняется после и крупногабаритных грузов, уплату таможенных пошлин и сборов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gridSpan w:val="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(размер платы окончания пользования) в сомах)</w:t>
            </w:r>
          </w:p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3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погрузо-разгрузочных работ, работ по промывке и дезинфекции транспортных средств)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Дата составления, подписи сторон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(грузоотправитель)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(дата), (оттиск печати (при наличии)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(перевозчик)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(дата), (оттиск печати) (при наличии)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Отметки грузоотправителя и перевозчика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описание обстоятельств, послуживших основанием для отметки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 размер штрафа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Подпись, дата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Сроки погрузки и выгрузки грузов в транспортные средства и контейнеры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4271"/>
        <w:gridCol w:w="2670"/>
        <w:gridCol w:w="2670"/>
      </w:tblGrid>
      <w:tr>
        <w:tc>
          <w:tcPr>
            <w:tcW w:type="dxa" w:w="56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транспортного средства</w:t>
            </w:r>
          </w:p>
        </w:tc>
        <w:tc>
          <w:tcPr>
            <w:tcW w:type="dxa" w:w="53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погрузки (выгрузки) грузов (минут)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 тонны включительно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1 тонны за каждую полную или неполную тонну, дополнительно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с кузовом-фургоном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с самосвальным кузовом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с самосвальным кузовом для работы в карьерах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Цистерна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для перевозки длинномерных грузов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Металловоз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для перевозки строительных грузов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Бетоносмеситель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для перевозки крупногабаритных и (или) тяжеловесных грузов, строительной техники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для перевозки животных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для перевозки автомобилей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Контейнеровоз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средство со съемным кузовом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Самопогрузчик, в том числе с грузоподъемным бортом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предназначенные для перевозки опасных грузов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3774"/>
        <w:gridCol w:w="5871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Контейнер
 (масса брутто, тонн)</w:t>
            </w:r>
          </w:p>
        </w:tc>
        <w:tc>
          <w:tcPr>
            <w:tcW w:type="dxa" w:w="5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погрузки (выгрузки) груза в контейнер (минут)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0,63-1,25</w:t>
            </w:r>
          </w:p>
        </w:tc>
        <w:tc>
          <w:tcPr>
            <w:tcW w:type="dxa" w:w="5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2,5-5</w:t>
            </w:r>
          </w:p>
        </w:tc>
        <w:tc>
          <w:tcPr>
            <w:tcW w:type="dxa" w:w="5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10-20</w:t>
            </w:r>
          </w:p>
        </w:tc>
        <w:tc>
          <w:tcPr>
            <w:tcW w:type="dxa" w:w="5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25-30</w:t>
            </w:r>
          </w:p>
        </w:tc>
        <w:tc>
          <w:tcPr>
            <w:tcW w:type="dxa" w:w="5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Сопроводительная ведомость № 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Экземпляр № 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4"/>
        <w:gridCol w:w="1024"/>
        <w:gridCol w:w="1024"/>
        <w:gridCol w:w="1024"/>
        <w:gridCol w:w="1024"/>
        <w:gridCol w:w="1265"/>
        <w:gridCol w:w="1265"/>
        <w:gridCol w:w="1265"/>
        <w:gridCol w:w="1265"/>
      </w:tblGrid>
      <w:tr>
        <w:tc>
          <w:tcPr>
            <w:tcW w:type="dxa" w:w="512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Грузоотправитель</w:t>
            </w:r>
          </w:p>
        </w:tc>
        <w:tc>
          <w:tcPr>
            <w:tcW w:type="dxa" w:w="50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Грузополучатель</w:t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адрес места жительства, данные о средствах связи - для физического лица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адрес места жительства, данные о средствах связи - для физического лица</w:t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наименование, адрес места нахождения, данные о средствах связи - для юридического лица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наименование, адрес места нахождения, данные о средствах связи - для юридического лица</w:t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данные о средствах связи представителя грузовладельца, сопровождающего груз)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данные о средствах связи лица, ответственного за перевозку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Наименование груза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(отгрузочное наименование груза, его состояние и другая необходимая информация о грузе),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(количество грузовых мест, маркировка),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(масса нетто (брутто) грузовых мест в килограммах, размеры (высота, ширина и длина) в метрах, объем грузовых мест в кубических метрах),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случае перевозки опасного груза - информация по каждому опасному веществу, материалу или изделию).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Контейнер</w:t>
            </w:r>
          </w:p>
        </w:tc>
      </w:tr>
      <w:tr>
        <w:tc>
          <w:tcPr>
            <w:tcW w:type="dxa" w:w="10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Номер, грузоподъемность</w:t>
            </w:r>
          </w:p>
        </w:tc>
        <w:tc>
          <w:tcPr>
            <w:tcW w:type="dxa" w:w="20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сдачи под погрузку</w:t>
            </w:r>
          </w:p>
        </w:tc>
        <w:tc>
          <w:tcPr>
            <w:tcW w:type="dxa" w:w="331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возврата, срок погрузки</w:t>
            </w:r>
          </w:p>
        </w:tc>
        <w:tc>
          <w:tcPr>
            <w:tcW w:type="dxa" w:w="25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подачи под выгрузку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возврата, срок выгрузки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Указания грузоотправителя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(указания, необходимые для выполнения фитосанитарных, санитарных, карантинных, таможенных и прочих требований, установленных законодательством Кыргызской Республики)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(рекомендации о предельных сроках и температурном режиме перевозки, сведения о запорно-пломбировочных устройствах (в случае их предоставления грузоотправителем)</w:t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Сдача (прием) контейнера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Сдача (прием) контейнера</w:t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(адрес места погрузки)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(адрес места выгрузки)</w:t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и время подачи транспортного средства под выгрузку)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и время подачи транспортного средства под погрузку)</w:t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(фактические дата и время прибытия (убытия))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(фактические дата и время прибытия (убытия))</w:t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(фактическое состояние контейнера и его опломбирования)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(фактическое состояние контейнера и его опломбирования)</w:t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(масса груза, количество грузовых мест)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(масса груза, количество грузовых мест)</w:t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 и оттиск печати грузоотправителя (при наличии), подпись водителя, принявшего контейнер)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 и оттиск печати грузополучателя (при наличии), подпись водителя, сдавшего контейнер)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Перевозчик</w:t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адрес места жительства - для физического лица) водителя (водителей)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отчество, данные о средствах связи (при их наличии)</w:t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 адрес места нахождения - для юридического лица)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2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(фамилия, имя, отчество лица, ответственного за перевозку, данные о средствах связи)</w:t>
            </w:r>
          </w:p>
        </w:tc>
        <w:tc>
          <w:tcPr>
            <w:tcW w:type="dxa" w:w="50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Транспортное средство</w:t>
            </w:r>
          </w:p>
        </w:tc>
      </w:tr>
      <w:tr>
        <w:tc>
          <w:tcPr>
            <w:tcW w:type="dxa" w:w="409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(тип, марка, грузоподъемность в тоннах)</w:t>
            </w:r>
          </w:p>
        </w:tc>
        <w:tc>
          <w:tcPr>
            <w:tcW w:type="dxa" w:w="608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(регистрационный номер)</w:t>
            </w:r>
          </w:p>
        </w:tc>
      </w:tr>
      <w:tr>
        <w:tc>
          <w:tcPr>
            <w:tcW w:type="dxa" w:w="10180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Дата составления подписи сторон</w:t>
            </w:r>
          </w:p>
        </w:tc>
      </w:tr>
      <w:tr>
        <w:tc>
          <w:tcPr>
            <w:tcW w:type="dxa" w:w="2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(грузоотправитель, оттиск печати (при наличии),
 (дата, подпись)</w:t>
            </w:r>
          </w:p>
        </w:tc>
        <w:tc>
          <w:tcPr>
            <w:tcW w:type="dxa" w:w="560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(перевозчик, оттиск печати (при наличии),
 (дата, подпись)</w:t>
            </w:r>
          </w:p>
        </w:tc>
        <w:tc>
          <w:tcPr>
            <w:tcW w:type="dxa" w:w="25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(грузополучатель, оттиск печати (при наличии),
 (дата, подпись)</w:t>
            </w:r>
          </w:p>
        </w:tc>
      </w:tr>
      <w:tr>
        <w:tc>
          <w:tcPr>
            <w:tcW w:type="dxa" w:w="204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специализированных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Транспортные средства с кузовом-фургоном: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фургоны-рефрижераторы;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фургоны с отоплением кузова.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Транспортные средства - цистерны: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цистерны для перевозки сыпучих, порошкообразных, пылевидных строительных материалов, в том числе цементовозы;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цистерны для перевозки сыпучих пищевых продуктов: мука, зерно, комбикорм, отруби;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цистерны для перевозки пищевых жидкостей.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Транспортные средства для перевозки строительных грузов: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 - панелевозы;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 - фермовозы;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 - бетоносмесители;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 с самосвальным кузовом.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Транспортные средства для перевозки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Транспортные средства для перевозки автомобилей.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Транспортные средства - контейнеровозы.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Транспортные средства со съемным кузовом.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Транспортные средства - мусоровозы.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Транспортные средства, предназначенные для перевозки опасных грузов.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грузов, после перевозки которых транспортные средства, контейнеры должны быть промыты и, при необходимости, продезинфицированы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Алебастр (гипс) в кусках и молотый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Асбест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Барит (шпат тяжелый)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Вата минеральная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Выжимки овощные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Гажа (мергель гипсовый)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Гипс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Глинозем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Доломит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Грязи минеральные для ванн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Дрожжи кормовые (гидролизные сульфатные)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Жом картофельный и свекловичный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Картон асбестовый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Кирпич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Коагулянты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Комбикорма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Концентрат апатитовый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Концентрат нефелиновый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Краски и красители сухие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Крупы (при наличии повреждения потребительской упаковки)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витаминная из древесной зелени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доломитовая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кормовая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пищевая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 хвойно-витаминная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Опилки цветных металлов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Порошок асфальтовый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Порошок известковый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Порошок магнезитовый металлургический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Порошок шамотный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Сигареты (папиросы) (при наличии повреждения потребительской упаковки)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Соль поваренная пищевая и техническая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моющие порошкообразные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Стекло техническое и строительное (при наличии боя)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Стружка цветных металлов и их сплавов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Сульфаты, кроме опасных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Сырье табака и махорки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Табак (в листьях и корешках, нюхательный, обработанный)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Тальк молотый и в кусках (камень тальковый)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Тара стеклянная (при наличии боя)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Торф и торфяная продукция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Удобрения органические и комплексные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Удобрения химические и минеральные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Фарш мясной сушеный (в мешках)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Ферросплавы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Цемент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Шамот кусковой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Шрот кормовой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Опасные грузы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Скоропортящиеся грузы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Животные и птицы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"__" _____________ 20__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Перевозчик 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Марка и № автомобиля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прицепа 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составлен в присутствии следующих лиц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Грузоотправитель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Грузополучатель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Товарно-транспортная накладная № ____ от "__" 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груза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обстоятельств, вызвавших составление акта: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1. Акт подписывают стороны (лица), участвующие в удостоверении обстоятельств, послуживших основанием
 для составления акта, но не менее чем два лица.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"Перевозчика" Акт могут подписывать: руководитель (его заместитель), работники службы эксплуатации,
 водитель, водитель-экспедитор.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8
 к Правилам организации грузовых перевозок автотранспортным средством в Кыргызской Республике</w:t>
      </w:r>
    </w:p>
    <w:p>
      <w:pPr>
        <w:spacing w:after="60" w:before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Места для штампа
 организации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ПУТЕВОЙ ЛИСТ
 грузового автомобиля ____________ № _____
 "___" __________ 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q9pvycht9s7wxe2wsq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2016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__________________________________________________________________________________________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наименование, адрес и номер телефона)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 автомобиля 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номерной знак __________________________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
 (ФИО)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Водительское удостоверение № __________________________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регистрации автомобиля № ________________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  <w:tr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Сопровождающие лица: 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 технически исправен, выезд разрешен: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врача нарколога: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возвращении автомобиль исправен: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Оборотная сторона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7"/>
        <w:gridCol w:w="657"/>
        <w:gridCol w:w="657"/>
        <w:gridCol w:w="657"/>
        <w:gridCol w:w="657"/>
        <w:gridCol w:w="657"/>
        <w:gridCol w:w="657"/>
        <w:gridCol w:w="657"/>
        <w:gridCol w:w="657"/>
        <w:gridCol w:w="657"/>
        <w:gridCol w:w="657"/>
        <w:gridCol w:w="1989"/>
        <w:gridCol w:w="967"/>
      </w:tblGrid>
      <w:tr>
        <w:tc>
          <w:tcPr>
            <w:tcW w:type="dxa" w:w="7227"/>
            <w:gridSpan w:val="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ПОСЛЕДОВАТЕЛЬНОСТЬ ВЫПОЛНЕНИЯ ЗАДАНИЯ</w:t>
            </w:r>
          </w:p>
        </w:tc>
        <w:tc>
          <w:tcPr>
            <w:tcW w:type="dxa" w:w="19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грузоотправителя (грузополучателя)</w:t>
            </w:r>
          </w:p>
        </w:tc>
        <w:tc>
          <w:tcPr>
            <w:tcW w:type="dxa" w:w="9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и печать</w:t>
            </w:r>
          </w:p>
        </w:tc>
      </w:tr>
      <w:tr>
        <w:tc>
          <w:tcPr>
            <w:tcW w:type="dxa" w:w="6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погрузки и разгрузки</w:t>
            </w:r>
          </w:p>
        </w:tc>
        <w:tc>
          <w:tcPr>
            <w:tcW w:type="dxa" w:w="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ездки</w:t>
            </w:r>
          </w:p>
        </w:tc>
        <w:tc>
          <w:tcPr>
            <w:tcW w:type="dxa" w:w="197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прибытие</w:t>
            </w:r>
          </w:p>
        </w:tc>
        <w:tc>
          <w:tcPr>
            <w:tcW w:type="dxa" w:w="13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убытие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прицепа</w:t>
            </w:r>
          </w:p>
        </w:tc>
        <w:tc>
          <w:tcPr>
            <w:tcW w:type="dxa" w:w="197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приложенных товарно-транспортных документов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Таксировка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РАБОТЫ АВТОМОБИЛЯ И ПРИЦЕПОВ</w:t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горючего, л</w:t>
            </w:r>
          </w:p>
        </w:tc>
        <w:tc>
          <w:tcPr>
            <w:tcW w:type="dxa" w:w="475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в наряде, ч. мин.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ездок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пробег, км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перевезено, тонн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выполнено, тонн, км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зарплата, сом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норме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автомобиля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с грузом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авто-
 мобиля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при-
 цепа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движе-
 нии</w:t>
            </w:r>
          </w:p>
        </w:tc>
        <w:tc>
          <w:tcPr>
            <w:tcW w:type="dxa" w:w="27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простое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погрузкой, разгрузкой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техни
 ческим
 неисправ-
 ностям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 нормы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Коды марок: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4nhcvk2qndj20hauzgwt" Type="http://schemas.openxmlformats.org/officeDocument/2006/relationships/hyperlink" Target="http://kodeks.duckdns.org/document/97563" TargetMode="External"/><Relationship Id="rId6_z5whbtzajwltkrz1sku" Type="http://schemas.openxmlformats.org/officeDocument/2006/relationships/hyperlink" Target="http://kodeks.duckdns.org/document/99191" TargetMode="External"/><Relationship Id="rId874huzri-am6frcunably" Type="http://schemas.openxmlformats.org/officeDocument/2006/relationships/hyperlink" Target="http://kodeks.duckdns.org/document/97564#&#1088;1" TargetMode="External"/><Relationship Id="rIdrkrh6fspahtir8zqetqja" Type="http://schemas.openxmlformats.org/officeDocument/2006/relationships/hyperlink" Target="http://kodeks.duckdns.org/document/97564#&#1088;8" TargetMode="External"/><Relationship Id="rIdyvnyeyvfyb038ulnmhsbr" Type="http://schemas.openxmlformats.org/officeDocument/2006/relationships/hyperlink" Target="http://kodeks.duckdns.org/document/99191" TargetMode="External"/><Relationship Id="rIdh86ixtjam9dv1_bkczjp9" Type="http://schemas.openxmlformats.org/officeDocument/2006/relationships/hyperlink" Target="http://kodeks.duckdns.org/document/97564" TargetMode="External"/><Relationship Id="rIdmbsbk6umai1zboeavtqay" Type="http://schemas.openxmlformats.org/officeDocument/2006/relationships/hyperlink" Target="http://kodeks.duckdns.org/document/97564#p3" TargetMode="External"/><Relationship Id="rIdozokq6yuuye-htyqivjgp" Type="http://schemas.openxmlformats.org/officeDocument/2006/relationships/hyperlink" Target="http://kodeks.duckdns.org/document/97564#p4" TargetMode="External"/><Relationship Id="rIdzydziemzz3rs9ko1idfbc" Type="http://schemas.openxmlformats.org/officeDocument/2006/relationships/hyperlink" Target="http://kodeks.duckdns.org/document/97564#p5" TargetMode="External"/><Relationship Id="rIdk2zntaue5jnczqmwiapdd" Type="http://schemas.openxmlformats.org/officeDocument/2006/relationships/hyperlink" Target="http://kodeks.duckdns.org/document/203963" TargetMode="External"/><Relationship Id="rIde9uerpdz-z9lxi80q-lbi" Type="http://schemas.openxmlformats.org/officeDocument/2006/relationships/hyperlink" Target="http://kodeks.duckdns.org/document/97564#p6" TargetMode="External"/><Relationship Id="rIdpml9jvw_cqa4nyhcy5tgc" Type="http://schemas.openxmlformats.org/officeDocument/2006/relationships/hyperlink" Target="http://kodeks.duckdns.org/document/97564#p7" TargetMode="External"/><Relationship Id="rIdzq9pvycht9s7wxe2wsqz3" Type="http://schemas.openxmlformats.org/officeDocument/2006/relationships/hyperlink" Target="http://kodeks.duckdns.org/document/99191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2026-09-23T10:40:45.382Z</dcterms:created>
  <dcterms:modified xsi:type="dcterms:W3CDTF">2026-09-23T10:40:45.382Z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