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2015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критериев оценки степени риска при осуществлении предпринимательской деятельности" от 18 февраля 2012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0040yq1mncvv04waadf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в соответствии со статьями 10 и 17 </w:t>
      </w:r>
      <w:hyperlink w:history="1" r:id="rId-u56xms3xxhstmrgevq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zlxzeddihg-x9kr8q1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any6z4bhu-amznn0g4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критериев оценки</w:t>
        </w:r>
      </w:hyperlink>
      <w:r>
        <w:rPr>
          <w:rFonts w:ascii="Arial" w:cs="Arial" w:eastAsia="Arial" w:hAnsi="Arial"/>
          <w:sz w:val="24"/>
          <w:szCs w:val="24"/>
        </w:rPr>
        <w:t xml:space="preserve"> степени риска при осуществлении предпринимательской деятельности" от 18 февраля 2012 года № 108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8mtgfsnng0ujfkdirc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критерии оценки</w:t>
        </w:r>
      </w:hyperlink>
      <w:r>
        <w:rPr>
          <w:rFonts w:ascii="Arial" w:cs="Arial" w:eastAsia="Arial" w:hAnsi="Arial"/>
          <w:sz w:val="24"/>
          <w:szCs w:val="24"/>
        </w:rPr>
        <w:t xml:space="preserve"> степени риска при осуществлении предпринимательской деятельности, утвержденные вышеуказанным </w:t>
      </w:r>
      <w:hyperlink w:history="1" r:id="rIdonsasaswp9eg0in0mrd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главой 21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21. Критерии оценки степени риска предпринимательской деятельности в области изучения, использования и охраны недр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К высокой степени риска (80 баллов) относятся субъекты предпринимательства, осуществляющие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добыче и переработке твердых полезных ископаемых, включая техногенные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добыче углеводородного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добыче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К средней степени риска (50 баллов) относятся субъекты предпринимательства, осуществляющие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разведке твердых полезных ископаемых, включая техногенные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разведке углеводородного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разведке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К незначительной степени риска (25 баллов) относятся субъекты предпринимательства, осуществляющие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геологическому поиску твердых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геологическому поиску углеводородного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геологическому поиску подземных вод.".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vnzmdrlbc_xwgc-3v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dalil.kg/document/97632</w:t>
      </w:r>
    </w:hyperlink>
  </w:p>
  <w:p>
    <w:pPr>
      <w:spacing w:after="0" w:before="40"/>
      <w:jc w:val="center"/>
    </w:pPr>
    <w:hyperlink w:history="1" r:id="rId4gmykvump-grxuudgxr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40yq1mncvv04waadfpz" Type="http://schemas.openxmlformats.org/officeDocument/2006/relationships/hyperlink" Target="https://dalil.kg/document/202105" TargetMode="External"/><Relationship Id="rId-u56xms3xxhstmrgevqce" Type="http://schemas.openxmlformats.org/officeDocument/2006/relationships/hyperlink" Target="https://dalil.kg/document/203685" TargetMode="External"/><Relationship Id="rIdwzlxzeddihg-x9kr8q1p_" Type="http://schemas.openxmlformats.org/officeDocument/2006/relationships/hyperlink" Target="https://dalil.kg/document/93470" TargetMode="External"/><Relationship Id="rIdtany6z4bhu-amznn0g46k" Type="http://schemas.openxmlformats.org/officeDocument/2006/relationships/hyperlink" Target="https://dalil.kg/document/93470#p1" TargetMode="External"/><Relationship Id="rIdd8mtgfsnng0ujfkdircud" Type="http://schemas.openxmlformats.org/officeDocument/2006/relationships/hyperlink" Target="https://dalil.kg/document/93470#p1" TargetMode="External"/><Relationship Id="rIdonsasaswp9eg0in0mrdtn" Type="http://schemas.openxmlformats.org/officeDocument/2006/relationships/hyperlink" Target="https://dalil.kg/document/934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vnzmdrlbc_xwgc-3vbv" Type="http://schemas.openxmlformats.org/officeDocument/2006/relationships/hyperlink" Target="https://dalil.kg/document/97632" TargetMode="External"/><Relationship Id="rId4gmykvump-grxuudgxr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2026-09-23T17:25:11.049Z</dcterms:created>
  <dcterms:modified xsi:type="dcterms:W3CDTF">2026-09-23T17:25:11.049Z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