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uz1qyepzeedd8imduhs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wl-82ktllkchineyf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работ по акклиматизации, выпуску рыб и зарыблению водоемов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работ по акклиматизации, выпуску рыб и зарыблению водоемов Кыргызской Республики (далее - Положение) разработано в соответствии с </w:t>
      </w:r>
      <w:hyperlink w:history="1" r:id="rIdwegzdk5qeliy3ccvfo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проведения работ по выпуску молоди рыб и зарыблению водоемов в целях повышения рыбопродуктивности и улучшения экологического состояния водоемов, а также деятельность по акклиматизации, вселению и переселению завезенных извне ценных видов рыб и созданию их устойчивых популяций в водных объектах рыбохозяйственного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Акклиматизация, выпуск, переселение рыб и водных беспозвоночных, рыборазведение и зарыбление водоемов являются составной частью комплексных мероприятий по воспроизводству рыбных запасов в естественных и искусственных водоемах, садковых и других специальных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проведения работ и мероприятий по выпуску, переселению рыб и зарыблению водоемов являются повышение рыбопродуктивности и хозяйственной ценности водоемов путем направленного формирования ихтиофауны водных экосистем, улучшение их видового состава, а также сохранение и увеличение численности отдельных ценных видов рыб и водных беспозвоночных и расширение ареалов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ареал обитания рыбы</w:t>
      </w:r>
      <w:r>
        <w:rPr>
          <w:rFonts w:ascii="Arial" w:cs="Arial" w:eastAsia="Arial" w:hAnsi="Arial"/>
          <w:sz w:val="24"/>
          <w:szCs w:val="24"/>
        </w:rPr>
        <w:t xml:space="preserve"> - область географического распространения особей данного вида рыбы вне зависимости от степени постоянства его обитания, исключая места случайного попадания;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биотехника выращивания и разведения рыбы</w:t>
      </w:r>
      <w:r>
        <w:rPr>
          <w:rFonts w:ascii="Arial" w:cs="Arial" w:eastAsia="Arial" w:hAnsi="Arial"/>
          <w:sz w:val="24"/>
          <w:szCs w:val="24"/>
        </w:rPr>
        <w:t xml:space="preserve"> - научные рекомендации по биотехнологии проведения работ, связанных с разведением и выращиванием ценных видов рыб в новых местах обитания, их вселения и 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вселение рыбы (зарыбление)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выпуск особей отдельных видов рыб в рыболовные угодья;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биологические ресурсы (водные биоресурсы)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животные и растения, находящиеся в состоянии естественной свободы в естественных водоемах и водотоках;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водные объекты рыбохозяйственного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естественные водоемы, водохранилища и реки, а также их отдельные участки (акватории), которые используются или могут использоваться для целей рыбоводства, рыболовства или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зарыбление водоемов</w:t>
      </w:r>
      <w:r>
        <w:rPr>
          <w:rFonts w:ascii="Arial" w:cs="Arial" w:eastAsia="Arial" w:hAnsi="Arial"/>
          <w:sz w:val="24"/>
          <w:szCs w:val="24"/>
        </w:rPr>
        <w:t xml:space="preserve"> - выпуск рыбопосадочного материала и рыбы в водоемы и рыболовные участки с целью создания самовоспроизводящихся популяций рыб, сохранения ценных, редких, эндемичных и находящихся под угрозой исчезновения видов рыб и (или) получения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кормовая база</w:t>
      </w:r>
      <w:r>
        <w:rPr>
          <w:rFonts w:ascii="Arial" w:cs="Arial" w:eastAsia="Arial" w:hAnsi="Arial"/>
          <w:sz w:val="24"/>
          <w:szCs w:val="24"/>
        </w:rPr>
        <w:t xml:space="preserve"> - количество растительных и животных организмов, которые находятся в водоеме и могут быть использованы в качестве корма ихтиофауной;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интродукция рыбы</w:t>
      </w:r>
      <w:r>
        <w:rPr>
          <w:rFonts w:ascii="Arial" w:cs="Arial" w:eastAsia="Arial" w:hAnsi="Arial"/>
          <w:sz w:val="24"/>
          <w:szCs w:val="24"/>
        </w:rPr>
        <w:t xml:space="preserve"> - вселение рыбы в рыболовные угодья, не освоенные ею ранее или за пределами ареала ее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 рыбы</w:t>
      </w:r>
      <w:r>
        <w:rPr>
          <w:rFonts w:ascii="Arial" w:cs="Arial" w:eastAsia="Arial" w:hAnsi="Arial"/>
          <w:sz w:val="24"/>
          <w:szCs w:val="24"/>
        </w:rPr>
        <w:t xml:space="preserve"> - обособленная совокупность одного вида рыбы, обитающая в определенных рыболовных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рыбопосадочный материал</w:t>
      </w:r>
      <w:r>
        <w:rPr>
          <w:rFonts w:ascii="Arial" w:cs="Arial" w:eastAsia="Arial" w:hAnsi="Arial"/>
          <w:sz w:val="24"/>
          <w:szCs w:val="24"/>
        </w:rPr>
        <w:t xml:space="preserve"> - молодь рыбы, вселяемая в водоемы и рыболовные участки для дальнейшего выращивания, с целью повышения рыбопродуктивности водных объектов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рыбохозяйственный бассейн</w:t>
      </w:r>
      <w:r>
        <w:rPr>
          <w:rFonts w:ascii="Arial" w:cs="Arial" w:eastAsia="Arial" w:hAnsi="Arial"/>
          <w:sz w:val="24"/>
          <w:szCs w:val="24"/>
        </w:rPr>
        <w:t xml:space="preserve"> - совокупность водных объектов и акваторий рыбохозяйственного значения, в которых обитают обособленные популяции определенных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ихтиофауны</w:t>
      </w:r>
      <w:r>
        <w:rPr>
          <w:rFonts w:ascii="Arial" w:cs="Arial" w:eastAsia="Arial" w:hAnsi="Arial"/>
          <w:sz w:val="24"/>
          <w:szCs w:val="24"/>
        </w:rPr>
        <w:t xml:space="preserve"> - направленный процесс формирования рыбного населения водоема путем вселения высококачественных особей с одновременным сокращением численности малоценных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реакклиматизация</w:t>
      </w:r>
      <w:r>
        <w:rPr>
          <w:rFonts w:ascii="Arial" w:cs="Arial" w:eastAsia="Arial" w:hAnsi="Arial"/>
          <w:sz w:val="24"/>
          <w:szCs w:val="24"/>
        </w:rPr>
        <w:t xml:space="preserve"> - интродукция особей вида в целях восстановления популяции в пределах его естественного (в прошлом) ареала обитания, в котором этот вид по каким-либо причинам исчез.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проведение работ по акклиматизации, выпуску ценных видов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работы по формированию кормовой базы и ихтиофауны естественных и других водоемов осуществляются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Мероприятиям по акклиматизации ценных видов рыб и водных беспозвоночных и формированию фауны и флоры водоемов предшествует разработка биологических обоснований.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Биологическое обоснование разрабатывается на основании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мероприятий по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свойства предлагаемых для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биологическая и экологическая характеристики водных биоресурсов, предлагаемых для вселения;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хозяйственная, экономическая, промысловая (массовость, доступность промыслу), пищевые и другие особенности вселяемого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влияние на экосистему и ихтиофауну заселяемого водоема;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 и паразитофауна объектов вселения и их возможная опасность для фауны и флоры заселяемого водоема и населения данного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отбору чистой партии объектов вселения (гарантия от вселения непредусмотренных видов, опасных для экологической системы заселяемых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приемная емкость водного объекта, в котором предполагается проводить мероприятия по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экосистемы заселяемого водоема с точки зрения его пригодности для обитания, размножения и натурализации предлагаемых для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вероятная область расселения вселенцев и примерные сроки увеличения их численности до объемов, допускающих использование их промыслом или в качестве кормовых объектов в экосистеме;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уловы (для кормовых беспозвоночных - ожидаемая биомасса и возможные сроки массового использования их рыбами);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по биотехнике проведения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получения рыбопосадочного материала, стадия развития водных биоресурсов, на которых целесообразно осуществлять вселение, сроки проведения вселений, необходимое количество водных биоресурсов для ежегодного вселения, повторность вселений, способы и условия транспортировки.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Биологическое обоснование на вселение объектов акклиматизации и зарыбления, включая объекты любительского рыболовства, в естественные водоемы и водохранилища разрабатываются научными организациями и специалистами-ихтиологами, специализирующимися на исследованиях водных биологических ресурсов, и утверждается решением Научно-промыслового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Утвержденное биологическое обоснование является основанием для включения в ежегодные планы работ государственных рыбных хозяйств и рыбохозяйствующих субъектов и для выполнения ими плановых мероприятий по акклиматизации и выпуску водных биоресурсов, предлагаемых для вселения в естественные водоемы и водохранилища.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управления рыбным хозяйством совместно с научными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работ по акклиматизации ценных видов рыб и других водных биоресурсов и координирует деятельность рыбных хозяйств по акклиматизации, выпуску, переселению, разведению рыб и зарыблению водоемов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 основании комплексных исследований численности популяции ценных видов рыб и решения Научно-промыслового совета планы формирования ихтиофауны водоемов и организует разработку научных биологических обоснований;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хода акклиматизации вселенцев, выявляет результаты акклиматизации и определяет эффективность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планов проведения акклиматизационных работ и предложения юридических и физических лиц по направленному формированию ихтиофауны в водоемах, предоставленных им в пользование для целей рыбоводства, рыборазведения или рыболовства, рассматриваются Научно-промысловым советом, с учетом выданного в установленном порядке научного биологического обоснования и заключения государственной экологической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Мероприятия по акклиматизации в водоемах республики объектов рыбного промысла, а также любительского и спортивного рыболовства, включенные в планы акклиматизационных работ, проводятся под наблюдением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Юридические и физические лица, осуществляющие работы по вселению объектов акклиматизации, разведению, выпуску молоди рыб и зарыблению водоемов, представляют в уполномоченный орган управления рыбным хозяйством соответственную информацию о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Выпуск в водоемы молоди рыб в целях зарыбления или акклиматизации новых видов рыб и водных беспозвоночных производится комиссией с участием представителей органа управления рыбным хозяйством, природоохранных органов, научных и общественных организаций, а также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водоемах с эндемичной фауной проведение акклиматизационных работ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Выпуск рыбопосадочного материала осуществляется в присутствии лица, вырастившего (доставившего) рыбопосадочный материал, с составлением акта выпуска молоди рыбы или зарыбления водоема по форме, установленной уполномоченным государственным органом управления рыбным хозяйством. Акты выпуска оформляются в трех экземплярах и передаются представителям государственных органов, научных и общественных организаций, а также юридическим и физическим лицам, принимавшим участие в выпуске молоди рыб и зарыблении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Перевозка объектов акклиматизации и зарыбления проводится в соответствии с установленными ветеринарными правилами и нормативами.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работе с особо ценными объектами акклиматизации отечественной и зарубежной ихтиофауны уполномоченный государственный орган управления рыбным хозяйством может использовать отдельные рыбохозяйственные водоемы в качестве маточных, с целью создания на них маточного стада особо ценных видов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рыбные хозяйства, рыболовно-спортивные общества и другие пользователи водоемов проводят среди населения разъяснительную работу о недопустимости самовольного вселения в водоемы республики новых видов рыб и водных организмов, которые могут причинить ущерб ихтиофауне местных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управления рыбным хозяйством организует и реализует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объектов акклиматизации в соответствии с действующим рыбоохранным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о необходимости охраны вселенцев;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сбор информации о поимках акклиматизируемых объектов, с указанием времени и места их отлова;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силами ихтиологической службы регулярных плановых наблюдений за ходом акклиматизации вселенцев.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прекращении вселения в водоемы предусмотренных планом объектов акклиматизации принимается по согласованию с Научно-промысловым советом, по рекомендации научных организаций или ихтиологической службы, после предоставления соответствующего биологического обоснования.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нарушение порядка проведения работ по акклиматизации, выпуску рыб и зарыблению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Юридические и физические лица, осуществляющие работы по акклиматизации, выпуску, переселению рыб и зарыблению водоемов,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без научного биологического обоснования и без положительного заключения государственной экологической экспертизы работ по акклиматизации, выпуску, вселению и разведению в водоемах республики завезенных извне новых видов рыб и других водных биологических ресурсов, не свойственных экологическим системам заселяемых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в водоемы вместе с объектами акклиматизации иных видов, в том числе хищных рыб или возбудителей заболеваний, которые могут явиться причиной истребления или гибели эндемичных видов рыб и водных кормовых организмов, а также причиной возникновения и распространения в водоемах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нарушения установленного порядка проведения работ по акклиматизации рыб и других водных биоресурсов юридические и физические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gxkpgku3ging_2ce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dalil.kg/document/97694</w:t>
      </w:r>
    </w:hyperlink>
  </w:p>
  <w:p>
    <w:pPr>
      <w:spacing w:after="0" w:before="40"/>
      <w:jc w:val="center"/>
    </w:pPr>
    <w:hyperlink w:history="1" r:id="rIdmzzqiwkrlcprclrd6fq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1qyepzeedd8imduhsyk" Type="http://schemas.openxmlformats.org/officeDocument/2006/relationships/hyperlink" Target="https://dalil.kg/document/230026788" TargetMode="External"/><Relationship Id="rIdawl-82ktllkchineyft3k" Type="http://schemas.openxmlformats.org/officeDocument/2006/relationships/hyperlink" Target="https://dalil.kg/document/97693" TargetMode="External"/><Relationship Id="rIdwegzdk5qeliy3ccvfom4j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gxkpgku3ging_2cesir" Type="http://schemas.openxmlformats.org/officeDocument/2006/relationships/hyperlink" Target="https://dalil.kg/document/97694" TargetMode="External"/><Relationship Id="rIdmzzqiwkrlcprclrd6fq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2026-09-25T05:07:31.953Z</dcterms:created>
  <dcterms:modified xsi:type="dcterms:W3CDTF">2026-09-25T05:07:31.953Z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