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 </w:t>
      </w:r>
      <w:hyperlink w:history="1" r:id="rIdadcbuuapns0hpaq8fix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ossrvug7huqxqqin4q6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июня 2015 года № 410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любительского и спортивного рыболовства в водоемах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любительского и спортивного рыболовства (далее - Правила) разработаны в соответствии с </w:t>
      </w:r>
      <w:hyperlink w:history="1" r:id="rId9nge4iuktroptitv4sx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и определяют порядок и условия проведения гражданами любительского и спортивного рыболовства в водоемах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настоящих Правил распространяется на все водоемы и реки, за исключением водных участков государственных заповедников, и участков водных акваторий, закрепленных для целей товарного рыбоводства, промыслового рыболовства и воспроизводства рыбных запасов.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используются следующие основные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Любительское и спортивное рыболовство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по вылову объектов любительского и спортивного рыболовства, осуществляемая физическими лицами для личного потребления, в целях отдыха (рекреационных целях) и занятия спортом, без цели извлечения дохода;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</w:t>
      </w:r>
      <w:r>
        <w:rPr>
          <w:rFonts w:ascii="Arial" w:cs="Arial" w:eastAsia="Arial" w:hAnsi="Arial"/>
          <w:sz w:val="24"/>
          <w:szCs w:val="24"/>
        </w:rPr>
        <w:t xml:space="preserve"> - предельно допустимые объемы вылова рыбы определенных видов, из определенных водоемов и в определенные сроки, обеспечивающие устойчивое существование и воспроизводство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вылова рыбы</w:t>
      </w:r>
      <w:r>
        <w:rPr>
          <w:rFonts w:ascii="Arial" w:cs="Arial" w:eastAsia="Arial" w:hAnsi="Arial"/>
          <w:sz w:val="24"/>
          <w:szCs w:val="24"/>
        </w:rPr>
        <w:t xml:space="preserve"> - установленные для граждан, осуществляющих любительское и спортивнее рыболовство, предельно допустимые объемы вылова рыбы из расчета на одно физическое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любительского и спортивного рыболовства</w:t>
      </w:r>
      <w:r>
        <w:rPr>
          <w:rFonts w:ascii="Arial" w:cs="Arial" w:eastAsia="Arial" w:hAnsi="Arial"/>
          <w:sz w:val="24"/>
          <w:szCs w:val="24"/>
        </w:rPr>
        <w:t xml:space="preserve"> - рыбы, водные беспозвоночные и другие водные биоресурсы, находящиеся в состоянии естественной свободы, и объекты зарыбления;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зарыбления</w:t>
      </w:r>
      <w:r>
        <w:rPr>
          <w:rFonts w:ascii="Arial" w:cs="Arial" w:eastAsia="Arial" w:hAnsi="Arial"/>
          <w:sz w:val="24"/>
          <w:szCs w:val="24"/>
        </w:rPr>
        <w:t xml:space="preserve"> - ценные виды рыб, выловленные в естественных или в искусственных водоемах с целью вселения в другие водные объекты для расширения ареала их обитания и использования в качестве объектов для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рекреационное рыболовное хозяйство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предоставлению физическим лицам возмездных услуг в области любительского и спортивного рыболовства, осуществляемая на водоемах и рыболовных участках, на основе их зарыбления;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рыболовные угодья</w:t>
      </w:r>
      <w:r>
        <w:rPr>
          <w:rFonts w:ascii="Arial" w:cs="Arial" w:eastAsia="Arial" w:hAnsi="Arial"/>
          <w:sz w:val="24"/>
          <w:szCs w:val="24"/>
        </w:rPr>
        <w:t xml:space="preserve"> - акватория водоема или водотока либо его часть, которая является средой обитания и выращивания рыбы либо имеет значение для ее размножения, нагула, зимовки, миграции, а также используется или может быть использована для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рыболовный участок</w:t>
      </w:r>
      <w:r>
        <w:rPr>
          <w:rFonts w:ascii="Arial" w:cs="Arial" w:eastAsia="Arial" w:hAnsi="Arial"/>
          <w:sz w:val="24"/>
          <w:szCs w:val="24"/>
        </w:rPr>
        <w:t xml:space="preserve"> - водный объект в целом (озеро, водохранилище, река) либо его часть, который формируется в определенных границах для осуществления любительского и спортивного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рыболов-любитель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в установленном порядке право на осуществление любительского и спортивного рыболовства в соответствии с правилами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уловы</w:t>
      </w:r>
      <w:r>
        <w:rPr>
          <w:rFonts w:ascii="Arial" w:cs="Arial" w:eastAsia="Arial" w:hAnsi="Arial"/>
          <w:sz w:val="24"/>
          <w:szCs w:val="24"/>
        </w:rPr>
        <w:t xml:space="preserve"> - объемы добытой (выловленной) рыбы в процессе промыслового и любительского и спортивного рыболовства.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любительского и спортивного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Любительское и спортивное рыболовство и лов ценных лимитируемых видов рыб (речная форель и речной осман) в рыбохозяйственных водоемах, рыболовных угодьях и реках Кыргызской Республики осуществляются по платным рыболовным билетам и карточкам уполномоченного государственного органа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Любительский и спортивный лов рыбы (чебак, чебачек, судак, сазан, карп, усач, щука, сом, маринка, толстолобик, амур, карась, окунь, красноперка, лещ, линь, плотва) на водных объектах, закрепленных за соответствующими рыболовными субъектами, общественными организациями и ассоциациями рыболовов (далее - пользователи водоемов), осуществляется по путевкам, выданным пользователями указанных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и порядок организации и проведения любительского и спортивного рыболовства на предоставляемых в пользование водоемах и рыболовных участках определяются договором между уполномоченным государственным органом управления рыбным хозяйством и пользователями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Объемы вылова ценных лимитируемых видов рыб, являющихся объектами любительского и спортивного рыболовства, ограничиваются лимитами, устанавливаемыми уполномоченным государственным органом управления рыбным хозяйством по согласованию с научной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Граждане, занимающиеся любительским и спортивным рыболовством,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настоящие Правила и установленный на посещаемом водоеме (участке водоема) режим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надлежащее санитарное состояние на водоемах, не оставлять на льду и на берегах водоемов мусор и прочие отходы, не допускать загрязнения и засорения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нарушать на водоемах и рыболовно-спортивных базах общественный порядок, оказывать работникам охраны рыбных запасов содействие в пресечении нарушений правил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при себе рыболовные документы на право проведения любительского и спортивного рыболовства и предъявлять их по первому требованию работникам уполномоченных государственных органов в области охраны рыбных запасов, охраны окружающей среды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порчи и повреждения указателей, щитов, аншлагов и других предупредительных информационных знаков по регулированию рыболовства, установленных на берегах водных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Режим любительского и спортивного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Любительский и спортивный лов рыбы разрешается удочками всех систем и наименований (блесна, спиннинги, кружки, жерлицы и другие разрешенные снасти), а также ружьями для подводной охоты вне зоны отдыха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Разрешается одновременно применять не более трех снастей на одного рыболова или лодку, при этом общее количество крючков не должно превышать две штуки на одну рыболовную удочку или снасть.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Разрешается отлов малька и живца во всех водоемах, где осуществляется любительское и спортивное рыболовство (вне мест нереста рыб), подъемниками (малявочниками) размером в рабочем состоянии не более 50x50 см, с ячеей не более 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Разрешается применение кормушек, соединенных или не соединенных с орудиями лова, объемом не более 200 куб.см. После окончании лова кормушки подлежат изъятию из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Разрешается установка на льду временных индивидуальных переносных ветрозащитных устройств. После окончания лова рыбы ветрозащитные устройства удаляются с мест проведения лова.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Вылов рыбы за одни сутки на одного рыболова-любителя составляет не более 5 килограммов рыбы (чебак, чебачек, судак, сазан, карп, усач, щука, сом, маринка, толстолобик, амур, карась, окунь, красноперка, лещ, линь, плотва).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является превышением нормы вылова рыбы, если вес одной пойманной рыбы превышает установленную суточную норму.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Допускается вывоз с водоема объектов любительского и спортивного рыболовства в размере не более двухсуточной нормы (в свежем, соленом, вяленом или копченом виде) независимо от времени пребывания рыболова на водоеме, при наличии рыболовного документа, а при лове ценных лимитируемых видов рыб (речная форель и речной осман) количество вывозимой с водоема рыбы не должно превышать нормы их вылова, указанных в рыболовных карточках.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Ограничения и запреты при осуществлении любительского и спортивного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Запрещается любительское и спортивное рыболовство: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кольцовками, спутниками, на глубинную блесну, с применением взрывчатых и отравляющих веществ, электротока, колющих орудий лова, огнестрельного и пневматического оружия (за исключением ружей и пистолетов для подводной охоты), а также способом багрения, петлями, сетными орудиями лова всех видов, ловушками всех конструкций, мордушками, подпусками, переметами, способом запруд и перегородок;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 устьями рек и каналов на расстоянии 100 метров в обе стороны от устья и вглубь водоема, а также вверх по реке или каналу на расстоянии 150 метров, перед плотинами, шлюзами и мостами на расстоянии 150 метров в обе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подводящих магистральных каналах и отводах мелиоративных систем, а также в шлюзовых каналах и камерах;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местах массовой концентрации рыб, путях миграции рыбы на нерест и на нерестилищах;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 вновь образованных водохранилищах и естественных водоемах, не освоенных рыболовством, до подготовки научного биологического обоснования на открытие любительского рыболовства в указанных водоемах;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плавсредств, в темное время суток (с 22 до 5 часов утра);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незарегистрированных плавсредств, а также с лодок, не имеющих на корпусе четкого бортового номера;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без рыболовных документов (билетов, путевок и рыболовных карточек), а также с просроченными и недействительными рыболовными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закрепленных за пользователями водоемах и рыболовных участках для организации товарного рыбоводства, ведения рыбного промысла или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районах водных акваторий, в местах размещения садковых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озере Иссык-Куль: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рыболовном участке № 11 с плавсредств - с 1 ноября по 31 декабря;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рыболовных участках №№ 15 и 39 - в течение всего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Запрещается рыболовство в период нереста рыбы: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озере Иссык-Куль: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чебака - с 15 марта по 30 апреля;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чебачка, линя, леща - с 1 мая по 1 июля;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маринки, османа - с 15 апреля по 15 мая;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сазана, карпа - с 15 мая по 15 июля;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других рыбохозяйственных водоемах: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щуки, красноперки, плотвы, чебака, карася, окуня, усача, леща, маринки, линя, судака, сазана, карпа, сома, толстолобика, амура - с 1 мая по 1 июня;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османа речного - с 15 июня по 15 июля;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амударьинской (речной) форели - с 15 октября по 15 декабря.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лов рыбы менее следующих размеров (в сантиметрах): карася - 18, линя - 18, леща - 20, чебака - 17, сома - 40, маринки озерной - 25, маринки речной - 18, чебачка - 10, османа речного - 15, красноперки - 10, сазана - 20, карпа - 20, плотвы - 12, усача - 25, щуки - 20, амударьинской (речной) форели - 20, судака - без ограничения размера (минимальная мера на рыбу определяется измерением расстояния от вершины рыла (при закрытом рте) до основания средних лучей хвостового плавника)(1);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лов раков размером менее 10 сантиметров (от линии глаз до конца хвостовых пластин), лов рачьих самок-икрянок и лов раков путем вытаскивания или выгона их из нор, а также с применением приманок на основе лекарственных и химических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любительский и спортивный лов иссык-кульской форели, иссык-кульского голого османа, щуковидного жереха-лысача и туркестанского усача, а также сига и пеляди;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находиться на водоеме или в непосредственной близости от него с взрывчатыми и отравляющими веществами, а также с запрещенными орудиями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водно-моторных транспортных средств на нерестовых участках водоемов в период нереста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мойка автотранспорта в водоемах и на берегу ближе 30 метров от уреза воды, а также проведение на водоемах и на их берегах работ, отрицательно влияющих на гидрохимический режим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валунно-галечникового материала в руслах рек, являющимися местами нереста и воспроизводства ценных лимитируемых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 на лед рыбохозяйственных водоемов автотранспортных средств, за исключением автотранспорта органов охраны рыбных запасов, охраны окружающей среды и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новые снасти и способы лова, не предусмотренные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гражданами на рынках и с рук незаконно добытой рыбы и орудий незаконного рыболовства, а также продажа гражданами рыбы, выловленной для личного потребления.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за нарушение Правил рыболовства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нарушившие настоящие Правила,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Независимо от привлечения к административной или уголовной ответственности, граждане причинившие ущерб рыбным запасам незаконным выловом рыбы, возмещают причиненный ущерб добровольно либо по решению суда, в соответствии с таксами исчисления ущерба,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 2013 года № 224.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Объекты любительского и спортивного рыболовства и ценные лимитируемые виды рыб, выловленные с нарушением настоящих Правил, независимо от того, где эта рыба будет обнаружена, изымается органами рыбоохраны уполномоченного государственного органа управления рыбным хозяйством и сдаются в торгующие организации или рыбные магазины, по действующим приемным ценам, с последующим перечислением полученных от их реализации сумм в фонд развития рыбного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Изъятие незаконно выловленной рыбы не освобождает граждан от возмещения ущерба, нанесенного рыбным запасам.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водоемах и на их берегах разрешается использовать и хранить только зарегистрированные лодки. Лица, использующие и хранящие на водоемах и на их берегах незарегистрированные лодки, рассматриваются как нарушители правил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 граждан, нарушивших настоящие Правила, изымаются находящиеся при них орудия рыболовства, лодки и рыболовные документы (билеты, путевки и рыболовные карточки) на право любительского и спортивного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орудия лова и лодки хранятся на базах органов рыбоохраны или в других местах, по усмотрению указанных органов, до решения вопроса об ответственности нарушителей.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Нахождение на водоеме или на берегу водоема с орудиями рыболовства или с добытой рыбой приравнивается к производству рыбной ловли.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Охрана рыбных запасов на водоемах и рыболовных угодьях, в местах проведения любительского и спортивного рыболовства осуществляется органами рыбоохраны уполномоченного государственного органа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Примечание: пойманные рыба и раки менее установленного размера, а также виды рыб, лов которых запрещен, должны выпускаться в живом виде в водоем.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tvwifk-vacsasg_em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dalil.kg/document/97696</w:t>
      </w:r>
    </w:hyperlink>
  </w:p>
  <w:p>
    <w:pPr>
      <w:spacing w:after="0" w:before="40"/>
      <w:jc w:val="center"/>
    </w:pPr>
    <w:hyperlink w:history="1" r:id="rIdhiknkqx6-zvsv7n9kfb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cbuuapns0hpaq8fixow" Type="http://schemas.openxmlformats.org/officeDocument/2006/relationships/hyperlink" Target="https://dalil.kg/document/230026788" TargetMode="External"/><Relationship Id="rIdossrvug7huqxqqin4q6c3" Type="http://schemas.openxmlformats.org/officeDocument/2006/relationships/hyperlink" Target="https://dalil.kg/document/97693" TargetMode="External"/><Relationship Id="rId9nge4iuktroptitv4sxg-" Type="http://schemas.openxmlformats.org/officeDocument/2006/relationships/hyperlink" Target="https://dalil.kg/document/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tvwifk-vacsasg_emh2" Type="http://schemas.openxmlformats.org/officeDocument/2006/relationships/hyperlink" Target="https://dalil.kg/document/97696" TargetMode="External"/><Relationship Id="rIdhiknkqx6-zvsv7n9kfb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2026-09-24T10:34:21.845Z</dcterms:created>
  <dcterms:modified xsi:type="dcterms:W3CDTF">2026-09-24T10:34:21.845Z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