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УТРАТИЛО СИЛУ 
 в соответствии с </w:t>
      </w:r>
      <w:hyperlink w:history="1" r:id="rIdh2wuio2dqk0syogej7asb">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left"/>
      </w:pPr>
      <w:r>
        <w:rPr>
          <w:rFonts w:ascii="Arial" w:cs="Arial" w:eastAsia="Arial" w:hAnsi="Arial"/>
          <w:sz w:val="24"/>
          <w:szCs w:val="24"/>
        </w:rPr>
        <w:t xml:space="preserve">от 7 июля 2015 года № 456</w:t>
      </w:r>
    </w:p>
    <w:p>
      <w:pPr>
        <w:spacing w:after="480" w:before="200"/>
        <w:jc w:val="center"/>
      </w:pPr>
      <w:r>
        <w:rPr>
          <w:rFonts w:ascii="Arial" w:cs="Arial" w:eastAsia="Arial" w:hAnsi="Arial"/>
          <w:b/>
          <w:bCs/>
          <w:sz w:val="28"/>
          <w:szCs w:val="28"/>
        </w:rPr>
        <w:t xml:space="preserve">О внесении дополнений в постановление Правительства Кыргызской Республики "Об утверждении форм налоговых отчетов, патентов, расчетов, уведомлений, информации и информационных расчетов по администрированию налогов" от 16 марта 2011 года № 109</w:t>
      </w:r>
    </w:p>
    <w:p>
      <w:pPr>
        <w:spacing w:after="60"/>
        <w:ind w:firstLine="567"/>
        <w:jc w:val="both"/>
      </w:pPr>
      <w:r>
        <w:rPr>
          <w:rFonts w:ascii="Arial" w:cs="Arial" w:eastAsia="Arial" w:hAnsi="Arial"/>
          <w:sz w:val="24"/>
          <w:szCs w:val="24"/>
        </w:rPr>
        <w:t xml:space="preserve">В соответствии со статьей 369 </w:t>
      </w:r>
      <w:hyperlink w:history="1" r:id="rIdxcifmqzxui8kwqrbzfjzu">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в </w:t>
      </w:r>
      <w:hyperlink w:history="1" r:id="rIdlryvs3j8wrzef6m_9vi_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форм налоговых отчетов, патентов, расчетов, уведомлений, информации и информационных расчетов по администрированию налогов" от 16 марта 2011 года 109 следующие дополнения:</w:t>
      </w:r>
    </w:p>
    <w:p>
      <w:pPr>
        <w:spacing w:after="60"/>
        <w:ind w:firstLine="567"/>
        <w:jc w:val="both"/>
      </w:pPr>
      <w:r>
        <w:rPr>
          <w:rFonts w:ascii="Arial" w:cs="Arial" w:eastAsia="Arial" w:hAnsi="Arial"/>
          <w:sz w:val="24"/>
          <w:szCs w:val="24"/>
        </w:rPr>
        <w:t xml:space="preserve">- в пункте 1:</w:t>
      </w:r>
    </w:p>
    <w:p>
      <w:pPr>
        <w:spacing w:after="60"/>
        <w:ind w:firstLine="567"/>
        <w:jc w:val="both"/>
      </w:pPr>
      <w:r>
        <w:rPr>
          <w:rFonts w:ascii="Arial" w:cs="Arial" w:eastAsia="Arial" w:hAnsi="Arial"/>
          <w:sz w:val="24"/>
          <w:szCs w:val="24"/>
        </w:rPr>
        <w:t xml:space="preserve">абзац пятнадцатый после слов и цифр "фиксированной суммы (FORM STI-057)" дополнить словами "и </w:t>
      </w:r>
      <w:hyperlink w:history="1" r:id="rIdxc1ltwdtpfbyl9mnwdwhj">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его заполнения";</w:t>
      </w:r>
    </w:p>
    <w:p>
      <w:pPr>
        <w:spacing w:after="60"/>
        <w:ind w:firstLine="567"/>
        <w:jc w:val="both"/>
      </w:pPr>
      <w:r>
        <w:rPr>
          <w:rFonts w:ascii="Arial" w:cs="Arial" w:eastAsia="Arial" w:hAnsi="Arial"/>
          <w:sz w:val="24"/>
          <w:szCs w:val="24"/>
        </w:rPr>
        <w:t xml:space="preserve">дополнить абзацем шестнадцатым следующего содержания:</w:t>
      </w:r>
    </w:p>
    <w:p>
      <w:pPr>
        <w:spacing w:after="60"/>
        <w:ind w:firstLine="567"/>
        <w:jc w:val="both"/>
      </w:pPr>
      <w:r>
        <w:rPr>
          <w:rFonts w:ascii="Arial" w:cs="Arial" w:eastAsia="Arial" w:hAnsi="Arial"/>
          <w:sz w:val="24"/>
          <w:szCs w:val="24"/>
        </w:rPr>
        <w:t xml:space="preserve">"- </w:t>
      </w:r>
      <w:hyperlink w:history="1" r:id="rIdxnzwo0rzpsufeb8shffhy">
        <w:r>
          <w:rPr>
            <w:rFonts w:ascii="Arial" w:cs="Arial" w:eastAsia="Arial" w:hAnsi="Arial"/>
            <w:color w:val="1D4ED8"/>
            <w:sz w:val="24"/>
            <w:szCs w:val="24"/>
            <w:u w:val="single"/>
          </w:rPr>
          <w:t xml:space="preserve">контракта</w:t>
        </w:r>
      </w:hyperlink>
      <w:r>
        <w:rPr>
          <w:rFonts w:ascii="Arial" w:cs="Arial" w:eastAsia="Arial" w:hAnsi="Arial"/>
          <w:sz w:val="24"/>
          <w:szCs w:val="24"/>
        </w:rPr>
        <w:t xml:space="preserve"> об уплате налогов в виде фиксированной суммы с застройщиками жилья (FORM STI-126) и </w:t>
      </w:r>
      <w:hyperlink w:history="1" r:id="rIdp0ar58nqc3uptulpct4p_">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его заполнения;";</w:t>
      </w:r>
    </w:p>
    <w:p>
      <w:pPr>
        <w:spacing w:after="60"/>
        <w:ind w:firstLine="567"/>
        <w:jc w:val="both"/>
      </w:pPr>
      <w:r>
        <w:rPr>
          <w:rFonts w:ascii="Arial" w:cs="Arial" w:eastAsia="Arial" w:hAnsi="Arial"/>
          <w:sz w:val="24"/>
          <w:szCs w:val="24"/>
        </w:rPr>
        <w:t xml:space="preserve">- дополнить постановление:</w:t>
      </w:r>
    </w:p>
    <w:p>
      <w:pPr>
        <w:spacing w:after="60"/>
        <w:ind w:firstLine="567"/>
        <w:jc w:val="both"/>
      </w:pPr>
      <w:hyperlink w:history="1" r:id="rIdwwwdro1ys3hmzmhk1dr8t">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заполнения формы контракта об уплате налогов в виде фиксированной суммы (FORM STI-057) согласно </w:t>
      </w:r>
      <w:hyperlink w:history="1" r:id="rIdhs4l1la4l51jedejanfye">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60"/>
        <w:ind w:firstLine="567"/>
        <w:jc w:val="both"/>
      </w:pPr>
      <w:hyperlink w:history="1" r:id="rIdf1ekycfyaeaaoo0y2aw1i">
        <w:r>
          <w:rPr>
            <w:rFonts w:ascii="Arial" w:cs="Arial" w:eastAsia="Arial" w:hAnsi="Arial"/>
            <w:color w:val="1D4ED8"/>
            <w:sz w:val="24"/>
            <w:szCs w:val="24"/>
            <w:u w:val="single"/>
          </w:rPr>
          <w:t xml:space="preserve">формой</w:t>
        </w:r>
      </w:hyperlink>
      <w:r>
        <w:rPr>
          <w:rFonts w:ascii="Arial" w:cs="Arial" w:eastAsia="Arial" w:hAnsi="Arial"/>
          <w:sz w:val="24"/>
          <w:szCs w:val="24"/>
        </w:rPr>
        <w:t xml:space="preserve"> контракта об уплате налогов в виде фиксированной суммы с застройщиками жилья (FORM STI-126) согласно </w:t>
      </w:r>
      <w:hyperlink w:history="1" r:id="rIdzqdp0q5mm3f7tu9uvqs2d">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60"/>
        <w:ind w:firstLine="567"/>
        <w:jc w:val="both"/>
      </w:pPr>
      <w:hyperlink w:history="1" r:id="rIdgfbhk-ezkq9hvwu-hn5zm">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заполнения контракта об уплате налогов в виде фиксированной суммы с застройщиками жилья (FORM STI-126) согласно </w:t>
      </w:r>
      <w:hyperlink w:history="1" r:id="rIdtgsft9yg4znfehh641vft">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24"/>
          <w:szCs w:val="24"/>
        </w:rPr>
        <w:t xml:space="preserve">ПОРЯДОК
 заполнения формы об уплате налогов в виде фиксированной суммы (налоговый контракт) (FOR</w:t>
      </w:r>
      <w:r>
        <w:rPr>
          <w:rFonts w:ascii="Arial" w:cs="Arial" w:eastAsia="Arial" w:hAnsi="Arial"/>
          <w:b/>
          <w:bCs/>
          <w:sz w:val="24"/>
          <w:szCs w:val="24"/>
        </w:rPr>
        <w:t xml:space="preserve">M</w:t>
      </w:r>
      <w:r>
        <w:rPr>
          <w:rFonts w:ascii="Arial" w:cs="Arial" w:eastAsia="Arial" w:hAnsi="Arial"/>
          <w:b/>
          <w:bCs/>
          <w:sz w:val="24"/>
          <w:szCs w:val="24"/>
        </w:rPr>
        <w:t xml:space="preserve"> STI-057)</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Настоящий Порядок определяет порядок заполнения формы контракта об уплате налогов в виде фиксированной суммы (FORM STI-057) (далее - Контракт), предназначенного для расчета сумм налогового обязательства налогоплательщика в размере фиксированных сумм налога на прибыль, НДС на облагаемые поставки и налога с продаж.</w:t>
      </w:r>
    </w:p>
    <w:p>
      <w:pPr>
        <w:spacing w:after="60"/>
        <w:ind w:firstLine="567"/>
        <w:jc w:val="both"/>
      </w:pPr>
      <w:r>
        <w:rPr>
          <w:rFonts w:ascii="Arial" w:cs="Arial" w:eastAsia="Arial" w:hAnsi="Arial"/>
          <w:sz w:val="24"/>
          <w:szCs w:val="24"/>
        </w:rPr>
        <w:t xml:space="preserve">2. Исполнение налогового обязательства по контракту согласованное между налогоплательщиком и органом налоговой службы, осуществляется ежемесячно, до дня, следующего за 15 числом, в размерах, определенных условиями настоящего контракта.</w:t>
      </w:r>
    </w:p>
    <w:p>
      <w:pPr>
        <w:spacing w:after="200" w:before="200"/>
        <w:jc w:val="center"/>
      </w:pPr>
      <w:r>
        <w:rPr>
          <w:rFonts w:ascii="Arial" w:cs="Arial" w:eastAsia="Arial" w:hAnsi="Arial"/>
          <w:b/>
          <w:bCs/>
          <w:sz w:val="32"/>
          <w:szCs w:val="32"/>
        </w:rPr>
        <w:t xml:space="preserve">2. Порядок заполнения формы Контракта</w:t>
      </w:r>
    </w:p>
    <w:p>
      <w:pPr>
        <w:spacing w:after="60"/>
        <w:ind w:firstLine="567"/>
        <w:jc w:val="both"/>
      </w:pPr>
      <w:r>
        <w:rPr>
          <w:rFonts w:ascii="Arial" w:cs="Arial" w:eastAsia="Arial" w:hAnsi="Arial"/>
          <w:sz w:val="24"/>
          <w:szCs w:val="24"/>
        </w:rPr>
        <w:t xml:space="preserve">3. В ячейке 101 указываются код, наименование, ИНН, адрес налогового органа.</w:t>
      </w:r>
    </w:p>
    <w:p>
      <w:pPr>
        <w:spacing w:after="60"/>
        <w:ind w:firstLine="567"/>
        <w:jc w:val="both"/>
      </w:pPr>
      <w:r>
        <w:rPr>
          <w:rFonts w:ascii="Arial" w:cs="Arial" w:eastAsia="Arial" w:hAnsi="Arial"/>
          <w:sz w:val="24"/>
          <w:szCs w:val="24"/>
        </w:rPr>
        <w:t xml:space="preserve">4. В ячейке 102 указывается ИНН налогоплательщика.</w:t>
      </w:r>
    </w:p>
    <w:p>
      <w:pPr>
        <w:spacing w:after="60"/>
        <w:ind w:firstLine="567"/>
        <w:jc w:val="both"/>
      </w:pPr>
      <w:r>
        <w:rPr>
          <w:rFonts w:ascii="Arial" w:cs="Arial" w:eastAsia="Arial" w:hAnsi="Arial"/>
          <w:sz w:val="24"/>
          <w:szCs w:val="24"/>
        </w:rPr>
        <w:t xml:space="preserve">5. В ячейке 103 указывается полное наименование и/или ФИО налогоплательщика.</w:t>
      </w:r>
    </w:p>
    <w:p>
      <w:pPr>
        <w:spacing w:after="60"/>
        <w:ind w:firstLine="567"/>
        <w:jc w:val="both"/>
      </w:pPr>
      <w:r>
        <w:rPr>
          <w:rFonts w:ascii="Arial" w:cs="Arial" w:eastAsia="Arial" w:hAnsi="Arial"/>
          <w:sz w:val="24"/>
          <w:szCs w:val="24"/>
        </w:rPr>
        <w:t xml:space="preserve">6. В ячейке 104 указывается почтовый индекс налогоплательщика.</w:t>
      </w:r>
    </w:p>
    <w:p>
      <w:pPr>
        <w:spacing w:after="60"/>
        <w:ind w:firstLine="567"/>
        <w:jc w:val="both"/>
      </w:pPr>
      <w:r>
        <w:rPr>
          <w:rFonts w:ascii="Arial" w:cs="Arial" w:eastAsia="Arial" w:hAnsi="Arial"/>
          <w:sz w:val="24"/>
          <w:szCs w:val="24"/>
        </w:rPr>
        <w:t xml:space="preserve">7. В ячейке 105 указываются область, город, район, село налогоплательщика.</w:t>
      </w:r>
    </w:p>
    <w:p>
      <w:pPr>
        <w:spacing w:after="60"/>
        <w:ind w:firstLine="567"/>
        <w:jc w:val="both"/>
      </w:pPr>
      <w:r>
        <w:rPr>
          <w:rFonts w:ascii="Arial" w:cs="Arial" w:eastAsia="Arial" w:hAnsi="Arial"/>
          <w:sz w:val="24"/>
          <w:szCs w:val="24"/>
        </w:rPr>
        <w:t xml:space="preserve">8. В ячейке 106 указывается название улицы/микрорайона, номер дома, офиса, квартиры налогоплательщика.</w:t>
      </w:r>
    </w:p>
    <w:p>
      <w:pPr>
        <w:spacing w:after="60"/>
        <w:ind w:firstLine="567"/>
        <w:jc w:val="both"/>
      </w:pPr>
      <w:r>
        <w:rPr>
          <w:rFonts w:ascii="Arial" w:cs="Arial" w:eastAsia="Arial" w:hAnsi="Arial"/>
          <w:sz w:val="24"/>
          <w:szCs w:val="24"/>
        </w:rPr>
        <w:t xml:space="preserve">9. В ячейке 107 указывается контактный номер телефона налогоплательщика.</w:t>
      </w:r>
    </w:p>
    <w:p>
      <w:pPr>
        <w:spacing w:after="60"/>
        <w:ind w:firstLine="567"/>
        <w:jc w:val="both"/>
      </w:pPr>
      <w:r>
        <w:rPr>
          <w:rFonts w:ascii="Arial" w:cs="Arial" w:eastAsia="Arial" w:hAnsi="Arial"/>
          <w:sz w:val="24"/>
          <w:szCs w:val="24"/>
        </w:rPr>
        <w:t xml:space="preserve">10. В ячейке 108 указывается код ОКПО налогоплательщика.</w:t>
      </w:r>
    </w:p>
    <w:p>
      <w:pPr>
        <w:spacing w:after="60"/>
        <w:ind w:firstLine="567"/>
        <w:jc w:val="both"/>
      </w:pPr>
      <w:r>
        <w:rPr>
          <w:rFonts w:ascii="Arial" w:cs="Arial" w:eastAsia="Arial" w:hAnsi="Arial"/>
          <w:sz w:val="24"/>
          <w:szCs w:val="24"/>
        </w:rPr>
        <w:t xml:space="preserve">Далее указываются наименование налогового органа, ФИО руководителя налогового органа, в лице которого заключается налоговый контракт и ФИО или наименование налогоплательщика и его должность, ФИО руководителя налогоплательщика.</w:t>
      </w:r>
    </w:p>
    <w:p>
      <w:pPr>
        <w:spacing w:after="60"/>
        <w:ind w:firstLine="567"/>
        <w:jc w:val="both"/>
      </w:pPr>
      <w:r>
        <w:rPr>
          <w:rFonts w:ascii="Arial" w:cs="Arial" w:eastAsia="Arial" w:hAnsi="Arial"/>
          <w:sz w:val="24"/>
          <w:szCs w:val="24"/>
        </w:rPr>
        <w:t xml:space="preserve">11. В 1 пункте раздела I "Предмет контракта" указываются наименование налогового органа, ФИО или наименование налогоплательщика и адрес местонахождения объекта.</w:t>
      </w:r>
    </w:p>
    <w:p>
      <w:pPr>
        <w:spacing w:after="60"/>
        <w:ind w:firstLine="567"/>
        <w:jc w:val="both"/>
      </w:pPr>
      <w:r>
        <w:rPr>
          <w:rFonts w:ascii="Arial" w:cs="Arial" w:eastAsia="Arial" w:hAnsi="Arial"/>
          <w:sz w:val="24"/>
          <w:szCs w:val="24"/>
        </w:rPr>
        <w:t xml:space="preserve">12. В столбцах 2, 3 и 4 раздела IV "Расчет фиксированной суммы налогов" указывается сумма налоговых обязательств за предшествующий соответствующий период.</w:t>
      </w:r>
    </w:p>
    <w:p>
      <w:pPr>
        <w:spacing w:after="60"/>
        <w:ind w:firstLine="567"/>
        <w:jc w:val="both"/>
      </w:pPr>
      <w:r>
        <w:rPr>
          <w:rFonts w:ascii="Arial" w:cs="Arial" w:eastAsia="Arial" w:hAnsi="Arial"/>
          <w:sz w:val="24"/>
          <w:szCs w:val="24"/>
        </w:rPr>
        <w:t xml:space="preserve">13. В столбце 5 указывается наибольшая сумма налоговых обязательств из предшествующих налоговых периодов.</w:t>
      </w:r>
    </w:p>
    <w:p>
      <w:pPr>
        <w:spacing w:after="60"/>
        <w:ind w:firstLine="567"/>
        <w:jc w:val="both"/>
      </w:pPr>
      <w:r>
        <w:rPr>
          <w:rFonts w:ascii="Arial" w:cs="Arial" w:eastAsia="Arial" w:hAnsi="Arial"/>
          <w:sz w:val="24"/>
          <w:szCs w:val="24"/>
        </w:rPr>
        <w:t xml:space="preserve">14. В столбце 6 указывается сумма налогового обязательства по контракту.</w:t>
      </w:r>
    </w:p>
    <w:p>
      <w:pPr>
        <w:spacing w:after="60"/>
        <w:ind w:firstLine="567"/>
        <w:jc w:val="both"/>
      </w:pPr>
      <w:r>
        <w:rPr>
          <w:rFonts w:ascii="Arial" w:cs="Arial" w:eastAsia="Arial" w:hAnsi="Arial"/>
          <w:sz w:val="24"/>
          <w:szCs w:val="24"/>
        </w:rPr>
        <w:t xml:space="preserve">15. В примечании указывается сумма налогового обязательства при последующих перезаключениях контракта, принимаемая в размере, превышающем сумму налогового обязательства за предшествующий календарный год не менее чем на 10 процентов, за исключением застройщиков жилья в соответствии с частью статьи 370 Налогового кодекса Кыргызской Республики.</w:t>
      </w:r>
    </w:p>
    <w:p>
      <w:pPr>
        <w:spacing w:after="60"/>
        <w:ind w:firstLine="567"/>
        <w:jc w:val="both"/>
      </w:pPr>
      <w:r>
        <w:rPr>
          <w:rFonts w:ascii="Arial" w:cs="Arial" w:eastAsia="Arial" w:hAnsi="Arial"/>
          <w:sz w:val="24"/>
          <w:szCs w:val="24"/>
        </w:rPr>
        <w:t xml:space="preserve">16. В дополнительной информации указываются наименование и местонахождение объектов, включенные в сумму налогового обязательства, площадь помещения в кв.м (торговая, промышленная, банкетный зал, зимняя/летняя площадка и др.), количество мест, производственная мощность и другие показатели, влияющие на сумму налогового обязательства по контракту.</w:t>
      </w:r>
    </w:p>
    <w:p>
      <w:pPr>
        <w:spacing w:after="60"/>
        <w:ind w:firstLine="567"/>
        <w:jc w:val="both"/>
      </w:pPr>
      <w:r>
        <w:rPr>
          <w:rFonts w:ascii="Arial" w:cs="Arial" w:eastAsia="Arial" w:hAnsi="Arial"/>
          <w:sz w:val="24"/>
          <w:szCs w:val="24"/>
        </w:rPr>
        <w:t xml:space="preserve">17. В ячейках с 204 по 215 указывается исполнение налогового обязательства по налогу на прибыль за соответствующий период.</w:t>
      </w:r>
    </w:p>
    <w:p>
      <w:pPr>
        <w:spacing w:after="60"/>
        <w:ind w:firstLine="567"/>
        <w:jc w:val="both"/>
      </w:pPr>
      <w:r>
        <w:rPr>
          <w:rFonts w:ascii="Arial" w:cs="Arial" w:eastAsia="Arial" w:hAnsi="Arial"/>
          <w:sz w:val="24"/>
          <w:szCs w:val="24"/>
        </w:rPr>
        <w:t xml:space="preserve">18. В ячейке 216 указывается итоговая сумма по налогу на прибыль.</w:t>
      </w:r>
    </w:p>
    <w:p>
      <w:pPr>
        <w:spacing w:after="60"/>
        <w:ind w:firstLine="567"/>
        <w:jc w:val="both"/>
      </w:pPr>
      <w:r>
        <w:rPr>
          <w:rFonts w:ascii="Arial" w:cs="Arial" w:eastAsia="Arial" w:hAnsi="Arial"/>
          <w:sz w:val="24"/>
          <w:szCs w:val="24"/>
        </w:rPr>
        <w:t xml:space="preserve">19. В ячейках с 218 по 229 указывается исполнение налогового обязательства по налогу с продаж за соответствующий период.</w:t>
      </w:r>
    </w:p>
    <w:p>
      <w:pPr>
        <w:spacing w:after="60"/>
        <w:ind w:firstLine="567"/>
        <w:jc w:val="both"/>
      </w:pPr>
      <w:r>
        <w:rPr>
          <w:rFonts w:ascii="Arial" w:cs="Arial" w:eastAsia="Arial" w:hAnsi="Arial"/>
          <w:sz w:val="24"/>
          <w:szCs w:val="24"/>
        </w:rPr>
        <w:t xml:space="preserve">20. В ячейке 230 указывается итоговая сумма по налогу на прибыль.</w:t>
      </w:r>
    </w:p>
    <w:p>
      <w:pPr>
        <w:spacing w:after="60"/>
        <w:ind w:firstLine="567"/>
        <w:jc w:val="both"/>
      </w:pPr>
      <w:r>
        <w:rPr>
          <w:rFonts w:ascii="Arial" w:cs="Arial" w:eastAsia="Arial" w:hAnsi="Arial"/>
          <w:sz w:val="24"/>
          <w:szCs w:val="24"/>
        </w:rPr>
        <w:t xml:space="preserve">21. В ячейках с 232 по 243 указывается исполнение налогового обязательства по НДС на облагаемые поставки за соответствующий период. При расчете фиксированной суммы НДС на облагаемые поставки по согласованию сторон, сумма указывается со следующего месяца, в котором по предварительному расчету сумма выручки превышает установленный регистрационный порог по НДС.</w:t>
      </w:r>
    </w:p>
    <w:p>
      <w:pPr>
        <w:spacing w:after="60"/>
        <w:ind w:firstLine="567"/>
        <w:jc w:val="both"/>
      </w:pPr>
      <w:r>
        <w:rPr>
          <w:rFonts w:ascii="Arial" w:cs="Arial" w:eastAsia="Arial" w:hAnsi="Arial"/>
          <w:sz w:val="24"/>
          <w:szCs w:val="24"/>
        </w:rPr>
        <w:t xml:space="preserve">22. В ячейке 224 указывается итоговая сумма по НДС на облагаемые поставки.</w:t>
      </w:r>
    </w:p>
    <w:p>
      <w:pPr>
        <w:spacing w:after="60"/>
        <w:ind w:firstLine="567"/>
        <w:jc w:val="both"/>
      </w:pPr>
      <w:r>
        <w:rPr>
          <w:rFonts w:ascii="Arial" w:cs="Arial" w:eastAsia="Arial" w:hAnsi="Arial"/>
          <w:sz w:val="24"/>
          <w:szCs w:val="24"/>
        </w:rPr>
        <w:t xml:space="preserve">23. В ячейках 201 и 202 указывается дата периода действия контракта.</w:t>
      </w:r>
    </w:p>
    <w:p>
      <w:pPr>
        <w:spacing w:after="60"/>
        <w:ind w:firstLine="567"/>
        <w:jc w:val="both"/>
      </w:pPr>
      <w:r>
        <w:rPr>
          <w:rFonts w:ascii="Arial" w:cs="Arial" w:eastAsia="Arial" w:hAnsi="Arial"/>
          <w:sz w:val="24"/>
          <w:szCs w:val="24"/>
        </w:rPr>
        <w:t xml:space="preserve">24. В ячейке 901 указывается дата составления контракта.</w:t>
      </w:r>
    </w:p>
    <w:p>
      <w:pPr>
        <w:spacing w:after="60"/>
        <w:ind w:firstLine="567"/>
        <w:jc w:val="both"/>
      </w:pPr>
      <w:r>
        <w:rPr>
          <w:rFonts w:ascii="Arial" w:cs="Arial" w:eastAsia="Arial" w:hAnsi="Arial"/>
          <w:sz w:val="24"/>
          <w:szCs w:val="24"/>
        </w:rPr>
        <w:t xml:space="preserve">25. В графе "Согласованно" указываются реквизиты сторон с обязательным заполнением ФИО руководителя, подписью и при наличии печати с оригинальным оттиском.</w:t>
      </w:r>
    </w:p>
    <w:p>
      <w:pPr>
        <w:spacing w:after="120"/>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60"/>
        <w:ind w:firstLine="567"/>
        <w:jc w:val="righ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FORM STI-126</w:t>
      </w:r>
    </w:p>
    <w:p>
      <w:pPr>
        <w:spacing w:after="400" w:before="400"/>
        <w:jc w:val="center"/>
      </w:pPr>
      <w:r>
        <w:rPr>
          <w:rFonts w:ascii="Arial" w:cs="Arial" w:eastAsia="Arial" w:hAnsi="Arial"/>
          <w:b/>
          <w:bCs/>
          <w:sz w:val="32"/>
          <w:szCs w:val="32"/>
        </w:rPr>
        <w:t xml:space="preserve">КОНТРАКТ
 об уплате налогов в виде фиксированной суммы с застройщиками жилья</w:t>
      </w:r>
    </w:p>
    <w:p>
      <w:pPr>
        <w:spacing w:after="120"/>
        <w:jc w:val="both"/>
      </w:pPr>
      <w:r>
        <w:rPr>
          <w:rFonts w:ascii="Arial" w:cs="Arial" w:eastAsia="Arial" w:hAnsi="Arial"/>
          <w:sz w:val="24"/>
          <w:szCs w:val="24"/>
        </w:rPr>
        <w:t xml:space="preserve">Хранится в архиве Министерства Юстиции КР</w:t>
      </w:r>
    </w:p>
    <w:p>
      <w:pPr>
        <w:spacing w:after="60"/>
        <w:ind w:firstLine="567"/>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ПОРЯДОК
 заполнения формы контракта об уплате налогов в виде фиксированной суммы с застройщиками жилья (FORM STI-126)</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Настоящий Порядок определяет порядок заполнения формы контракта об уплате налогов в виде фиксированной суммы для застройщиков жилья (FORM STI-126).</w:t>
      </w:r>
    </w:p>
    <w:p>
      <w:pPr>
        <w:spacing w:after="60"/>
        <w:ind w:firstLine="567"/>
        <w:jc w:val="both"/>
      </w:pPr>
      <w:r>
        <w:rPr>
          <w:rFonts w:ascii="Arial" w:cs="Arial" w:eastAsia="Arial" w:hAnsi="Arial"/>
          <w:sz w:val="24"/>
          <w:szCs w:val="24"/>
        </w:rPr>
        <w:t xml:space="preserve">2. Контракт об уплате налогов в виде фиксированной суммы для застройщиков жилья состоит из:</w:t>
      </w:r>
    </w:p>
    <w:p>
      <w:pPr>
        <w:spacing w:after="60"/>
        <w:ind w:firstLine="567"/>
        <w:jc w:val="both"/>
      </w:pPr>
      <w:r>
        <w:rPr>
          <w:rFonts w:ascii="Arial" w:cs="Arial" w:eastAsia="Arial" w:hAnsi="Arial"/>
          <w:sz w:val="24"/>
          <w:szCs w:val="24"/>
        </w:rPr>
        <w:t xml:space="preserve">- формы контракта об уплате налогов в виде фиксированной суммы с застройщиками жилья (FORM STI-126);</w:t>
      </w:r>
    </w:p>
    <w:p>
      <w:pPr>
        <w:spacing w:after="60"/>
        <w:ind w:firstLine="567"/>
        <w:jc w:val="both"/>
      </w:pPr>
      <w:r>
        <w:rPr>
          <w:rFonts w:ascii="Arial" w:cs="Arial" w:eastAsia="Arial" w:hAnsi="Arial"/>
          <w:sz w:val="24"/>
          <w:szCs w:val="24"/>
        </w:rPr>
        <w:t xml:space="preserve">- приложение к контракту об уплате налогов в виде фиксированной суммы с застройщиками жилья "Расчет фиксированной суммы налогов" (FORM STI 126-001).</w:t>
      </w:r>
    </w:p>
    <w:p>
      <w:pPr>
        <w:spacing w:after="60"/>
        <w:ind w:firstLine="567"/>
        <w:jc w:val="both"/>
      </w:pPr>
      <w:r>
        <w:rPr>
          <w:rFonts w:ascii="Arial" w:cs="Arial" w:eastAsia="Arial" w:hAnsi="Arial"/>
          <w:sz w:val="24"/>
          <w:szCs w:val="24"/>
        </w:rPr>
        <w:t xml:space="preserve">3. Исполнение налогового обязательства по контракту, осуществляется ежемесячно до дня, следующего за 15 числом каждого месяца, в размерах, определенных условиями контракта.</w:t>
      </w:r>
    </w:p>
    <w:p>
      <w:pPr>
        <w:spacing w:after="200" w:before="200"/>
        <w:jc w:val="center"/>
      </w:pPr>
      <w:r>
        <w:rPr>
          <w:rFonts w:ascii="Arial" w:cs="Arial" w:eastAsia="Arial" w:hAnsi="Arial"/>
          <w:b/>
          <w:bCs/>
          <w:sz w:val="32"/>
          <w:szCs w:val="32"/>
        </w:rPr>
        <w:t xml:space="preserve">2. Порядок заполнения формы контракта</w:t>
      </w:r>
    </w:p>
    <w:p>
      <w:pPr>
        <w:spacing w:after="60"/>
        <w:ind w:firstLine="567"/>
        <w:jc w:val="both"/>
      </w:pPr>
      <w:r>
        <w:rPr>
          <w:rFonts w:ascii="Arial" w:cs="Arial" w:eastAsia="Arial" w:hAnsi="Arial"/>
          <w:sz w:val="24"/>
          <w:szCs w:val="24"/>
        </w:rPr>
        <w:t xml:space="preserve">4. В разделе I:</w:t>
      </w:r>
    </w:p>
    <w:p>
      <w:pPr>
        <w:spacing w:after="60"/>
        <w:ind w:firstLine="567"/>
        <w:jc w:val="both"/>
      </w:pPr>
      <w:r>
        <w:rPr>
          <w:rFonts w:ascii="Arial" w:cs="Arial" w:eastAsia="Arial" w:hAnsi="Arial"/>
          <w:sz w:val="24"/>
          <w:szCs w:val="24"/>
        </w:rPr>
        <w:t xml:space="preserve">1) в ячейке 102 указывается ИНН налогоплательщика.</w:t>
      </w:r>
    </w:p>
    <w:p>
      <w:pPr>
        <w:spacing w:after="60"/>
        <w:ind w:firstLine="567"/>
        <w:jc w:val="both"/>
      </w:pPr>
      <w:r>
        <w:rPr>
          <w:rFonts w:ascii="Arial" w:cs="Arial" w:eastAsia="Arial" w:hAnsi="Arial"/>
          <w:sz w:val="24"/>
          <w:szCs w:val="24"/>
        </w:rPr>
        <w:t xml:space="preserve">2) в ячейке 103 указывается полное наименование и/или ФИО налогоплательщика;</w:t>
      </w:r>
    </w:p>
    <w:p>
      <w:pPr>
        <w:spacing w:after="60"/>
        <w:ind w:firstLine="567"/>
        <w:jc w:val="both"/>
      </w:pPr>
      <w:r>
        <w:rPr>
          <w:rFonts w:ascii="Arial" w:cs="Arial" w:eastAsia="Arial" w:hAnsi="Arial"/>
          <w:sz w:val="24"/>
          <w:szCs w:val="24"/>
        </w:rPr>
        <w:t xml:space="preserve">3) в ячейке 104 указываются код и наименование налогового органа по месту налоговой регистрации;</w:t>
      </w:r>
    </w:p>
    <w:p>
      <w:pPr>
        <w:spacing w:after="60"/>
        <w:ind w:firstLine="567"/>
        <w:jc w:val="both"/>
      </w:pPr>
      <w:r>
        <w:rPr>
          <w:rFonts w:ascii="Arial" w:cs="Arial" w:eastAsia="Arial" w:hAnsi="Arial"/>
          <w:sz w:val="24"/>
          <w:szCs w:val="24"/>
        </w:rPr>
        <w:t xml:space="preserve">4) в ячейке 107 указывается код ОКПО налогоплательщика;</w:t>
      </w:r>
    </w:p>
    <w:p>
      <w:pPr>
        <w:spacing w:after="60"/>
        <w:ind w:firstLine="567"/>
        <w:jc w:val="both"/>
      </w:pPr>
      <w:r>
        <w:rPr>
          <w:rFonts w:ascii="Arial" w:cs="Arial" w:eastAsia="Arial" w:hAnsi="Arial"/>
          <w:sz w:val="24"/>
          <w:szCs w:val="24"/>
        </w:rPr>
        <w:t xml:space="preserve">5) в ячейке 112 указывается почтовый индекс налогоплательщика;</w:t>
      </w:r>
    </w:p>
    <w:p>
      <w:pPr>
        <w:spacing w:after="60"/>
        <w:ind w:firstLine="567"/>
        <w:jc w:val="both"/>
      </w:pPr>
      <w:r>
        <w:rPr>
          <w:rFonts w:ascii="Arial" w:cs="Arial" w:eastAsia="Arial" w:hAnsi="Arial"/>
          <w:sz w:val="24"/>
          <w:szCs w:val="24"/>
        </w:rPr>
        <w:t xml:space="preserve">6) в ячейке 113 указывается область, город, район, село налогоплательщика;</w:t>
      </w:r>
    </w:p>
    <w:p>
      <w:pPr>
        <w:spacing w:after="60"/>
        <w:ind w:firstLine="567"/>
        <w:jc w:val="both"/>
      </w:pPr>
      <w:r>
        <w:rPr>
          <w:rFonts w:ascii="Arial" w:cs="Arial" w:eastAsia="Arial" w:hAnsi="Arial"/>
          <w:sz w:val="24"/>
          <w:szCs w:val="24"/>
        </w:rPr>
        <w:t xml:space="preserve">7) в ячейке 114 указывается название улицы/микрорайона, номер дома, офиса, квартиры налогоплательщика;</w:t>
      </w:r>
    </w:p>
    <w:p>
      <w:pPr>
        <w:spacing w:after="60"/>
        <w:ind w:firstLine="567"/>
        <w:jc w:val="both"/>
      </w:pPr>
      <w:r>
        <w:rPr>
          <w:rFonts w:ascii="Arial" w:cs="Arial" w:eastAsia="Arial" w:hAnsi="Arial"/>
          <w:sz w:val="24"/>
          <w:szCs w:val="24"/>
        </w:rPr>
        <w:t xml:space="preserve">8) в ячейке 115 указывается контактный номер телефона налогоплательщика;</w:t>
      </w:r>
    </w:p>
    <w:p>
      <w:pPr>
        <w:spacing w:after="60"/>
        <w:ind w:firstLine="567"/>
        <w:jc w:val="both"/>
      </w:pPr>
      <w:r>
        <w:rPr>
          <w:rFonts w:ascii="Arial" w:cs="Arial" w:eastAsia="Arial" w:hAnsi="Arial"/>
          <w:sz w:val="24"/>
          <w:szCs w:val="24"/>
        </w:rPr>
        <w:t xml:space="preserve">9) в ячейке 116 указывается адрес электронной почты налогоплательщика;</w:t>
      </w:r>
    </w:p>
    <w:p>
      <w:pPr>
        <w:spacing w:after="60"/>
        <w:ind w:firstLine="567"/>
        <w:jc w:val="both"/>
      </w:pPr>
      <w:r>
        <w:rPr>
          <w:rFonts w:ascii="Arial" w:cs="Arial" w:eastAsia="Arial" w:hAnsi="Arial"/>
          <w:sz w:val="24"/>
          <w:szCs w:val="24"/>
        </w:rPr>
        <w:t xml:space="preserve">10) в ячейках 201 и 202 указывается дата периода действия контракта;</w:t>
      </w:r>
    </w:p>
    <w:p>
      <w:pPr>
        <w:spacing w:after="60"/>
        <w:ind w:firstLine="567"/>
        <w:jc w:val="both"/>
      </w:pPr>
      <w:r>
        <w:rPr>
          <w:rFonts w:ascii="Arial" w:cs="Arial" w:eastAsia="Arial" w:hAnsi="Arial"/>
          <w:sz w:val="24"/>
          <w:szCs w:val="24"/>
        </w:rPr>
        <w:t xml:space="preserve">5. В разделе II:</w:t>
      </w:r>
    </w:p>
    <w:p>
      <w:pPr>
        <w:spacing w:after="60"/>
        <w:ind w:firstLine="567"/>
        <w:jc w:val="both"/>
      </w:pPr>
      <w:r>
        <w:rPr>
          <w:rFonts w:ascii="Arial" w:cs="Arial" w:eastAsia="Arial" w:hAnsi="Arial"/>
          <w:sz w:val="24"/>
          <w:szCs w:val="24"/>
        </w:rPr>
        <w:t xml:space="preserve">1) указываются наименование налогового органа, ФИО руководителя налогового органа, в лице которого заключается налоговый контракт и ФИО или наименование налогоплательщика и его должность, ФИО руководителя налогоплательщика;</w:t>
      </w:r>
    </w:p>
    <w:p>
      <w:pPr>
        <w:spacing w:after="60"/>
        <w:ind w:firstLine="567"/>
        <w:jc w:val="both"/>
      </w:pPr>
      <w:r>
        <w:rPr>
          <w:rFonts w:ascii="Arial" w:cs="Arial" w:eastAsia="Arial" w:hAnsi="Arial"/>
          <w:sz w:val="24"/>
          <w:szCs w:val="24"/>
        </w:rPr>
        <w:t xml:space="preserve">2) в пункте 1 указываются наименование налогового органа, ФИО или наименование налогоплательщика и адрес расположения объекта.</w:t>
      </w:r>
    </w:p>
    <w:p>
      <w:pPr>
        <w:spacing w:after="60"/>
        <w:ind w:firstLine="567"/>
        <w:jc w:val="both"/>
      </w:pPr>
      <w:r>
        <w:rPr>
          <w:rFonts w:ascii="Arial" w:cs="Arial" w:eastAsia="Arial" w:hAnsi="Arial"/>
          <w:sz w:val="24"/>
          <w:szCs w:val="24"/>
        </w:rPr>
        <w:t xml:space="preserve">6. В разделе V:</w:t>
      </w:r>
    </w:p>
    <w:p>
      <w:pPr>
        <w:spacing w:after="60"/>
        <w:ind w:firstLine="567"/>
        <w:jc w:val="both"/>
      </w:pPr>
      <w:r>
        <w:rPr>
          <w:rFonts w:ascii="Arial" w:cs="Arial" w:eastAsia="Arial" w:hAnsi="Arial"/>
          <w:sz w:val="24"/>
          <w:szCs w:val="24"/>
        </w:rPr>
        <w:t xml:space="preserve">- в ячейках с 205 по 287 указывается исполнение налогового обязательства по контракту в соответствии со статьей 371 Налогового кодекса Кыргызской Республики;</w:t>
      </w:r>
    </w:p>
    <w:p>
      <w:pPr>
        <w:spacing w:after="60"/>
        <w:ind w:firstLine="567"/>
        <w:jc w:val="both"/>
      </w:pPr>
      <w:r>
        <w:rPr>
          <w:rFonts w:ascii="Arial" w:cs="Arial" w:eastAsia="Arial" w:hAnsi="Arial"/>
          <w:sz w:val="24"/>
          <w:szCs w:val="24"/>
        </w:rPr>
        <w:t xml:space="preserve">- в ячейках 211, 218, 225, 232, 239, 246, 253, 260, 267, 274, 281 и 288 указываются итоговые суммы за период действия контракта;</w:t>
      </w:r>
    </w:p>
    <w:p>
      <w:pPr>
        <w:spacing w:after="60"/>
        <w:ind w:firstLine="567"/>
        <w:jc w:val="both"/>
      </w:pPr>
      <w:r>
        <w:rPr>
          <w:rFonts w:ascii="Arial" w:cs="Arial" w:eastAsia="Arial" w:hAnsi="Arial"/>
          <w:sz w:val="24"/>
          <w:szCs w:val="24"/>
        </w:rPr>
        <w:t xml:space="preserve">- в ячейке 335 указывается общая площадь реализуемых жилых помещений, указанных в приложении к контракту об уплате налогов в виде фиксированной суммы с застройщиками жилья "Расчет фиксированной суммы налогов" (FORM STI 126-001).</w:t>
      </w:r>
    </w:p>
    <w:p>
      <w:pPr>
        <w:spacing w:after="60"/>
        <w:ind w:firstLine="567"/>
        <w:jc w:val="both"/>
      </w:pPr>
      <w:r>
        <w:rPr>
          <w:rFonts w:ascii="Arial" w:cs="Arial" w:eastAsia="Arial" w:hAnsi="Arial"/>
          <w:sz w:val="24"/>
          <w:szCs w:val="24"/>
        </w:rPr>
        <w:t xml:space="preserve">7. В ячейке 336 указывается общая сумма налогового обязательства по контракту из расчетов, указанных в приложении (FORM STI 126-001).</w:t>
      </w:r>
    </w:p>
    <w:p>
      <w:pPr>
        <w:spacing w:after="60"/>
        <w:ind w:firstLine="567"/>
        <w:jc w:val="both"/>
      </w:pPr>
      <w:r>
        <w:rPr>
          <w:rFonts w:ascii="Arial" w:cs="Arial" w:eastAsia="Arial" w:hAnsi="Arial"/>
          <w:sz w:val="24"/>
          <w:szCs w:val="24"/>
        </w:rPr>
        <w:t xml:space="preserve">При этом необходимо указать количество листов приложения (FORM STI 126-001).</w:t>
      </w:r>
    </w:p>
    <w:p>
      <w:pPr>
        <w:spacing w:after="60"/>
        <w:ind w:firstLine="567"/>
        <w:jc w:val="both"/>
      </w:pPr>
      <w:r>
        <w:rPr>
          <w:rFonts w:ascii="Arial" w:cs="Arial" w:eastAsia="Arial" w:hAnsi="Arial"/>
          <w:sz w:val="24"/>
          <w:szCs w:val="24"/>
        </w:rPr>
        <w:t xml:space="preserve">8. В ячейке 900 указывается номер налогового контракта.</w:t>
      </w:r>
    </w:p>
    <w:p>
      <w:pPr>
        <w:spacing w:after="60"/>
        <w:ind w:firstLine="567"/>
        <w:jc w:val="both"/>
      </w:pPr>
      <w:r>
        <w:rPr>
          <w:rFonts w:ascii="Arial" w:cs="Arial" w:eastAsia="Arial" w:hAnsi="Arial"/>
          <w:sz w:val="24"/>
          <w:szCs w:val="24"/>
        </w:rPr>
        <w:t xml:space="preserve">9. В ячейке 901 указывается дата составления контракта.</w:t>
      </w:r>
    </w:p>
    <w:p>
      <w:pPr>
        <w:spacing w:after="60"/>
        <w:ind w:firstLine="567"/>
        <w:jc w:val="both"/>
      </w:pPr>
      <w:r>
        <w:rPr>
          <w:rFonts w:ascii="Arial" w:cs="Arial" w:eastAsia="Arial" w:hAnsi="Arial"/>
          <w:sz w:val="24"/>
          <w:szCs w:val="24"/>
        </w:rPr>
        <w:t xml:space="preserve">10. В ячейке 298 указывается должность, ФИО руководителя налогового органа, ставится подпись, которая закрепляется печатью.</w:t>
      </w:r>
    </w:p>
    <w:p>
      <w:pPr>
        <w:spacing w:after="60"/>
        <w:ind w:firstLine="567"/>
        <w:jc w:val="both"/>
      </w:pPr>
      <w:r>
        <w:rPr>
          <w:rFonts w:ascii="Arial" w:cs="Arial" w:eastAsia="Arial" w:hAnsi="Arial"/>
          <w:sz w:val="24"/>
          <w:szCs w:val="24"/>
        </w:rPr>
        <w:t xml:space="preserve">11. В ячейке 299 указывается должность, ФИО налогоплательщика, ставится подпись и при наличии печати закрепляется ею.</w:t>
      </w:r>
    </w:p>
    <w:p>
      <w:pPr>
        <w:spacing w:after="60"/>
        <w:ind w:firstLine="567"/>
        <w:jc w:val="both"/>
      </w:pPr>
      <w:r>
        <w:rPr>
          <w:rFonts w:ascii="Arial" w:cs="Arial" w:eastAsia="Arial" w:hAnsi="Arial"/>
          <w:sz w:val="24"/>
          <w:szCs w:val="24"/>
        </w:rPr>
        <w:t xml:space="preserve">12. В ячейке 297 указывается ФИО руководителя уполномоченного налогового органа, ставится подпись, которая закрепляется печатью уполномоченного налогового органа.</w:t>
      </w:r>
    </w:p>
    <w:p>
      <w:pPr>
        <w:spacing w:after="60"/>
        <w:ind w:firstLine="567"/>
        <w:jc w:val="both"/>
      </w:pPr>
      <w:r>
        <w:rPr>
          <w:rFonts w:ascii="Arial" w:cs="Arial" w:eastAsia="Arial" w:hAnsi="Arial"/>
          <w:sz w:val="24"/>
          <w:szCs w:val="24"/>
        </w:rPr>
        <w:t xml:space="preserve">13. В соответствии со статьей 369 Налогового кодекса Кыргызской Республики контракт с застройщиками жилья заключается по каждому объекту жилого сооружения в отдельности. Расчет фиксированной суммы по каждому объекту жилого сооружения заполняется по приложению (FORM STI 126-001) согласно представленной документации соответствующих государственных органов. При наличии у налогоплательщика (застройщик жилья) 4 и более объектов строительства заполняется необходимое количество приложений (FORM STI 126-001).</w:t>
      </w:r>
    </w:p>
    <w:p>
      <w:pPr>
        <w:spacing w:after="60"/>
        <w:ind w:firstLine="567"/>
        <w:jc w:val="both"/>
      </w:pPr>
      <w:r>
        <w:rPr>
          <w:rFonts w:ascii="Arial" w:cs="Arial" w:eastAsia="Arial" w:hAnsi="Arial"/>
          <w:sz w:val="24"/>
          <w:szCs w:val="24"/>
        </w:rPr>
        <w:t xml:space="preserve">14. В ячейке 330 указывается общая реализуемая площадь жилых помещений в квадратных метрах по одному объекту строительства.</w:t>
      </w:r>
    </w:p>
    <w:p>
      <w:pPr>
        <w:spacing w:after="60"/>
        <w:ind w:firstLine="567"/>
        <w:jc w:val="both"/>
      </w:pPr>
      <w:r>
        <w:rPr>
          <w:rFonts w:ascii="Arial" w:cs="Arial" w:eastAsia="Arial" w:hAnsi="Arial"/>
          <w:sz w:val="24"/>
          <w:szCs w:val="24"/>
        </w:rPr>
        <w:t xml:space="preserve">15. В ячейке 331 указывается ставка фиксированного налога, равная 900 сомам за 1 кв.м.</w:t>
      </w:r>
    </w:p>
    <w:p>
      <w:pPr>
        <w:spacing w:after="60"/>
        <w:ind w:firstLine="567"/>
        <w:jc w:val="both"/>
      </w:pPr>
      <w:r>
        <w:rPr>
          <w:rFonts w:ascii="Arial" w:cs="Arial" w:eastAsia="Arial" w:hAnsi="Arial"/>
          <w:sz w:val="24"/>
          <w:szCs w:val="24"/>
        </w:rPr>
        <w:t xml:space="preserve">16. В ячейке 332 указывается зональный коэффициент, устанавливаемый местными кенешами.</w:t>
      </w:r>
    </w:p>
    <w:p>
      <w:pPr>
        <w:spacing w:after="60"/>
        <w:ind w:firstLine="567"/>
        <w:jc w:val="both"/>
      </w:pPr>
      <w:r>
        <w:rPr>
          <w:rFonts w:ascii="Arial" w:cs="Arial" w:eastAsia="Arial" w:hAnsi="Arial"/>
          <w:sz w:val="24"/>
          <w:szCs w:val="24"/>
        </w:rPr>
        <w:t xml:space="preserve">17. В ячейке 333 указывается сумма налогового обязательства по одному объекту строительства.</w:t>
      </w:r>
    </w:p>
    <w:p>
      <w:pPr>
        <w:spacing w:after="60"/>
        <w:ind w:firstLine="567"/>
        <w:jc w:val="both"/>
      </w:pPr>
      <w:r>
        <w:rPr>
          <w:rFonts w:ascii="Arial" w:cs="Arial" w:eastAsia="Arial" w:hAnsi="Arial"/>
          <w:sz w:val="24"/>
          <w:szCs w:val="24"/>
        </w:rPr>
        <w:t xml:space="preserve">18. В ячейке 334 указываются перечень представленной соответствующей документации для исчисления налогов, месторасположение объекта, количество этажей, подъездов, площадь жилых, нежилых помещений, общая площадь земельного участка.</w:t>
      </w:r>
    </w:p>
    <w:p>
      <w:pPr>
        <w:spacing w:after="60"/>
        <w:ind w:firstLine="567"/>
        <w:jc w:val="both"/>
      </w:pPr>
      <w:r>
        <w:rPr>
          <w:rFonts w:ascii="Arial" w:cs="Arial" w:eastAsia="Arial" w:hAnsi="Arial"/>
          <w:sz w:val="24"/>
          <w:szCs w:val="24"/>
        </w:rPr>
        <w:t xml:space="preserve">19. В ячейке 901 указывается дата составления расчета.</w:t>
      </w:r>
    </w:p>
    <w:p>
      <w:pPr>
        <w:spacing w:after="60"/>
        <w:ind w:firstLine="567"/>
        <w:jc w:val="both"/>
      </w:pPr>
      <w:r>
        <w:rPr>
          <w:rFonts w:ascii="Arial" w:cs="Arial" w:eastAsia="Arial" w:hAnsi="Arial"/>
          <w:sz w:val="24"/>
          <w:szCs w:val="24"/>
        </w:rPr>
        <w:t xml:space="preserve">20. В ячейке 298 указываются должность, ФИО руководителя налогового органа.</w:t>
      </w:r>
    </w:p>
    <w:p>
      <w:pPr>
        <w:spacing w:after="60"/>
        <w:ind w:firstLine="567"/>
        <w:jc w:val="both"/>
      </w:pPr>
      <w:r>
        <w:rPr>
          <w:rFonts w:ascii="Arial" w:cs="Arial" w:eastAsia="Arial" w:hAnsi="Arial"/>
          <w:sz w:val="24"/>
          <w:szCs w:val="24"/>
        </w:rPr>
        <w:t xml:space="preserve">21. В ячейке 299 указываются должность, ФИО руководителя налогоплательщика.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2wuio2dqk0syogej7asb" Type="http://schemas.openxmlformats.org/officeDocument/2006/relationships/hyperlink" Target="http://kodeks.duckdns.org/document/158988" TargetMode="External"/><Relationship Id="rIdxcifmqzxui8kwqrbzfjzu" Type="http://schemas.openxmlformats.org/officeDocument/2006/relationships/hyperlink" Target="http://kodeks.duckdns.org/document/202445" TargetMode="External"/><Relationship Id="rIdlryvs3j8wrzef6m_9vi_p" Type="http://schemas.openxmlformats.org/officeDocument/2006/relationships/hyperlink" Target="http://kodeks.duckdns.org/document/92501" TargetMode="External"/><Relationship Id="rIdxc1ltwdtpfbyl9mnwdwhj" Type="http://schemas.openxmlformats.org/officeDocument/2006/relationships/hyperlink" Target="http://kodeks.duckdns.org/document/92501#p41" TargetMode="External"/><Relationship Id="rIdxnzwo0rzpsufeb8shffhy" Type="http://schemas.openxmlformats.org/officeDocument/2006/relationships/hyperlink" Target="http://kodeks.duckdns.org/document/92501#p42" TargetMode="External"/><Relationship Id="rIdp0ar58nqc3uptulpct4p_" Type="http://schemas.openxmlformats.org/officeDocument/2006/relationships/hyperlink" Target="http://kodeks.duckdns.org/document/92501#p43" TargetMode="External"/><Relationship Id="rIdwwwdro1ys3hmzmhk1dr8t" Type="http://schemas.openxmlformats.org/officeDocument/2006/relationships/hyperlink" Target="http://kodeks.duckdns.org/document/92501#p41" TargetMode="External"/><Relationship Id="rIdhs4l1la4l51jedejanfye" Type="http://schemas.openxmlformats.org/officeDocument/2006/relationships/hyperlink" Target="http://kodeks.duckdns.org/document/97743#p1" TargetMode="External"/><Relationship Id="rIdf1ekycfyaeaaoo0y2aw1i" Type="http://schemas.openxmlformats.org/officeDocument/2006/relationships/hyperlink" Target="http://kodeks.duckdns.org/document/97743#p42" TargetMode="External"/><Relationship Id="rIdzqdp0q5mm3f7tu9uvqs2d" Type="http://schemas.openxmlformats.org/officeDocument/2006/relationships/hyperlink" Target="http://kodeks.duckdns.org/document/97743#p2" TargetMode="External"/><Relationship Id="rIdgfbhk-ezkq9hvwu-hn5zm" Type="http://schemas.openxmlformats.org/officeDocument/2006/relationships/hyperlink" Target="http://kodeks.duckdns.org/document/97743#p43" TargetMode="External"/><Relationship Id="rIdtgsft9yg4znfehh641vft" Type="http://schemas.openxmlformats.org/officeDocument/2006/relationships/hyperlink" Target="http://kodeks.duckdns.org/document/97743#p3" TargetMode="External"/><Relationship Id="rId7" Type="http://schemas.openxmlformats.org/officeDocument/2006/relationships/image" Target="media/93bec1c1538034512fe33c1434ae0ea86b639d33.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2026-09-23T08:55:56.551Z</dcterms:created>
  <dcterms:modified xsi:type="dcterms:W3CDTF">2026-09-23T08:55:56.551Z</dcterms:modified>
</cp:coreProperties>
</file>

<file path=docProps/custom.xml><?xml version="1.0" encoding="utf-8"?>
<Properties xmlns="http://schemas.openxmlformats.org/officeDocument/2006/custom-properties" xmlns:vt="http://schemas.openxmlformats.org/officeDocument/2006/docPropsVTypes"/>
</file>