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rpe0apu5n3w4cg3gmtp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июля 2015 года № 474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отнесения лесов к категориям защитности и перевода их из одной категории в другую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w_oxn4uannxvbpc5mh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отнесении лесов к категориям защитности необходимо обеспечивать тщательный подбор насаждений, наиболее отвечающих основному назначению выделяемой категории защитности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Категория защитности лесов определяется для лесных земель лесного фонда, лесных земель особо охраняемых природных территорий и для лесов, не входящих в государственный лесной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ведения лесного хозяйства и пользования лесом устанавливается в зависимости от основного целевого назначения категории защитности лесов в соответствии с законодательством Кыргызской Республики и определяется </w:t>
      </w:r>
      <w:r>
        <w:rPr>
          <w:rFonts w:ascii="Arial" w:cs="Arial" w:eastAsia="Arial" w:hAnsi="Arial"/>
          <w:sz w:val="24"/>
          <w:szCs w:val="24"/>
        </w:rPr>
        <w:t xml:space="preserve">республиканским государственным органом управления лесным хозяйством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ub_ywr8fcoeh_6d85r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отнесении лесов к соответствующим категориям защитности одновременно определяются границы лесных земель лесного фонда, лесных земель особо охраняемых природных территорий и лесов, не входящих в государственный лесной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Границы лесных земель, намечаемых для отнесения к категории защитности, необходимо, по возможности, совмещать с естественными рубежами и границами выделов.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тех случаях, когда произрастающие на одной территории леса выполняют одновременно несколько защитных функций, они относятся к той категории защитности: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где установлен более строгий режим ведения лесного хозяйства и пользования лесом;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которая имеет большую значимость, согласно нижеприведенной таблице (чем меньше порядковый номер, тем больше значимость).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Значимость категории защитности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9628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защитности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природные заповедники и заповедные зоны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природные парки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Заказники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ценные лесные массивы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Леса, имеющие научное значение, включая генетические резерваты и памятники природы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первого и второго поясов зон санитарной охраны источников водоснабжения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противоэрозионные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полосы лесов транспортных магистралей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территорий санитарной охраны курортов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леса, лесопарки, леса зеленых зон вокруг населенных пунктов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в пустынных и малолесных горных районах, имеющие важное значение для защиты окружающей среды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Запретные полосы лесов по берегам рек, озер, водохранилищ и других водных объектов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Отнесение лесов по категориям защитности, перевод их из одной категории в другую, выделение особо защитных участков леса с ограниченным режимом лесопользования производятся при лесоустройстве или специальных обследованиях согласно настоящим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Правила перевода лесов из одной категории защитности в другую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Перевод лесов из одной категории защитности в другую производится при изменении целевого назначения лесов и земельного фонда, в ходе проведения лесоустройства и на основе заключений Национальной академии наук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Правила отнесения к категориям защитности лесов, выполняющих преимущественно водоохранные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запретным полосам лесов по берегам рек, озер, водохранилищ и других водоемов относятся леса, выполняющие водоохранно-защитные функции, расположенные по берегам рек, озер, водохранилищ и других водных объектов, примыкающие непосредственно к руслу реки или берегу водоема, а при безлесной пойме - к пойме реки.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запретных лесных полос определяется согласно </w:t>
      </w:r>
      <w:hyperlink w:history="1" r:id="rIddlqn8tv2os4cxc9cydx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Правила отнесения к категориям защитности лесов, выполняющих преимущественно защитные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противоэрозионным относятся естественные и искусственно созданные леса в оврагах, легко развеваемых песках, каменистых россыпях, леса, расположенные в селеопасных местах, участки леса на крутых горных склонах, на крутых склонах речных долин.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противоэрозионным могут относиться также естественные и искусственно созданные леса на рекультивированных карьерах и отвалах, если они имеют важное противоэрозионное и защитное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Полосы леса вдоль русел снежных лавин, выходов на поверхность горных пород, бровок обрывов, оврагов, выполняющие важные противоэрозионные функции, в связи с их рассредоточенностью мелкими участками, как правило, в отдельную категорию защитности не выделяются, но относятся к особо защитным участкам леса с ограниченным режимом лесопользования. Площади противоэрозионных лесов определяются при лесоустройстве согласно </w:t>
      </w:r>
      <w:hyperlink w:history="1" r:id="rIdux5rhbn0dki5ejlm4wm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лесам в пустынных и малолесных горных районах, имеющим важное значение для защиты окружающей среды, относятся естественные или искусственно созданные леса в пустынных, полупустынных, степных и лесостепных районах, приуроченные к гидрографической сети, имеющие большое защитное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защитным полосам лесов вдоль транспортных магистралей (вдоль железных дорог) относятся леса, примыкающие к действующим и строящимся железным дорогам, шириной 100 м в каждую сторону от полотна железной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защитным полосам лесов вдоль транспортных магистралей (вдоль автомобильных дорог) относятся леса, примыкающие к действующим и строящимся автомобильным дорогам общего пользования, ведомственным автомобильным дорогам и дорогам муниципального значения, шириной 50 м в каждую сторону от оси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горных районах ширина защитных полос лесов в необходимых случаях может быть увеличена на основании специальных изысканий до размеров, обеспечивающих надежную сохранность дорог и безопасность движения.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Правила отнесения к категориям защитности лесов, выполняющих преимущественно санитарно-гигиенические и оздоровительные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лесам зеленых зон вокруг населенных пунктов относятся леса, расположенные за пределами городской (поселковой) черты вокруг городов, других населенных пунктов и промышленных предприятий или вблизи от них, выполняющие важные защитные, санитарно-гигиенические, оздоровительные функции и являющиеся местом отдыха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лесам округов санитарной охраны курортов относятся леса, находящиеся в границах округов санитарной охраны курортов.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городским лесам относятся леса, находящиеся в границах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Городские леса, как правило, выделяются одновременно с установлением (изменением) границ городов.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Правила отнесения к категориям защитности лесов особо охраняемых природных территорий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лесам государственных природных заповедников относятся все леса, находящиеся на территории государственных природных заповедников, организованные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лесам государственных природных парков относятся леса, находящиеся на территории государственных природных парков, организованные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заповедным лесным участкам относятся участки леса, в составе древесной, кустарниковой растительности которых имеются реликтовые или эндемичные виды растений, имеющие особую ценность и подлежащие сохранению.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выделении заповедных лесных участков вносятся </w:t>
      </w:r>
      <w:r>
        <w:rPr>
          <w:rFonts w:ascii="Arial" w:cs="Arial" w:eastAsia="Arial" w:hAnsi="Arial"/>
          <w:sz w:val="24"/>
          <w:szCs w:val="24"/>
        </w:rPr>
        <w:t xml:space="preserve">республиканским государственным органом управления лесным хозяйством</w:t>
      </w:r>
      <w:r>
        <w:rPr>
          <w:rFonts w:ascii="Arial" w:cs="Arial" w:eastAsia="Arial" w:hAnsi="Arial"/>
          <w:sz w:val="24"/>
          <w:szCs w:val="24"/>
        </w:rPr>
        <w:t xml:space="preserve"> по рекомендации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4omblq72majqk8kabs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лесам, имеющим научное или историческое значение, относятся леса, находящиеся на территории историко-культурных заповедников, мемориальных комплексов и в местах, связанных с важными историческими событиями, отечественной наукой и культурой, леса, находящиеся в пределах зон охраны памятников истории, археологии, градостроительства и архитектуры, а также леса, являющиеся образцами выдающихся достижений лесохозяйственной науки и практики либо служащие объектами исследований на длительную перспективу.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особо ценным лесным массивам относятся леса, уникальные по породному составу, в которых главной породой являются особо ценные древесные породы согласно </w:t>
      </w:r>
      <w:hyperlink w:history="1" r:id="rIdkid1wpsu9fbxjsxddmp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Лесному 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 наличием реликтовых и эндемичных пород, леса, уникальные по продуктивности и генетическим качествам.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лесам памятников природы относятся участки леса или отдельные лесные массивы, уникальные по породному составу, продуктивности, строению насаждений и иным природным особенностям, а также не покрытые лесом площади, представляющие особую хозяйственную, научную или культурно-эстетическую ценность.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орехово-плодовым лесам относятся естественные или искусственно созданные леса, в породном составе которых произрастают ценные ореховые и плодово-ягодные породы.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ореха грецкого составляет 5% и выше в формуле состава пород, который определяется при лесоустройстве.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арчовым лесам относятся естественные или искусственно созданные леса, доля арчи древовидной составляет 5% и выше в формуле состава пород, который определяется при лесоустройстве.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фисташковым лесам относятся естественные или искусственно созданные леса, доля фисташки составляет 5% и выше в формуле состава пород, который определяется при лесоустройстве.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Правила выделения особо защитных участков леса с ограниченным режимом лесопользования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особо защитным участкам леса относятся также леса, выполняющие важные противоэрозионные функции, если они, в связи с небольшой их площадью и рассредоточенностью, не выделены в категорию защитности противоэрозионных лесов. Выделение таких особо защитных участков леса производится в соответствии с нормами противоэрозионных лесов согласно </w:t>
      </w:r>
      <w:hyperlink w:history="1" r:id="rIdrvuh8viqrkgq4fdtwhh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Полосы водоохранных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водоохранным относятся леса, расположенные по берегам рек, озер, водохранилищ и других водных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Водоохранные леса по берегам равнинных рек выделяются в зависимости от протяженности рек следующей ширины: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Ширина запретных полос лесов по берегам равнинных рек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0"/>
        <w:gridCol w:w="2809"/>
        <w:gridCol w:w="2280"/>
        <w:gridCol w:w="2809"/>
      </w:tblGrid>
      <w:tr>
        <w:tc>
          <w:tcPr>
            <w:tcW w:type="dxa" w:w="2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Протяженность рек, км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запретной полосы лесов, м</w:t>
            </w:r>
          </w:p>
        </w:tc>
        <w:tc>
          <w:tcPr>
            <w:tcW w:type="dxa" w:w="2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Протяженность рек, км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запретной полосы лесов, м</w:t>
            </w:r>
          </w:p>
        </w:tc>
      </w:tr>
      <w:tr>
        <w:tc>
          <w:tcPr>
            <w:tcW w:type="dxa" w:w="2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до 100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2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50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Водоохранные леса по берегам горных рек при общей протяженности, примыкающих к берегу реки склонов до 1000 м и их крутизне до 10º, выделяются в зависимости от протяженности рек следующей ширины: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Ширина запретных полос лесов по берегам горных рек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6"/>
        <w:gridCol w:w="1590"/>
        <w:gridCol w:w="1154"/>
        <w:gridCol w:w="1590"/>
        <w:gridCol w:w="1154"/>
        <w:gridCol w:w="1590"/>
        <w:gridCol w:w="1154"/>
      </w:tblGrid>
      <w:tr>
        <w:tc>
          <w:tcPr>
            <w:tcW w:type="dxa" w:w="19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Лесорастительные зоны и подзоны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Протяженность реки, км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запретной полосы лесов, м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Протяженность реки, км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запретной полосы лесов, м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Протяженность реки, км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запретной полосы лесов, м</w:t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Нижнегорная (до 1000 м над уровнем моря)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50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и более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Среднегорная (1000-3000 м над уровнем моря)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50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и более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Высокогорная (свыше 3000 м над уровнем моря)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50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и более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Ширина запретных полос лесов по берегам озер, водохранилищ и других водных объектов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3"/>
        <w:gridCol w:w="2966"/>
        <w:gridCol w:w="2123"/>
        <w:gridCol w:w="2966"/>
      </w:tblGrid>
      <w:tr>
        <w:tc>
          <w:tcPr>
            <w:tcW w:type="dxa" w:w="21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водоема, куб.м</w:t>
            </w:r>
          </w:p>
        </w:tc>
        <w:tc>
          <w:tcPr>
            <w:tcW w:type="dxa" w:w="2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запретных полос лесов, м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водоема, куб.м</w:t>
            </w:r>
          </w:p>
        </w:tc>
        <w:tc>
          <w:tcPr>
            <w:tcW w:type="dxa" w:w="2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запретных полос лесов, м</w:t>
            </w:r>
          </w:p>
        </w:tc>
      </w:tr>
      <w:tr>
        <w:tc>
          <w:tcPr>
            <w:tcW w:type="dxa" w:w="2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млн. куб.м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1000 млн. куб.м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2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млн. куб.м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1000 млн. куб.м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выделения противоэрозионных лесов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895"/>
        <w:gridCol w:w="6831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лесов</w:t>
            </w:r>
          </w:p>
        </w:tc>
        <w:tc>
          <w:tcPr>
            <w:tcW w:type="dxa" w:w="6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Нормативы выделения противоэрозионных лесов и особозащитных участков леса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в оврагах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Относятся участки леса, произрастающего в пределах оврага, и полоса леса, примыкающая к оврагу, шириной 50-100 м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на каменистых россыпях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Относятся участки леса, произрастающего на площади, не менее 1/3 которой представлено выходом на поверхность камней и скальных обнажений, а также полосы леса по периметру таких участков шириной 50-100 м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Леса, расположенные в селеопасных местах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Относятся полосы леса шириной 200-300 м вдоль русел селевых потоков. В необходимых случаях ширина этих полос может быть увеличена на основании специальных научно-технических изысканий и обоснований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Участки леса на крутых горных склонах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Относятся участки леса, произрастающего на склонах крутизной более 25º, независимо от экспозиции склона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на рекультивированных карьерах и отвалах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на рекультивированных карьерах и отвалах относятся к противоэрозионным лесам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Полосы леса вдоль русел снежных лавин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Относятся полосы леса шириной 150 м вдоль постоянных русел снежных лавин в горных районах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Полосы леса вдоль обрывов и осыпей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Относятся полосы леса шириной 50-100 м вдоль обрывов в горных районах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kgoh7hp1i2tlmdswy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dalil.kg/document/97750</w:t>
      </w:r>
    </w:hyperlink>
  </w:p>
  <w:p>
    <w:pPr>
      <w:spacing w:after="0" w:before="40"/>
      <w:jc w:val="center"/>
    </w:pPr>
    <w:hyperlink w:history="1" r:id="rIdieckclwxc5iezuxtqou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e0apu5n3w4cg3gmtped" Type="http://schemas.openxmlformats.org/officeDocument/2006/relationships/hyperlink" Target="https://dalil.kg/document/97749" TargetMode="External"/><Relationship Id="rIdqw_oxn4uannxvbpc5mhkg" Type="http://schemas.openxmlformats.org/officeDocument/2006/relationships/hyperlink" Target="https://dalil.kg/document/230006801" TargetMode="External"/><Relationship Id="rIdfub_ywr8fcoeh_6d85rjr" Type="http://schemas.openxmlformats.org/officeDocument/2006/relationships/hyperlink" Target="https://dalil.kg/document/230006801" TargetMode="External"/><Relationship Id="rIddlqn8tv2os4cxc9cydxpu" Type="http://schemas.openxmlformats.org/officeDocument/2006/relationships/hyperlink" Target="https://dalil.kg/document/97750#p1" TargetMode="External"/><Relationship Id="rIdux5rhbn0dki5ejlm4wmia" Type="http://schemas.openxmlformats.org/officeDocument/2006/relationships/hyperlink" Target="https://dalil.kg/document/97750#p2" TargetMode="External"/><Relationship Id="rIdh4omblq72majqk8kabscr" Type="http://schemas.openxmlformats.org/officeDocument/2006/relationships/hyperlink" Target="https://dalil.kg/document/230006801" TargetMode="External"/><Relationship Id="rIdkid1wpsu9fbxjsxddmpsv" Type="http://schemas.openxmlformats.org/officeDocument/2006/relationships/hyperlink" Target="https://dalil.kg/document/10" TargetMode="External"/><Relationship Id="rIdrvuh8viqrkgq4fdtwhhy6" Type="http://schemas.openxmlformats.org/officeDocument/2006/relationships/hyperlink" Target="https://dalil.kg/document/97750#p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kgoh7hp1i2tlmdswykz" Type="http://schemas.openxmlformats.org/officeDocument/2006/relationships/hyperlink" Target="https://dalil.kg/document/97750" TargetMode="External"/><Relationship Id="rIdieckclwxc5iezuxtqou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2026-09-24T18:17:30.916Z</dcterms:created>
  <dcterms:modified xsi:type="dcterms:W3CDTF">2026-09-24T18:17:30.916Z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