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18 июня 2020 года № 03-р</w:t>
      </w:r>
    </w:p>
    <w:p>
      <w:pPr>
        <w:spacing w:after="120"/>
        <w:jc w:val="center"/>
      </w:pPr>
      <w:r>
        <w:rPr>
          <w:rFonts w:ascii="Arial" w:cs="Arial" w:eastAsia="Arial" w:hAnsi="Arial"/>
          <w:sz w:val="24"/>
          <w:szCs w:val="24"/>
        </w:rPr>
        <w:t xml:space="preserve">по делу о проверке конституционности части 1 </w:t>
      </w:r>
      <w:hyperlink w:history="1" r:id="rId9kysekv2u2k-8tcphcujc">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Кодекса Кыргызской Республики о детях в связи с обращением</w:t>
      </w:r>
    </w:p>
    <w:p>
      <w:pPr>
        <w:spacing w:after="120"/>
        <w:jc w:val="center"/>
      </w:pPr>
      <w:r>
        <w:rPr>
          <w:rFonts w:ascii="Arial" w:cs="Arial" w:eastAsia="Arial" w:hAnsi="Arial"/>
          <w:sz w:val="24"/>
          <w:szCs w:val="24"/>
        </w:rPr>
        <w:t xml:space="preserve">Гульжигитова Жанатбека Нурдиновича</w:t>
      </w:r>
    </w:p>
    <w:p>
      <w:pPr>
        <w:spacing w:after="120"/>
        <w:jc w:val="both"/>
      </w:pPr>
      <w:r>
        <w:rPr>
          <w:rFonts w:ascii="Arial" w:cs="Arial" w:eastAsia="Arial" w:hAnsi="Arial"/>
          <w:sz w:val="24"/>
          <w:szCs w:val="24"/>
        </w:rPr>
        <w:t xml:space="preserve"> 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Гульжигитова Жанатбека Нурдиновича;</w:t>
      </w:r>
    </w:p>
    <w:p>
      <w:pPr>
        <w:spacing w:after="120"/>
        <w:jc w:val="both"/>
      </w:pPr>
      <w:r>
        <w:rPr>
          <w:rFonts w:ascii="Arial" w:cs="Arial" w:eastAsia="Arial" w:hAnsi="Arial"/>
          <w:sz w:val="24"/>
          <w:szCs w:val="24"/>
        </w:rPr>
        <w:t xml:space="preserve">стороны-ответчика – Бейшенбек кызы Камилы, Болджуровой Светы Садыковны,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g-3nl8nj-navig_zol5e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gdnwosmmv5fuqtx9lxfj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1 статьи 49 </w:t>
      </w:r>
      <w:hyperlink w:history="1" r:id="rIdv8-zogoorhh7brnsfgpa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Поводом к рассмотрению данного дела явилось ходатайство Гульжигитова Ж.Н.</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1 статьи 49 </w:t>
      </w:r>
      <w:hyperlink w:history="1" r:id="rIdhbny0icocu6ub5d_lzrz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В Конституционную палату Верховного суда Кыргызской Республики 14 июня 2019 года поступило ходатайство Гульжигитова Ж.Н. о проверке соответствия части 1 статьи 49 </w:t>
      </w:r>
      <w:hyperlink w:history="1" r:id="rId_ajowirznhqse1loehpp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частям 2, 3, 5 статьи 16, части 1 статьи 20, части 2 статьи 36, части 1 статьи 40 </w:t>
      </w:r>
      <w:hyperlink w:history="1" r:id="rIdv1gfuiqeih5xo1xfrrt7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своем ходатайстве заявитель указывает, что оспариваемая норма ограничивает возраст усыновителя, который не может превышать 60 лет. Установление указанного возрастного ценза при усыновлении ребенка, по мнению заявителя, носит дискриминационный характер и противоречит требованиям части 2 статьи 16 </w:t>
      </w:r>
      <w:hyperlink w:history="1" r:id="rIdia-51orqi2fcx2cnuegb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никто не может подвергаться дискриминации по какому-либо основанию, в том числе, по признаку возраста.</w:t>
      </w:r>
    </w:p>
    <w:p>
      <w:pPr>
        <w:spacing w:after="120"/>
        <w:jc w:val="both"/>
      </w:pPr>
      <w:r>
        <w:rPr>
          <w:rFonts w:ascii="Arial" w:cs="Arial" w:eastAsia="Arial" w:hAnsi="Arial"/>
          <w:sz w:val="24"/>
          <w:szCs w:val="24"/>
        </w:rPr>
        <w:t xml:space="preserve">Субъект обращения отмечает, что с согласия уполномоченного органа по защите детей в случаях, когда родители ребенка умерли, неизвестны или признаны судом безвестно отсутствующими, недееспособными, лишены судом родительских прав, по причинам, признанным судом неуважительными, более 6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или попечителем. Указанные положения, по его мнению, создают дополнительную дискриминацию по признаку происхождения в пользу лиц в возрасте старше 60 лет, но являющихся родственниками, опекунами или попечителями ребенка.</w:t>
      </w:r>
    </w:p>
    <w:p>
      <w:pPr>
        <w:spacing w:after="120"/>
        <w:jc w:val="both"/>
      </w:pPr>
      <w:r>
        <w:rPr>
          <w:rFonts w:ascii="Arial" w:cs="Arial" w:eastAsia="Arial" w:hAnsi="Arial"/>
          <w:sz w:val="24"/>
          <w:szCs w:val="24"/>
        </w:rPr>
        <w:t xml:space="preserve">Заявитель считает, что оспариваемая норма нарушает требования части 3 статьи 16 </w:t>
      </w:r>
      <w:hyperlink w:history="1" r:id="rId-gjnoh18qup-hytkx1xr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гарантирующей каждому равенство всех перед законом и судом.</w:t>
      </w:r>
    </w:p>
    <w:p>
      <w:pPr>
        <w:spacing w:after="120"/>
        <w:jc w:val="both"/>
      </w:pPr>
      <w:r>
        <w:rPr>
          <w:rFonts w:ascii="Arial" w:cs="Arial" w:eastAsia="Arial" w:hAnsi="Arial"/>
          <w:sz w:val="24"/>
          <w:szCs w:val="24"/>
        </w:rPr>
        <w:t xml:space="preserve">Как полагает Гульжигитов Ж.Н., в Кыргызской Республике согласно части 5 статьи 16 </w:t>
      </w:r>
      <w:hyperlink w:history="1" r:id="rIdqdimugqe8mtv0omsusct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действует принцип обеспечения наилучших интересов ребенка. Однако указанный принцип не реализован в оспариваемой норме. При этом, запрет на усыновление лицами старше 60 лет без обследования условий жизни лица, желающего усыновить ребенка, без выяснения препятствий для усыновления, без выявления отношения ребенка к усыновителю, по мнению заявителя, нарушают требования части 2 статьи 36 </w:t>
      </w:r>
      <w:hyperlink w:history="1" r:id="rIddyyspft5toll3fggjxnv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120"/>
        <w:jc w:val="both"/>
      </w:pPr>
      <w:r>
        <w:rPr>
          <w:rFonts w:ascii="Arial" w:cs="Arial" w:eastAsia="Arial" w:hAnsi="Arial"/>
          <w:sz w:val="24"/>
          <w:szCs w:val="24"/>
        </w:rPr>
        <w:t xml:space="preserve">Кроме того, действие оспариваемой нормы входит в противоречие с частью 1 статьи 20 </w:t>
      </w:r>
      <w:hyperlink w:history="1" r:id="rIdn6494j8bi4qlzi18fiwr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гарантирует недопустимость принятия законов, отменяющих или умаляющих права и свободы человека и гражданина.</w:t>
      </w:r>
    </w:p>
    <w:p>
      <w:pPr>
        <w:spacing w:after="120"/>
        <w:jc w:val="both"/>
      </w:pPr>
      <w:r>
        <w:rPr>
          <w:rFonts w:ascii="Arial" w:cs="Arial" w:eastAsia="Arial" w:hAnsi="Arial"/>
          <w:sz w:val="24"/>
          <w:szCs w:val="24"/>
        </w:rPr>
        <w:t xml:space="preserve">Наряду с этим, Гульжигитов Ж.Н. отмечает, что действием части 2 статьи 45 </w:t>
      </w:r>
      <w:hyperlink w:history="1" r:id="rId60c6pnfa3qoyzdogzpul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регламентирующей вопросы рассмотрения судом в порядке гражданского судопроизводства материалов об усыновлении ребенка, нарушается право на судебную защиту лиц старше 60 лет, гарантированное частью 1 статьи 40 Конституции Кыргызской Республики.</w:t>
      </w:r>
    </w:p>
    <w:p>
      <w:pPr>
        <w:spacing w:after="120"/>
        <w:jc w:val="both"/>
      </w:pPr>
      <w:r>
        <w:rPr>
          <w:rFonts w:ascii="Arial" w:cs="Arial" w:eastAsia="Arial" w:hAnsi="Arial"/>
          <w:sz w:val="24"/>
          <w:szCs w:val="24"/>
        </w:rPr>
        <w:t xml:space="preserve">С учетом изложенного, субъект обращения просит признать оспариваемую норму противоречащей Конституции Кыргызской Республики.</w:t>
      </w:r>
    </w:p>
    <w:p>
      <w:pPr>
        <w:spacing w:after="120"/>
        <w:jc w:val="both"/>
      </w:pPr>
      <w:hyperlink w:history="1" r:id="rIdgisyufozal7jmp3fuclv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Конституционной палаты Верховного суда Кыргызской Республики от 24 октября 2019 года ходатайство Гульжигитова Ж.Н. было принято к производству.</w:t>
      </w:r>
    </w:p>
    <w:p>
      <w:pPr>
        <w:spacing w:after="120"/>
        <w:jc w:val="both"/>
      </w:pPr>
      <w:r>
        <w:rPr>
          <w:rFonts w:ascii="Arial" w:cs="Arial" w:eastAsia="Arial" w:hAnsi="Arial"/>
          <w:sz w:val="24"/>
          <w:szCs w:val="24"/>
        </w:rPr>
        <w:t xml:space="preserve">В судебном заседании Гульжигитов Ж.Н. поддержал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Бейшенбек кызы К. считает доводы заявителя несостоятельными по следующим основаниям.</w:t>
      </w:r>
    </w:p>
    <w:p>
      <w:pPr>
        <w:spacing w:after="120"/>
        <w:jc w:val="both"/>
      </w:pPr>
      <w:r>
        <w:rPr>
          <w:rFonts w:ascii="Arial" w:cs="Arial" w:eastAsia="Arial" w:hAnsi="Arial"/>
          <w:sz w:val="24"/>
          <w:szCs w:val="24"/>
        </w:rPr>
        <w:t xml:space="preserve">Согласно части 5 статьи 16 </w:t>
      </w:r>
      <w:hyperlink w:history="1" r:id="rIdvzsotkdp_rlslc9nxjui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действует принцип обеспечения наилучших интересов ребенка. Приведенное положение Конституции отвечает общепризнанным принципам и нормам международного права, являющимся в силу части 3 статьи 6 </w:t>
      </w:r>
      <w:hyperlink w:history="1" r:id="rIdz4wk-922e0cbskhax7cs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составной частью ее правовой системы. Так, усыновление, удочерение детей гражданами Кыргызской Республики, иностранными гражданами осуществляется в соответствии с </w:t>
      </w:r>
      <w:hyperlink w:history="1" r:id="rIdpghxfj4oeu1uu2kzd5wdu">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ООН о правах ребенка, Минской конвенцией о правовой помощи и правовых отношениях по гражданским, семейным и уголовным делам от 22 января 1993 года, Кишиневской </w:t>
      </w:r>
      <w:hyperlink w:history="1" r:id="rId4nbalg2k6ms3iqmnlnk0r">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 Гаагской конвенцией о защите детей и сотрудничестве в отношении международного усыновления от 29 мая 1993 года, </w:t>
      </w:r>
      <w:hyperlink w:history="1" r:id="rIdmklq7zqwi06gjwmn94-i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и Семейным </w:t>
      </w:r>
      <w:hyperlink w:history="1" r:id="rId8a526vqpgbmqcduxng69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Представитель Жогорку Кенеша Кыргызской Республики считает, что установленная законодателем норма, когда возраст усыновителя не должен превышать 60 лет, соответствует абзацу второму части 2 статьи 16 </w:t>
      </w:r>
      <w:hyperlink w:history="1" r:id="rIdtlojbmooyqniempc4qch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не может носить дискриминационный характер по возрастному признаку, так как действие оспариваемой нормы предполагает приоритет воспитания детей в семье, заботу об их благосостоянии и развитии. Кроме того, в силу пункта 3 статьи 1 и пункта 2 статьи 59 Семейного </w:t>
      </w:r>
      <w:hyperlink w:history="1" r:id="rIds8eqo8_t8e4aa7samsbr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 основным началам семейного законодательства относится принцип приоритета семейного воспитания ребенка и закрепление прав каждого ребенка жить и воспитываться в семье, насколько это возможно.</w:t>
      </w:r>
    </w:p>
    <w:p>
      <w:pPr>
        <w:spacing w:after="120"/>
        <w:jc w:val="both"/>
      </w:pPr>
      <w:r>
        <w:rPr>
          <w:rFonts w:ascii="Arial" w:cs="Arial" w:eastAsia="Arial" w:hAnsi="Arial"/>
          <w:sz w:val="24"/>
          <w:szCs w:val="24"/>
        </w:rPr>
        <w:t xml:space="preserve">Бейшенбек кызы К. отмечает, что ограничение, заложенное в оспариваемой норме, обусловлено интересами усыновляемых детей и исходит из средней продолжительности жизни человека: 69 лет - у мужчин, 79 лет - у женщин, а также пенсионного возраста, установленного для мужчин – 63 года и 58 лет - для женщин. В силу своего возраста усыновители сами нуждаются в поддержке и помощи и не в состоянии в полной мере выполнять обязанности родителей, соответственно, интересы ребенка в достаточной степени не могут быть реализованы.</w:t>
      </w:r>
    </w:p>
    <w:p>
      <w:pPr>
        <w:spacing w:after="120"/>
        <w:jc w:val="both"/>
      </w:pPr>
      <w:r>
        <w:rPr>
          <w:rFonts w:ascii="Arial" w:cs="Arial" w:eastAsia="Arial" w:hAnsi="Arial"/>
          <w:sz w:val="24"/>
          <w:szCs w:val="24"/>
        </w:rPr>
        <w:t xml:space="preserve">Таким образом, представитель стороны-ответчика считает, что вводимые законодателем ограничения прав и свобод, связанные с возрастом усыновителей, соразмерны целям защиты прав и свобод других лиц, в частности, детей.</w:t>
      </w:r>
    </w:p>
    <w:p>
      <w:pPr>
        <w:spacing w:after="120"/>
        <w:jc w:val="both"/>
      </w:pPr>
      <w:r>
        <w:rPr>
          <w:rFonts w:ascii="Arial" w:cs="Arial" w:eastAsia="Arial" w:hAnsi="Arial"/>
          <w:sz w:val="24"/>
          <w:szCs w:val="24"/>
        </w:rPr>
        <w:t xml:space="preserve">На доводы заявителя о том, что усыновителями могут быть лица старше 60-лет, являющиеся родственниками ребенка, а также его опекуны и попечители, представитель Жогорку Кенеша Кыргызской Республики отметила следующее.</w:t>
      </w:r>
    </w:p>
    <w:p>
      <w:pPr>
        <w:spacing w:after="120"/>
        <w:jc w:val="both"/>
      </w:pPr>
      <w:r>
        <w:rPr>
          <w:rFonts w:ascii="Arial" w:cs="Arial" w:eastAsia="Arial" w:hAnsi="Arial"/>
          <w:sz w:val="24"/>
          <w:szCs w:val="24"/>
        </w:rPr>
        <w:t xml:space="preserve">В соответствии с пунктом 1 статьи 66 Гражданского </w:t>
      </w:r>
      <w:hyperlink w:history="1" r:id="rId8zgdil1hphm0v5jtzlhk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опека и попечительство устанавливаются для защиты прав и интересов недееспособных или не полностью дееспособных граждан, а также над несовершеннолетними в целях их воспитания. Кроме того, в части 3 статьи 73 </w:t>
      </w:r>
      <w:hyperlink w:history="1" r:id="rId_np_mgjf9ivii7ixi0l0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установлено, что бабушки и дедушки, родители, супруги, совершеннолетние дети, совершеннолетние внуки, братья и сестры совершеннолетнего подопечного, а также бабушки и дедушки, совершеннолетние братья и сестры несовершеннолетнего подопечного вне зависимости от гражданства имеют преимущественное право быть его опекунами или попечителями перед всеми другими лицами.</w:t>
      </w:r>
    </w:p>
    <w:p>
      <w:pPr>
        <w:spacing w:after="120"/>
        <w:jc w:val="both"/>
      </w:pPr>
      <w:r>
        <w:rPr>
          <w:rFonts w:ascii="Arial" w:cs="Arial" w:eastAsia="Arial" w:hAnsi="Arial"/>
          <w:sz w:val="24"/>
          <w:szCs w:val="24"/>
        </w:rPr>
        <w:t xml:space="preserve">Бейшенбек кызы К. отмечает, что уполномоченный орган по защите детей обязан провести обследование условий жизни лица, желающего усыновить ребенка, проверить, не имеются ли препятствия для усыновления, будет ли усыновление отвечать интересам ребенка, выявить отношение ребенка к усыновителю, оказать усыновителю содействие в сборе необходимых документов, передать материалы со своим заключением на рассмотрение суда.</w:t>
      </w:r>
    </w:p>
    <w:p>
      <w:pPr>
        <w:spacing w:after="120"/>
        <w:jc w:val="both"/>
      </w:pPr>
      <w:r>
        <w:rPr>
          <w:rFonts w:ascii="Arial" w:cs="Arial" w:eastAsia="Arial" w:hAnsi="Arial"/>
          <w:sz w:val="24"/>
          <w:szCs w:val="24"/>
        </w:rPr>
        <w:t xml:space="preserve">Относительно доводов заявителя о том, что часть 2 статьи 45 </w:t>
      </w:r>
      <w:hyperlink w:history="1" r:id="rIdzau2ygnlkuganq6-nl5v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нарушает право усыновителей старше 60 лет на судебную защиту представитель законодателя отмечает, что согласно пункту 2 статьи 157 Гражданского процессуального </w:t>
      </w:r>
      <w:hyperlink w:history="1" r:id="rId8dazm37arpjsuxspvjb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а сроки рассмотрения и разрешения гражданских и экономических дел, в том числе, о взыскании алиментов, об усыновлении, о назначении опекуна (попечителя) и о направлении детей в интернатные учреждения рассматриваются и разрешаются в срок до одного месяца со дня принятия, при этом дела рассматриваются судами в порядке особого производства согласно пункту 1 статьи 262 обозначенного </w:t>
      </w:r>
      <w:hyperlink w:history="1" r:id="rId5xzeqmjevstwdh-9dw-l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по мнению Бейшенбек кызы К. часть 1 статьи 49 </w:t>
      </w:r>
      <w:hyperlink w:history="1" r:id="rIdxjvdujxeoq6wnn_1fgut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соответствует Конституции Кыргызской Республики.</w:t>
      </w:r>
    </w:p>
    <w:p>
      <w:pPr>
        <w:spacing w:after="120"/>
        <w:jc w:val="both"/>
      </w:pPr>
      <w:r>
        <w:rPr>
          <w:rFonts w:ascii="Arial" w:cs="Arial" w:eastAsia="Arial" w:hAnsi="Arial"/>
          <w:sz w:val="24"/>
          <w:szCs w:val="24"/>
        </w:rPr>
        <w:t xml:space="preserve">Представитель стороны-ответчика Болджурова С.С. поддержала доводы Бейшенбек кызы К.</w:t>
      </w:r>
    </w:p>
    <w:p>
      <w:pPr>
        <w:spacing w:after="120"/>
        <w:jc w:val="both"/>
      </w:pPr>
      <w:r>
        <w:rPr>
          <w:rFonts w:ascii="Arial" w:cs="Arial" w:eastAsia="Arial" w:hAnsi="Arial"/>
          <w:sz w:val="24"/>
          <w:szCs w:val="24"/>
        </w:rPr>
        <w:t xml:space="preserve">Аппарат Президента Кыргызской Республики также придерживается позиции о конституционности оспариваемой нормы и привел аналогичные доводы. В соответствии с мнением, выраженным в письменном виде, действием оспариваемой нормы обеспечивается принцип приоритета семейного устройства детей, оставшихся без попечения родителей, закрепленный в части 1 статьи 7 </w:t>
      </w:r>
      <w:hyperlink w:history="1" r:id="rIdpuewh6tntxmx0ox4txxq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Аппарат Президента Кыргызской Республики отмечает, что частью 3 статьи 48 указанного </w:t>
      </w:r>
      <w:hyperlink w:history="1" r:id="rId0qzvn4yz_tf7kn1deoxl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при наличии нескольких лиц, желающих усыновить одного и того же ребенка, преимущественное право предоставляется родственникам ребенка, при условии обязательного соблюдения интересов усыновляемого ребенка и требований частей 1 и 2 статьи 48 обозначенного </w:t>
      </w:r>
      <w:hyperlink w:history="1" r:id="rIdo1h648vpnsnrclfigcru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y8rkdro5ilyfx92zlxvxn">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ООН о правах ребенка (1989 года) усыновление предполагает приоритет наилучших интересов ребенка, когда дети отдаются в семью усыновителей только тогда, когда это необходимо, и только в такую семью, которая наиболее подходит для этого ребенка. Ограничение, заложенное в оспариваемой норме, мотивировано, прежде всего, интересами ребенка, имеющего право на воспитание в полноценной, здоровой семье, на получение достойного уровня жизни, качество ухода, образование, что может быть поставлено под сомнение в семье с пожилыми родителями.</w:t>
      </w:r>
    </w:p>
    <w:p>
      <w:pPr>
        <w:spacing w:after="120"/>
        <w:jc w:val="both"/>
      </w:pPr>
      <w:r>
        <w:rPr>
          <w:rFonts w:ascii="Arial" w:cs="Arial" w:eastAsia="Arial" w:hAnsi="Arial"/>
          <w:sz w:val="24"/>
          <w:szCs w:val="24"/>
        </w:rPr>
        <w:t xml:space="preserve">В позиции Аппарата Президента Кыргызской Республики указывается, что по классификации Всемирной организации здравоохранения ООН лица 60-75 лет считаются лицами пожилого возраста. Естественно, их возможности меньше по сравнению с более молодыми людьми в силу, как физиологических особенностей организма, так и социально-экономических факторов. Таким образом, установление возрастного ценза для усыновителей не может расцениваться в качестве дискриминации по признаку возраста, а представляется как специальная мера, направленная на достижение обеспечения наилучших интересов ребенка, что в международном праве является основополагающим принципом при рассмотрении вопросов, касающихся детей.</w:t>
      </w:r>
    </w:p>
    <w:p>
      <w:pPr>
        <w:spacing w:after="120"/>
        <w:jc w:val="both"/>
      </w:pPr>
      <w:r>
        <w:rPr>
          <w:rFonts w:ascii="Arial" w:cs="Arial" w:eastAsia="Arial" w:hAnsi="Arial"/>
          <w:sz w:val="24"/>
          <w:szCs w:val="24"/>
        </w:rPr>
        <w:t xml:space="preserve">Тем самым, государство способствует формированию позитивных и прочных родительских отношений с ребенком, ставит интересы ребенка на первое место во всех вопросах, в том числе, сводит к минимуму риск сиротства до совершеннолетия ребенка.</w:t>
      </w:r>
    </w:p>
    <w:p>
      <w:pPr>
        <w:spacing w:after="120"/>
        <w:jc w:val="both"/>
      </w:pPr>
      <w:r>
        <w:rPr>
          <w:rFonts w:ascii="Arial" w:cs="Arial" w:eastAsia="Arial" w:hAnsi="Arial"/>
          <w:sz w:val="24"/>
          <w:szCs w:val="24"/>
        </w:rPr>
        <w:t xml:space="preserve">Верховный суд Кыргызской Республики выразил мнение, схожее с позицией стороны-ответчика и аппарата Президента Кыргызской Республики, и считает, что возраст усыновителя с учетом состояния здоровья, социального статуса, а также психологических и физиологических способностей должен позволять выполнять функции, связанные с воспитанием ребенка. Законом Кыргызской Республики «О государственном пенсионном социальном страховании» закреплен пенсионный возраст для мужчин - в 63 года, для женщин - в 58 лет, тем самым, определяя физиологическую неспособность человека ежедневно выполнять трудовые обязательства. Следовательно, воспитывать ребенка усыновителю пенсионного возраста будет сложнее, так как для полноценного развития ребенка необходимы большое количество времени, сил, а также финансовые возможности.</w:t>
      </w:r>
    </w:p>
    <w:p>
      <w:pPr>
        <w:spacing w:after="120"/>
        <w:jc w:val="both"/>
      </w:pPr>
      <w:r>
        <w:rPr>
          <w:rFonts w:ascii="Arial" w:cs="Arial" w:eastAsia="Arial" w:hAnsi="Arial"/>
          <w:sz w:val="24"/>
          <w:szCs w:val="24"/>
        </w:rPr>
        <w:t xml:space="preserve">Верховный суд Кыргызской Республики отмечает, что обращающаяся сторона указывает на нарушение положения части 1 статьи 20 </w:t>
      </w:r>
      <w:hyperlink w:history="1" r:id="rIdclb5y6somwkbmuc0_vrv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устанавливает запрет на принятие законов, отменяющих или умаляющих права и свободы человека и гражданина. Однако между приведенным конституционным положением и оспариваемой нормой отсутствует непосредственная смысловая связь, следовательно, положения части 1 статьи 49 </w:t>
      </w:r>
      <w:hyperlink w:history="1" r:id="rIdu1ufvlmwik4j4ca130jv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не могут рассматриваться как нормы, умаляющие или ограничивающие права и свободы человека.</w:t>
      </w:r>
    </w:p>
    <w:p>
      <w:pPr>
        <w:spacing w:after="120"/>
        <w:jc w:val="both"/>
      </w:pPr>
      <w:r>
        <w:rPr>
          <w:rFonts w:ascii="Arial" w:cs="Arial" w:eastAsia="Arial" w:hAnsi="Arial"/>
          <w:sz w:val="24"/>
          <w:szCs w:val="24"/>
        </w:rPr>
        <w:t xml:space="preserve">На основании изложенного, Верховный суд Кыргызской Республики считает, что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Представитель Правительства Кыргызской Республики Абдыраев Б. придерживается позиции, схожей с доводами представителей стороны-ответчика и иных лиц. При этом он отметил, что оспариваемая норма содержит ограничение в виде возрастного ценза на усыновление с учетом требований части 2 статьи 20 </w:t>
      </w:r>
      <w:hyperlink w:history="1" r:id="rIdferoqivenowxzdcvbhf8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допускающей возможность ограничения прав и свобод человека и гражданина в определенных ею целях, в том числе, и в целях защиты прав и свобод других лиц. Часть 1 статьи 49 </w:t>
      </w:r>
      <w:hyperlink w:history="1" r:id="rIdduta4_gpodhatcl727r0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направлена на защиту прав и свобод детей, и указанные ограничения являются соразмерными целям, определенным Конституцией Кыргызской Республики.</w:t>
      </w:r>
    </w:p>
    <w:p>
      <w:pPr>
        <w:spacing w:after="120"/>
        <w:jc w:val="both"/>
      </w:pPr>
      <w:r>
        <w:rPr>
          <w:rFonts w:ascii="Arial" w:cs="Arial" w:eastAsia="Arial" w:hAnsi="Arial"/>
          <w:sz w:val="24"/>
          <w:szCs w:val="24"/>
        </w:rPr>
        <w:t xml:space="preserve">Согласно положению части 2 статьи 16 </w:t>
      </w:r>
      <w:hyperlink w:history="1" r:id="rId_qvn2w2tw0uqy7ofsdad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Представитель Правительства Кыргызской Республики отметил, что ребенок имеет право на воспитание в полноценной, здоровой семье, на получение достойного уровня жизни, на качество ухода, что может быть поставлено под сомнение в семье с пожилыми родителями. Ведь возраст усыновителя должен позволить ему, с учетом состояния здоровья, социального статуса, а также психологических и физиологических способностей, быть в состоянии выполнять функции, связанные с воспитанием ребенка. Воспитание несовершеннолетнего ребенка усыновителю пенсионного возраста будет гораздо сложнее, так как для полноценного развития ребенка необходимо большое количество времени и сил.</w:t>
      </w:r>
    </w:p>
    <w:p>
      <w:pPr>
        <w:spacing w:after="120"/>
        <w:jc w:val="both"/>
      </w:pPr>
      <w:r>
        <w:rPr>
          <w:rFonts w:ascii="Arial" w:cs="Arial" w:eastAsia="Arial" w:hAnsi="Arial"/>
          <w:sz w:val="24"/>
          <w:szCs w:val="24"/>
        </w:rPr>
        <w:t xml:space="preserve">На основании вышеизложенного, представитель Правительства Кыргызской Республики просит в удовлетворении требований заявителя отказать.</w:t>
      </w:r>
    </w:p>
    <w:p>
      <w:pPr>
        <w:spacing w:after="120"/>
        <w:jc w:val="both"/>
      </w:pPr>
      <w:r>
        <w:rPr>
          <w:rFonts w:ascii="Arial" w:cs="Arial" w:eastAsia="Arial" w:hAnsi="Arial"/>
          <w:sz w:val="24"/>
          <w:szCs w:val="24"/>
        </w:rPr>
        <w:t xml:space="preserve">     Представитель Министерства юстиции Кыргызской Республики Курманбаева А.М. также считает, что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В соответствии со статьей 4 Конвенции о детях защита прав и интересов детей основывается на принципах: признания первоочередности прав и интересов ребенка с целью обеспечения его наилучших интересов, ответственности органов государственной власти и местного самоуправления, их сотрудников, а также иных физических и юридических лиц за нарушение прав и интересов ребенка, причинение ему вреда; приоритетности защиты прав и интересов ребенка со стороны государства, общества, семьи. Установление особых требований и ограничений по вопросам усыновления ребенка обусловлено необходимостью принятия достаточных законодательных гарантий для обеспечения защиты интересов ребенка, объективно оправдано и соразмерно общезначимой конституционной цели защиты прав и свобод других лиц. Соответственно, не может рассматриваться как нарушение принципа равных прав и запрета дискриминации.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приняв во внимание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mhgjmis6uail7jfwrbsa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1 статьи 49 </w:t>
      </w:r>
      <w:hyperlink w:history="1" r:id="rIdxw7gwt8glia3sye56re9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следующего содержания:</w:t>
      </w:r>
    </w:p>
    <w:p>
      <w:pPr>
        <w:spacing w:after="120"/>
        <w:jc w:val="both"/>
      </w:pPr>
      <w:r>
        <w:rPr>
          <w:rFonts w:ascii="Arial" w:cs="Arial" w:eastAsia="Arial" w:hAnsi="Arial"/>
          <w:sz w:val="24"/>
          <w:szCs w:val="24"/>
        </w:rPr>
        <w:t xml:space="preserve">«</w:t>
      </w:r>
      <w:hyperlink w:history="1" r:id="rIdl3azgby9no-gbvyibqdfw">
        <w:r>
          <w:rPr>
            <w:rFonts w:ascii="Arial" w:cs="Arial" w:eastAsia="Arial" w:hAnsi="Arial"/>
            <w:color w:val="1D4ED8"/>
            <w:sz w:val="24"/>
            <w:szCs w:val="24"/>
            <w:u w:val="single"/>
          </w:rPr>
          <w:t xml:space="preserve">Статья 49</w:t>
        </w:r>
      </w:hyperlink>
      <w:r>
        <w:rPr>
          <w:rFonts w:ascii="Arial" w:cs="Arial" w:eastAsia="Arial" w:hAnsi="Arial"/>
          <w:sz w:val="24"/>
          <w:szCs w:val="24"/>
        </w:rPr>
        <w:t xml:space="preserve">. Возраст усыновителя и разница в возрасте между усыновителем и усыновляемым ребенком</w:t>
      </w:r>
    </w:p>
    <w:p>
      <w:pPr>
        <w:spacing w:after="120"/>
        <w:jc w:val="both"/>
      </w:pPr>
      <w:r>
        <w:rPr>
          <w:rFonts w:ascii="Arial" w:cs="Arial" w:eastAsia="Arial" w:hAnsi="Arial"/>
          <w:sz w:val="24"/>
          <w:szCs w:val="24"/>
        </w:rPr>
        <w:t xml:space="preserve">1. Возраст усыновителя не должен превышать 60 лет. С согласия уполномоченного органа по защите детей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6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jc w:val="both"/>
      </w:pPr>
      <w:hyperlink w:history="1" r:id="rIdg-acaamth8jylfs7jdch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принят в соответствии с порядком, установленным законодательством, опубликован в газете «Эркин Тоо» от 16 августа 2012 года № 71-72,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Объективная необходимость воплощения в жизнь Конституции Кыргызской Республики обусловлена, прежде всего, тем, что оторванность конституционного образа общества от реальности может привести к неспособности конституционно-правовых механизмов обеспечить режим законности и стабильности общественно-политической жизни страны.      Одновременно с этим, от того, насколько полноценно будут реализовываться конституционные ценности зависит настолько гармонично и рационально сложатся взаимоотношения между ключевыми субъектами общественных отношений – личности, общества и государства.</w:t>
      </w:r>
    </w:p>
    <w:p>
      <w:pPr>
        <w:spacing w:after="120"/>
        <w:jc w:val="both"/>
      </w:pPr>
      <w:r>
        <w:rPr>
          <w:rFonts w:ascii="Arial" w:cs="Arial" w:eastAsia="Arial" w:hAnsi="Arial"/>
          <w:sz w:val="24"/>
          <w:szCs w:val="24"/>
        </w:rPr>
        <w:t xml:space="preserve">Конституционные ценности — это совокупность приоритетных социальных установок, формализованных в Основном Законе, обеспечивающих оптимальное развитие и сосуществование личности, общества и государства на основе сбалансированности их интересов.</w:t>
      </w:r>
    </w:p>
    <w:p>
      <w:pPr>
        <w:spacing w:after="120"/>
        <w:jc w:val="both"/>
      </w:pPr>
      <w:hyperlink w:history="1" r:id="rIduhn448uxzfcd71or4vil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признавая права и свободы человека и гражданина высшей ценностью, не ограничивает их перечень прямым предписанием, а, напротив, провозглашает, что «права и свободы, установленные настоящей Конституцией, не являются исчерпывающими и не должны толковаться как отрицание или умаление других общепризнанных прав и свобод человека и гражданина» (статья 17). Такой подход конституционного законодателя не случаен, а обусловлен прогрессирующей динамикой развития современного человеческого общества, которая неминуемо ведет к естественному расширению потребностей и интересов человека.</w:t>
      </w:r>
    </w:p>
    <w:p>
      <w:pPr>
        <w:spacing w:after="120"/>
        <w:jc w:val="both"/>
      </w:pPr>
      <w:r>
        <w:rPr>
          <w:rFonts w:ascii="Arial" w:cs="Arial" w:eastAsia="Arial" w:hAnsi="Arial"/>
          <w:sz w:val="24"/>
          <w:szCs w:val="24"/>
        </w:rPr>
        <w:t xml:space="preserve">При таком многообразии прав и свобод человека и гражданина их пересечения в повседневной жизнедеятельности индивидов неотвратимы, соответственно, полностью избежать противоречий и конфликтов между ними не возможно. Поэтому, именно в эффективном преодолении подобных ситуаций без отрицания и умаления одной конституционной ценности в пользу другой заключается главная задача всех трех ветвей государственной власти, и, в первую очередь, органа конституционного контроля.</w:t>
      </w:r>
    </w:p>
    <w:p>
      <w:pPr>
        <w:spacing w:after="120"/>
        <w:jc w:val="both"/>
      </w:pPr>
      <w:r>
        <w:rPr>
          <w:rFonts w:ascii="Arial" w:cs="Arial" w:eastAsia="Arial" w:hAnsi="Arial"/>
          <w:sz w:val="24"/>
          <w:szCs w:val="24"/>
        </w:rPr>
        <w:t xml:space="preserve">Следует особо отметить, что Конституция Кыргызской Республики не устанавливает иерархию между правами и свободами человека и гражданина, каждая из которых представляет из себя наивысшую ценность, способных только в своей совокупности обеспечить целостность конституционного достоинства личности.</w:t>
      </w:r>
    </w:p>
    <w:p>
      <w:pPr>
        <w:spacing w:after="120"/>
        <w:jc w:val="both"/>
      </w:pPr>
      <w:r>
        <w:rPr>
          <w:rFonts w:ascii="Arial" w:cs="Arial" w:eastAsia="Arial" w:hAnsi="Arial"/>
          <w:sz w:val="24"/>
          <w:szCs w:val="24"/>
        </w:rPr>
        <w:t xml:space="preserve">В связи с этим, нормотворческими и правоприменительными органами поддержание баланса интересов каждого должно осуществляться установлением такого соотношения между ними, которое позволит достичь максимально возможной гармонизации общественных отношений.</w:t>
      </w:r>
    </w:p>
    <w:p>
      <w:pPr>
        <w:spacing w:after="120"/>
        <w:jc w:val="both"/>
      </w:pPr>
      <w:r>
        <w:rPr>
          <w:rFonts w:ascii="Arial" w:cs="Arial" w:eastAsia="Arial" w:hAnsi="Arial"/>
          <w:sz w:val="24"/>
          <w:szCs w:val="24"/>
        </w:rPr>
        <w:t xml:space="preserve">3. В соответствии с </w:t>
      </w:r>
      <w:hyperlink w:history="1" r:id="rIdkrf3ij8l5tlcxq6gbaox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общественная и правовая жизнь в стране базируется на принципах запрета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и т.д., а также равенства всех перед законом и судом (части 2, 3 статьи 16).</w:t>
      </w:r>
    </w:p>
    <w:p>
      <w:pPr>
        <w:spacing w:after="120"/>
        <w:jc w:val="both"/>
      </w:pPr>
      <w:r>
        <w:rPr>
          <w:rFonts w:ascii="Arial" w:cs="Arial" w:eastAsia="Arial" w:hAnsi="Arial"/>
          <w:sz w:val="24"/>
          <w:szCs w:val="24"/>
        </w:rPr>
        <w:t xml:space="preserve">Раскрывая конституционно-правовой смысл недискриминации, Конституционная палата Верховного суда Кыргызской Республики в своих решениях неоднократно указывала о конституционном принципе, который предполагает создание условий для недопустимости ущемления принадлежащих человеку прав, свобод или обязанностей в зависимости от его социальных либо других качеств (</w:t>
      </w:r>
      <w:hyperlink w:history="1" r:id="rIdopriatiu30jc7ybablgpe">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от 16 ноября 2013 года).             Данный принцип также указывает о недопустимости установления в нормативных правовых актах различий, исключений или предпочтений, основанных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Соблюдение обозначенного конституционного принципа неразрывно связано с реализацией принципа равенства всех перед законом и судом, который является определяющим и носит обязательный характер в регулировании правоотношений во всех сферах жизнедеятельности человека.</w:t>
      </w:r>
    </w:p>
    <w:p>
      <w:pPr>
        <w:spacing w:after="120"/>
        <w:jc w:val="both"/>
      </w:pPr>
      <w:r>
        <w:rPr>
          <w:rFonts w:ascii="Arial" w:cs="Arial" w:eastAsia="Arial" w:hAnsi="Arial"/>
          <w:sz w:val="24"/>
          <w:szCs w:val="24"/>
        </w:rPr>
        <w:t xml:space="preserve">Соблюдение принципа равенства, гарантирующего защиту от всех форм дискриминации,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w:t>
      </w:r>
    </w:p>
    <w:p>
      <w:pPr>
        <w:spacing w:after="120"/>
        <w:jc w:val="both"/>
      </w:pPr>
      <w:r>
        <w:rPr>
          <w:rFonts w:ascii="Arial" w:cs="Arial" w:eastAsia="Arial" w:hAnsi="Arial"/>
          <w:sz w:val="24"/>
          <w:szCs w:val="24"/>
        </w:rPr>
        <w:t xml:space="preserve">Необходимость закрепления указанного принципа на законодательном уровне вытекает также из требований норм международных договоров. Так, в частности, положения Всеобщей декларации прав человека (статья 7), Международного пакта о гражданских и политических правах (статья 14, часть 2 статьи 20) закрепляют, что все люди равны перед законом и имеют право на равную защиту закона.</w:t>
      </w:r>
    </w:p>
    <w:p>
      <w:pPr>
        <w:spacing w:after="120"/>
        <w:jc w:val="both"/>
      </w:pPr>
      <w:r>
        <w:rPr>
          <w:rFonts w:ascii="Arial" w:cs="Arial" w:eastAsia="Arial" w:hAnsi="Arial"/>
          <w:sz w:val="24"/>
          <w:szCs w:val="24"/>
        </w:rPr>
        <w:t xml:space="preserve">4. Дети – наиболее уязвимая и менее защищенная категория населения, обеспечение прав которых является первоочередной задачей государства.</w:t>
      </w:r>
    </w:p>
    <w:p>
      <w:pPr>
        <w:spacing w:after="120"/>
        <w:jc w:val="both"/>
      </w:pPr>
      <w:r>
        <w:rPr>
          <w:rFonts w:ascii="Arial" w:cs="Arial" w:eastAsia="Arial" w:hAnsi="Arial"/>
          <w:sz w:val="24"/>
          <w:szCs w:val="24"/>
        </w:rPr>
        <w:t xml:space="preserve">В этой связи принятие решений и определение государственной политики в сфере прав ребенка предполагают необходимость полноценной реализации принципа наилучших интересов ребенка, закрепленного в части 5 статьи 16 </w:t>
      </w:r>
      <w:hyperlink w:history="1" r:id="rIdredt3hkfg3jzfqtaq8u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Конституции Кыргызской Республики ребенок имеет право на уровень жизни, необходимый для его физического, умственного, духовного, нравственного и социального развития, ответственность за обеспечение условий жизни, необходимых для развития ребенка, несут каждый из родителей или другие лица, воспитывающие ребенка, в пределах своих способностей и финансовых возможностей (части 2, 3 статьи 36).</w:t>
      </w:r>
    </w:p>
    <w:p>
      <w:pPr>
        <w:spacing w:after="120"/>
        <w:jc w:val="both"/>
      </w:pPr>
      <w:r>
        <w:rPr>
          <w:rFonts w:ascii="Arial" w:cs="Arial" w:eastAsia="Arial" w:hAnsi="Arial"/>
          <w:sz w:val="24"/>
          <w:szCs w:val="24"/>
        </w:rPr>
        <w:t xml:space="preserve">Указанное конституционное установление коррелируется со статьей 3 </w:t>
      </w:r>
      <w:hyperlink w:history="1" r:id="rIdttvuj2u0nzxwymrnnwwu6">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одобренной Генеральной Ассамблеей ООН 20 ноября 1989 года, статьей 24 Международного пакта о гражданских и политических правах, согласно которым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Каждый ребенок без всякой дискриминации по признаку расы, цвета кожи, пола, языка, религии, национального или социального происхождения, имущественного положения или рождения имеет право на такие меры защиты, которые требуются в его положении как малолетнего со стороны его семьи, общества и государства.</w:t>
      </w:r>
    </w:p>
    <w:p>
      <w:pPr>
        <w:spacing w:after="120"/>
        <w:jc w:val="both"/>
      </w:pPr>
      <w:hyperlink w:history="1" r:id="rId5thtbsjt_9zcdjthrt1lg">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правах ребенка, признавая, что ребенку для полного и гармоничного развития его личности нужно расти в семейном окружении, в атмосфере счастья, любви и понимания, обязывает подписавшие ее государства обеспечивать детям необходимые для их благополучия защиту и заботу, принимать все надлежащие законодательные, административные и другие меры для осуществления их прав, включая право каждого ребенка на уровень жизни, требуемый для его физического, умственного, духовного, нравственного и социального развития (преамбула, пункт 2 статьи 3, статья 4 и пункт 1 статьи 27).</w:t>
      </w:r>
    </w:p>
    <w:p>
      <w:pPr>
        <w:spacing w:after="120"/>
        <w:jc w:val="both"/>
      </w:pPr>
      <w:r>
        <w:rPr>
          <w:rFonts w:ascii="Arial" w:cs="Arial" w:eastAsia="Arial" w:hAnsi="Arial"/>
          <w:sz w:val="24"/>
          <w:szCs w:val="24"/>
        </w:rPr>
        <w:t xml:space="preserve">Кроме того, следует принять во внимание, что согласно принятым Генеральной Ассамблеей ООН Декларации прав ребенка (Резолюция 1386 (XIV) от 20 ноября 1959 года) и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(Резолюция 41/85 от 3 декабря 1986 года), ребенок ввиду его физической и умственной незрелости нуждается в специальной охране и постоянной заботе, включая надлежащую правовую защиту, а наилучшее обеспечение интересов ребенка и его потребность в любви должны являться главным соображением при рассмотрении всех вопросов, связанных с передачей ребенка для заботы о нем не его собственными родителями.</w:t>
      </w:r>
    </w:p>
    <w:p>
      <w:pPr>
        <w:spacing w:after="120"/>
        <w:jc w:val="both"/>
      </w:pPr>
      <w:r>
        <w:rPr>
          <w:rFonts w:ascii="Arial" w:cs="Arial" w:eastAsia="Arial" w:hAnsi="Arial"/>
          <w:sz w:val="24"/>
          <w:szCs w:val="24"/>
        </w:rPr>
        <w:t xml:space="preserve">5. В Кыргызской Республике особую роль в развитии личности, удовлетворении ее духовных потребностей играет семья, которая по своей значимости является конституционной ценностью и находится под особой охраной государства (часть 1 статьи 36 </w:t>
      </w:r>
      <w:hyperlink w:history="1" r:id="rIdn6pprtfn1mzs3f2cvail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Это конституционное установление предопределяет, что государство обязано создавать необходимые условия для уважения и защиты семейных отношений, где одними из важных принципов их регулирования должны стать приоритет семейного воспитания детей, забота об их благосостоянии и развитии, а также обеспечение им уровня жизни, необходимого для их физического, умственного, духовного, нравственного и социального развития.</w:t>
      </w:r>
    </w:p>
    <w:p>
      <w:pPr>
        <w:spacing w:after="120"/>
        <w:jc w:val="both"/>
      </w:pPr>
      <w:r>
        <w:rPr>
          <w:rFonts w:ascii="Arial" w:cs="Arial" w:eastAsia="Arial" w:hAnsi="Arial"/>
          <w:sz w:val="24"/>
          <w:szCs w:val="24"/>
        </w:rPr>
        <w:t xml:space="preserve">От уровня реализации этой конституционной гарантии во многом зависит степень самореализации личности, вовлечения ее в общественно полезные процессы, а также обеспечение социальной справедливости в обществе, экономическое благосостояние и духовное развитие народа. В данном контексте особую значимость для государства и общества приобретают такие понятия как семья, отцовство, материнство и детство, как предмет заботы и преимущественной защиты (часть 1 статьи 36 </w:t>
      </w:r>
      <w:hyperlink w:history="1" r:id="rId4safpnhmb7cumy-pfofj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Взаимосвязь между этими понятиями предполагает не только вопросы заключения брака и вытекающие из него правовые последствия, но и закрепление особой правовой связи между детьми и родителями, а в случае лишения ребенка родительской заботы - лицами их заменяющими.</w:t>
      </w:r>
    </w:p>
    <w:p>
      <w:pPr>
        <w:spacing w:after="120"/>
        <w:jc w:val="both"/>
      </w:pPr>
      <w:r>
        <w:rPr>
          <w:rFonts w:ascii="Arial" w:cs="Arial" w:eastAsia="Arial" w:hAnsi="Arial"/>
          <w:sz w:val="24"/>
          <w:szCs w:val="24"/>
        </w:rPr>
        <w:t xml:space="preserve">Права детей, возникающие при их рождении, и их непосредственная реализация лежит в виде обязанности на их родителях или лицах их заменяющих, что обусловлено, прежде всего, необходимостью нахождения детей в кругу семьи или в условиях, максимально приближенных к семейному окружению (часть 3 статьи 36 </w:t>
      </w:r>
      <w:hyperlink w:history="1" r:id="rIdvf6vo0h1mhv4gy2swfna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ценность института семьи, а также сама роль семьи в развитии личности и удовлетворении ее духовных потребностей, выделяет приоритет семейного воспитания детей, поэтому одним из средств обеспечения прав детей, оставшихся без попечения родителей, служит возможность их передачи в семью на воспитание (усыновление, удочерение), под опеку или попечительство, в приемную семью либо в случаях, предусмотренных законодательством Кыргызской Республики, в учреждения для детей-сирот или детей, оставшихся без попечения родителей.</w:t>
      </w:r>
    </w:p>
    <w:p>
      <w:pPr>
        <w:spacing w:after="120"/>
        <w:jc w:val="both"/>
      </w:pPr>
      <w:r>
        <w:rPr>
          <w:rFonts w:ascii="Arial" w:cs="Arial" w:eastAsia="Arial" w:hAnsi="Arial"/>
          <w:sz w:val="24"/>
          <w:szCs w:val="24"/>
        </w:rPr>
        <w:t xml:space="preserve">Перечисленные формы устройства детей, оставшихся без попечения родителей, предусмотренные </w:t>
      </w:r>
      <w:hyperlink w:history="1" r:id="rIdkemppqwr6jc52yqvdnuz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(часть 1 статьи 43), с одной стороны, имеют целью обеспечить таким детям надлежащие, в том числе, эмоционально-психологические условия для полноценного развития, а с другой - позволяют гражданам, в том числе, тем, для кого биологическое материнство или отцовство исключено по медицинским показаниям, реализовать естественную потребность в осуществлении родительской заботы. Наличие возможности передать ребенка на воспитание в семью согласуется с нормами международного права, общеправовым принципом гуманизма, конституционными гарантиями охраны семьи, материнства, отцовства и детства.</w:t>
      </w:r>
    </w:p>
    <w:p>
      <w:pPr>
        <w:spacing w:after="120"/>
        <w:jc w:val="both"/>
      </w:pPr>
      <w:r>
        <w:rPr>
          <w:rFonts w:ascii="Arial" w:cs="Arial" w:eastAsia="Arial" w:hAnsi="Arial"/>
          <w:sz w:val="24"/>
          <w:szCs w:val="24"/>
        </w:rPr>
        <w:t xml:space="preserve">Законодателем, исходя из конституционного дозволения о регулировании законодательством вопроса об обеспечении наилучших интересов ребенка, был принят </w:t>
      </w:r>
      <w:hyperlink w:history="1" r:id="rIdca2lxpbjyqq47xppttmf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устанавливающий основные гарантии прав и законных интересов детей и направленный на обеспечение государством уровня жизни, необходимого для физического, умственного, нравственного, духовного и социального развития детей, защиты и проявления особой заботы в отношении детей, находящихся в трудной жизненной ситуации. В соответствии с Главой 8 указанного </w:t>
      </w:r>
      <w:hyperlink w:history="1" r:id="rIdzakau1xriernvwhh7oxz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усыновление детей является мерой защиты прав и законных интересов ребенка, лишенных родительской заботы, направленной на обеспечение наилучших интересов ребенка.</w:t>
      </w:r>
    </w:p>
    <w:p>
      <w:pPr>
        <w:spacing w:after="120"/>
        <w:jc w:val="both"/>
      </w:pPr>
      <w:r>
        <w:rPr>
          <w:rFonts w:ascii="Arial" w:cs="Arial" w:eastAsia="Arial" w:hAnsi="Arial"/>
          <w:sz w:val="24"/>
          <w:szCs w:val="24"/>
        </w:rPr>
        <w:t xml:space="preserve">Под наилучшими интересами ребенка законодатель в статье 5 </w:t>
      </w:r>
      <w:hyperlink w:history="1" r:id="rIdvrafuwbftfegxtnwjjsh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определил, что это: признание первоочередности прав и интересов ребенка с их закреплением в законодательстве; недопустимость дискриминации по признаку расы, цвета кожи, пола, языка, религии, политических или иных убеждений, национального и этнического или социального происхождения, имущественного положения, состояния здоровья или по каким-либо иным обстоятельствам; обеспечение его первоочередной защитой и заботой; уважение и обеспечение прав и свобод ребенка как равноправного члена общества; обеспечение права ребенка выражать свое мнение с обязательным его учетом при принятии решений, касающихся ребенка; обеспечение защиты ребенка от всех форм насилия; государственная поддержка семьи в целях обеспечения полноценного воспитания ребенка, защиты его прав и интересов, подготовки его к полноценной жизни в обществе; повышение осведомленности и чувствительности родителей, их представителей и общества к правам и особым нуждам ребенка; децентрализация услуг по защите ребенка, обеспечение партнерства между государственными и негосударственными учреждениями в сфере защиты прав и интересов ребенка; ответственность должностных лиц органов государственной власти и местного самоуправления, а также граждан за нарушение прав, свобод и законных интересов ребенка, причинение ему вреда; обеспечение стабильности и непрерывности опеки, воспитания и образования ребенка с учетом этнического, религиозного и культурного происхождения ребенка при предоставлении мер по его защите; охрана прав и свобод ребенка со стороны государства, общества, семьи; обязанность родителей и лиц, их заменяющих, обеспечить надлежащее развитие ребенка.</w:t>
      </w:r>
    </w:p>
    <w:p>
      <w:pPr>
        <w:spacing w:after="120"/>
        <w:jc w:val="both"/>
      </w:pPr>
      <w:r>
        <w:rPr>
          <w:rFonts w:ascii="Arial" w:cs="Arial" w:eastAsia="Arial" w:hAnsi="Arial"/>
          <w:sz w:val="24"/>
          <w:szCs w:val="24"/>
        </w:rPr>
        <w:t xml:space="preserve">     Такое правовое регулирование коррелируется с </w:t>
      </w:r>
      <w:hyperlink w:history="1" r:id="rIdcz8acuuqx89oxxekvn884">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правах ребенка от 20 ноября 1989 года, ратифицированной Кыргызской Республикой 12 января 1994 года, где государства-участники, которые признают и/или разрешают существование системы усыновления, обязаны обеспечить в первостепенном порядке наилучшие интересы ребенка. Усыновление ребенка должно разрешаться только компетентными властями в соответствии с применимыми законом и процедурами и на основе всей относящейся к делу достоверной информации.</w:t>
      </w:r>
    </w:p>
    <w:p>
      <w:pPr>
        <w:spacing w:after="120"/>
        <w:jc w:val="both"/>
      </w:pPr>
      <w:r>
        <w:rPr>
          <w:rFonts w:ascii="Arial" w:cs="Arial" w:eastAsia="Arial" w:hAnsi="Arial"/>
          <w:sz w:val="24"/>
          <w:szCs w:val="24"/>
        </w:rPr>
        <w:t xml:space="preserve">В соответствии со статьей 48 </w:t>
      </w:r>
      <w:hyperlink w:history="1" r:id="rIdq1aclq8f4a7jpi2mhhgb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усыновителями могут быть совершеннолетние лица обоего пола, где приоритет и преимущественное право отдается родственникам ребенка при наличии нескольких лиц, желающих усыновить одного и того же ребенка, при условии обязательного соблюдения требований законодательства и интересов усыновляемого ребенка.</w:t>
      </w:r>
    </w:p>
    <w:p>
      <w:pPr>
        <w:spacing w:after="120"/>
        <w:jc w:val="both"/>
      </w:pPr>
      <w:r>
        <w:rPr>
          <w:rFonts w:ascii="Arial" w:cs="Arial" w:eastAsia="Arial" w:hAnsi="Arial"/>
          <w:sz w:val="24"/>
          <w:szCs w:val="24"/>
        </w:rPr>
        <w:t xml:space="preserve">     Определяя круг лиц, которые имеют право быть или не быть усыновителями, законодатель предусмотрел и возрастной ценз при усыновлении ребенка, где возраст усыновителя не должен превышать 60 лет. Лица старше 60 лет могут быть усыновителями лишь в случае, если они являются родственниками, а также опекунами и попечителями ребенка (часть 1 статьи 49).</w:t>
      </w:r>
    </w:p>
    <w:p>
      <w:pPr>
        <w:spacing w:after="120"/>
        <w:jc w:val="both"/>
      </w:pPr>
      <w:r>
        <w:rPr>
          <w:rFonts w:ascii="Arial" w:cs="Arial" w:eastAsia="Arial" w:hAnsi="Arial"/>
          <w:sz w:val="24"/>
          <w:szCs w:val="24"/>
        </w:rPr>
        <w:t xml:space="preserve">Таким образом, в рамках рассматриваемого дела соотношение прав ребенка, принципа обеспечения его наилучших интересов с принципами равенства и запрета дискриминации приобретает особую значимость, поскольку требует раскрытия сущности допустимых с точки зрения Конституции подходов при разрешении конфликтов, возникающих не только между частными и публичными интересами, но и внутри каждого из них.</w:t>
      </w:r>
    </w:p>
    <w:p>
      <w:pPr>
        <w:spacing w:after="120"/>
        <w:jc w:val="both"/>
      </w:pPr>
      <w:r>
        <w:rPr>
          <w:rFonts w:ascii="Arial" w:cs="Arial" w:eastAsia="Arial" w:hAnsi="Arial"/>
          <w:sz w:val="24"/>
          <w:szCs w:val="24"/>
        </w:rPr>
        <w:t xml:space="preserve">С одной стороны, принцип равноправия и запрет дискриминации являются базовыми ценностями современных демократий, с другой, - принцип первостепенности прав и наилучших интересов ребенка вытекает из международных обязательств страны и отражает степень социализации общества. Соответственно, государство не вправе игнорировать ни одной из этих конституционных ценностей и обязано выстраивать между ними такое соотношение, которое не повлечет отрицание или умаление одной из них.</w:t>
      </w:r>
    </w:p>
    <w:p>
      <w:pPr>
        <w:spacing w:after="120"/>
        <w:jc w:val="both"/>
      </w:pPr>
      <w:r>
        <w:rPr>
          <w:rFonts w:ascii="Arial" w:cs="Arial" w:eastAsia="Arial" w:hAnsi="Arial"/>
          <w:sz w:val="24"/>
          <w:szCs w:val="24"/>
        </w:rPr>
        <w:t xml:space="preserve">     Основополагающим в разрешении подобных правовых ситуаций является  правильное  определение  конкретной  задачи,  на  разрешение которой направлено принимаемое правовое регулирование, и какое общепризнанное право в связи с этим, приобретает первостепенное значение. В этом случае, полнота реализации других прав и свобод становится возможным в той мере, в какой она не будет препятствовать достижению первоочередной задачи. При этом Конституция Кыргызской Республики допускает применение, в том числе, и ограничительных мер, при непременном соблюдении условия их соразмерности и отсутствия признаков преследования государственной целесообразности.</w:t>
      </w:r>
    </w:p>
    <w:p>
      <w:pPr>
        <w:spacing w:after="120"/>
        <w:jc w:val="both"/>
      </w:pPr>
      <w:r>
        <w:rPr>
          <w:rFonts w:ascii="Arial" w:cs="Arial" w:eastAsia="Arial" w:hAnsi="Arial"/>
          <w:sz w:val="24"/>
          <w:szCs w:val="24"/>
        </w:rPr>
        <w:t xml:space="preserve">По мнению Конституционной палаты Верховного суда Кыргызской Республики, в рассматриваемом случае установление возрастного ценза при усыновлении детей обусловлено целью обеспечения прав и наилучших интересов ребенка.</w:t>
      </w:r>
    </w:p>
    <w:p>
      <w:pPr>
        <w:spacing w:after="120"/>
        <w:jc w:val="both"/>
      </w:pPr>
      <w:r>
        <w:rPr>
          <w:rFonts w:ascii="Arial" w:cs="Arial" w:eastAsia="Arial" w:hAnsi="Arial"/>
          <w:sz w:val="24"/>
          <w:szCs w:val="24"/>
        </w:rPr>
        <w:t xml:space="preserve">Основной целью усыновления является право ребенка на обеспеченность, удовлетворение его потребности в любви и постоянной заботе, где права усыновителей должны быть подчинены этой главной задаче.</w:t>
      </w:r>
    </w:p>
    <w:p>
      <w:pPr>
        <w:spacing w:after="120"/>
        <w:jc w:val="both"/>
      </w:pPr>
      <w:r>
        <w:rPr>
          <w:rFonts w:ascii="Arial" w:cs="Arial" w:eastAsia="Arial" w:hAnsi="Arial"/>
          <w:sz w:val="24"/>
          <w:szCs w:val="24"/>
        </w:rPr>
        <w:t xml:space="preserve">Такая специфика правового регулирования в сфере семейного права и усыновления детей обеспечивает реализацию принципов первоочередности прав и интересов ребенка, обязанности родителей и лиц, их заменяющих, обеспечить надлежащее развитие ребенка, а также охрану и защиту прав и свобод ребенка со стороны государства, общества, семьи. Соответственно, реализация прав усыновителей может осуществляться лишь с позиции безусловного соблюдения прав и интересов ребенка, как наиболее уязвимого субъекта семейных отношений.</w:t>
      </w:r>
    </w:p>
    <w:p>
      <w:pPr>
        <w:spacing w:after="120"/>
        <w:jc w:val="both"/>
      </w:pPr>
      <w:r>
        <w:rPr>
          <w:rFonts w:ascii="Arial" w:cs="Arial" w:eastAsia="Arial" w:hAnsi="Arial"/>
          <w:sz w:val="24"/>
          <w:szCs w:val="24"/>
        </w:rPr>
        <w:t xml:space="preserve">     В Кыргызской Республике по официальным данным продолжительность жизни у мужчин составляет 69 лет, женщин - 79 лет. Причем, Законом Кыргызской Республики «О государственном пенсионном социальном страховании» установлен пенсионный возраст для мужчин - 63 года, женщин - 58 лет, тем самым, обозначен возрастной порог трудоспособности человека, присущий подавляющему большинству его граждан.</w:t>
      </w:r>
    </w:p>
    <w:p>
      <w:pPr>
        <w:spacing w:after="120"/>
        <w:jc w:val="both"/>
      </w:pPr>
      <w:r>
        <w:rPr>
          <w:rFonts w:ascii="Arial" w:cs="Arial" w:eastAsia="Arial" w:hAnsi="Arial"/>
          <w:sz w:val="24"/>
          <w:szCs w:val="24"/>
        </w:rPr>
        <w:t xml:space="preserve">     С учетом изложенного, в случае допустимости усыновления лицами, достигшими 60 лет, не исключается возможность того, что в силу своего возраста и обусловленных этим физическими и финансовыми возможностями, полноценное осуществление ими родительских обязанностей может стать затруднительным, а, порою, не возможным. Кроме того, высокий риск повторного сиротства до достижения ребенком возраста, позволяющего вести самостоятельный образ жизни, может привести к нарушению свойства непрерывности и стабильности защиты, заботы и воспитания ребенка, усугубить его социальную адаптацию и привести к серьезным осложнениям при выполнении государством своих обязательств по обеспечению наилучших интересов ребенка.</w:t>
      </w:r>
    </w:p>
    <w:p>
      <w:pPr>
        <w:spacing w:after="120"/>
        <w:jc w:val="both"/>
      </w:pPr>
      <w:r>
        <w:rPr>
          <w:rFonts w:ascii="Arial" w:cs="Arial" w:eastAsia="Arial" w:hAnsi="Arial"/>
          <w:sz w:val="24"/>
          <w:szCs w:val="24"/>
        </w:rPr>
        <w:t xml:space="preserve">     В этой связи, Конституционная палата Верховного суда Кыргызской Республики считает, что законодатель при выборе правового регулирования правильно определил содержание конституционной гарантии преимущественной охраны семьи, как основы общества, а в ней отдельно - институтов отцовства, материнства и детства, а также суть принципа обеспечения наилучших интересов ребенка (часть 5 статьи 16, часть 1 статьи 36 </w:t>
      </w:r>
      <w:hyperlink w:history="1" r:id="rId_uhhxk0dvsxcsfabsgri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Соответственно, применение такого правового средства как введение ограничения в целях сбалансирования конституционных ценностей осуществлено законодателем в рамках его дискреции.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приходит к выводу, что при установлении возрастного ценза для лиц, намеренных усыновить ребенка, законодателем были учтены права и законные интересы всех участников этих правоотношений и использовано легитимное правовое средство, отвечающее критериям разумности и соразмерности. Ограничение принципа равенства и запрета дискриминации, содержащееся в оспариваемой норме, обусловлено конституционно значимой целью - защита прав и свобод других лиц, и не может рассматриваться как нарушение прав и свобод человека и гражданина, гарантированных Конституцией Кыргызской Республики.</w:t>
      </w:r>
    </w:p>
    <w:p>
      <w:pPr>
        <w:spacing w:after="120"/>
        <w:jc w:val="both"/>
      </w:pPr>
      <w:r>
        <w:rPr>
          <w:rFonts w:ascii="Arial" w:cs="Arial" w:eastAsia="Arial" w:hAnsi="Arial"/>
          <w:sz w:val="24"/>
          <w:szCs w:val="24"/>
        </w:rPr>
        <w:t xml:space="preserve">     6. Оспариваемая норма также предусматривает, что с согласия уполномоченного органа по защите детей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6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jc w:val="both"/>
      </w:pPr>
      <w:r>
        <w:rPr>
          <w:rFonts w:ascii="Arial" w:cs="Arial" w:eastAsia="Arial" w:hAnsi="Arial"/>
          <w:sz w:val="24"/>
          <w:szCs w:val="24"/>
        </w:rPr>
        <w:t xml:space="preserve">В семейных правоотношениях одним из определяющих юридических фактов является родство, объединяющее субъектов права в силу происхождения их друг от друга (либо от общего предка), удостоверенное в установленном законом порядке. Именно поэтому для семейно-правовых отношений характерна их строгая связанность с личностью, что влечет за собой не отчуждаемость, непередаваемость прав и обязанностей, возникающих из этих отношений, другим лицам.</w:t>
      </w:r>
    </w:p>
    <w:p>
      <w:pPr>
        <w:spacing w:after="120"/>
        <w:jc w:val="both"/>
      </w:pPr>
      <w:r>
        <w:rPr>
          <w:rFonts w:ascii="Arial" w:cs="Arial" w:eastAsia="Arial" w:hAnsi="Arial"/>
          <w:sz w:val="24"/>
          <w:szCs w:val="24"/>
        </w:rPr>
        <w:t xml:space="preserve">Предоставление законодателем в оспариваемом правовом регулировании такого преимущественного права усыновления родственником ребенка, при соблюдении общих требований к усыновителям, не ограничивает права других лиц, поскольку такое изъятие из общего правила направлено опять же на первоочередное обеспечение прав и интересов ребенка. Родственные узы или уже сложившиеся отношения с опекунами и попечителями способны создать более благоприятную среду, способной обеспечить ребенку быструю социальную адаптацию и повышенный уровень его защиты.</w:t>
      </w:r>
    </w:p>
    <w:p>
      <w:pPr>
        <w:spacing w:after="120"/>
        <w:jc w:val="both"/>
      </w:pPr>
      <w:r>
        <w:rPr>
          <w:rFonts w:ascii="Arial" w:cs="Arial" w:eastAsia="Arial" w:hAnsi="Arial"/>
          <w:sz w:val="24"/>
          <w:szCs w:val="24"/>
        </w:rPr>
        <w:t xml:space="preserve">Таким образом, установление законодателем особых требований при усыновлении, заложенные в оспариваемой норме, не может рассматриваться как нарушающее право каждого на запрет дискриминации, на равенство всех перед законом и не противоречит Конституции Кыргызской Республики.</w:t>
      </w:r>
    </w:p>
    <w:p>
      <w:pPr>
        <w:spacing w:after="120"/>
        <w:jc w:val="both"/>
      </w:pPr>
      <w:r>
        <w:rPr>
          <w:rFonts w:ascii="Arial" w:cs="Arial" w:eastAsia="Arial" w:hAnsi="Arial"/>
          <w:sz w:val="24"/>
          <w:szCs w:val="24"/>
        </w:rPr>
        <w:t xml:space="preserve">7. Следует отметить, что в силу требований части 3 статьи 45 </w:t>
      </w:r>
      <w:hyperlink w:history="1" r:id="rIdc9s_8y_9bnfrevbeoyq5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права и обязанности усыновителя и усыновленного ребенка, возникают после вступления в законную силу решения суда об усыновлении ребенка. Следовательно, факт усыновления возникает при вынесении судом соответствующего решения и все последующие споры, связанные с этим разрешаются судами по обращениям заинтересованных лиц в порядке, установленном законом. А каждый, не согласный с введением оспариваемого законодательного ограничения, имеет возможность реализовать свое право на судебную защиту посредством обращения в судебный орган конституционного контроля. Подтверждением реализации данного конституционного права выступает предмет рассмотрения настоящего дела.</w:t>
      </w:r>
    </w:p>
    <w:p>
      <w:pPr>
        <w:spacing w:after="120"/>
        <w:jc w:val="both"/>
      </w:pPr>
      <w:r>
        <w:rPr>
          <w:rFonts w:ascii="Arial" w:cs="Arial" w:eastAsia="Arial" w:hAnsi="Arial"/>
          <w:sz w:val="24"/>
          <w:szCs w:val="24"/>
        </w:rPr>
        <w:t xml:space="preserve">Соответственно, доводы заявителя о противоречии оспариваемой нормы части 1 статьи 40 </w:t>
      </w:r>
      <w:hyperlink w:history="1" r:id="rIde_uqycehkh4lkomupfd8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регламентирующей право каждого на судебную защиту его прав и свобод не состоятельны.</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pmvf51ea8gqi1e2e89j-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inqegbkz7wrccdvq54fh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1 </w:t>
      </w:r>
      <w:hyperlink w:history="1" r:id="rIdwgkzdazg7wpsqfrwbvt3u">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Кодекса Кыргызской Республики о детях не противоречащей частям 2, 3, 5 статьи 16, части 1 статьи 20, части 2 статьи 36, части 1 статьи 40 </w:t>
      </w:r>
      <w:hyperlink w:history="1" r:id="rId7mtby2i_wvcf_lgzpx75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6ryaoiz3vxqeigdlqje">
      <w:r>
        <w:rPr>
          <w:rFonts w:ascii="Arial" w:cs="Arial" w:eastAsia="Arial" w:hAnsi="Arial"/>
          <w:color w:val="132D3F"/>
          <w:sz w:val="16"/>
          <w:szCs w:val="16"/>
          <w:u w:val="single"/>
        </w:rPr>
        <w:t xml:space="preserve">dalil.kg/document/9781</w:t>
      </w:r>
    </w:hyperlink>
  </w:p>
  <w:p>
    <w:pPr>
      <w:spacing w:after="0" w:before="40"/>
      <w:jc w:val="center"/>
    </w:pPr>
    <w:hyperlink w:history="1" r:id="rIddq313wlzv6mbkrno9gq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kysekv2u2k-8tcphcujc" Type="http://schemas.openxmlformats.org/officeDocument/2006/relationships/hyperlink" Target="https://dalil.kg/document/203700#st_49" TargetMode="External"/><Relationship Id="rIdg-3nl8nj-navig_zol5e3" Type="http://schemas.openxmlformats.org/officeDocument/2006/relationships/hyperlink" Target="https://dalil.kg/document/202913" TargetMode="External"/><Relationship Id="rIdgdnwosmmv5fuqtx9lxfjk" Type="http://schemas.openxmlformats.org/officeDocument/2006/relationships/hyperlink" Target="https://dalil.kg/document/203281" TargetMode="External"/><Relationship Id="rIdv8-zogoorhh7brnsfgpak" Type="http://schemas.openxmlformats.org/officeDocument/2006/relationships/hyperlink" Target="https://dalil.kg/document/203700" TargetMode="External"/><Relationship Id="rIdhbny0icocu6ub5d_lzrzd" Type="http://schemas.openxmlformats.org/officeDocument/2006/relationships/hyperlink" Target="https://dalil.kg/document/203700" TargetMode="External"/><Relationship Id="rId_ajowirznhqse1loehppq" Type="http://schemas.openxmlformats.org/officeDocument/2006/relationships/hyperlink" Target="https://dalil.kg/document/203700" TargetMode="External"/><Relationship Id="rIdv1gfuiqeih5xo1xfrrt78" Type="http://schemas.openxmlformats.org/officeDocument/2006/relationships/hyperlink" Target="https://dalil.kg/document/202913" TargetMode="External"/><Relationship Id="rIdia-51orqi2fcx2cnuegba" Type="http://schemas.openxmlformats.org/officeDocument/2006/relationships/hyperlink" Target="https://dalil.kg/document/202913" TargetMode="External"/><Relationship Id="rId-gjnoh18qup-hytkx1xrg" Type="http://schemas.openxmlformats.org/officeDocument/2006/relationships/hyperlink" Target="https://dalil.kg/document/202913" TargetMode="External"/><Relationship Id="rIdqdimugqe8mtv0omsusctd" Type="http://schemas.openxmlformats.org/officeDocument/2006/relationships/hyperlink" Target="https://dalil.kg/document/202913" TargetMode="External"/><Relationship Id="rIddyyspft5toll3fggjxnvw" Type="http://schemas.openxmlformats.org/officeDocument/2006/relationships/hyperlink" Target="https://dalil.kg/document/202913" TargetMode="External"/><Relationship Id="rIdn6494j8bi4qlzi18fiwr6" Type="http://schemas.openxmlformats.org/officeDocument/2006/relationships/hyperlink" Target="https://dalil.kg/document/202913" TargetMode="External"/><Relationship Id="rId60c6pnfa3qoyzdogzpulp" Type="http://schemas.openxmlformats.org/officeDocument/2006/relationships/hyperlink" Target="https://dalil.kg/document/203700" TargetMode="External"/><Relationship Id="rIdgisyufozal7jmp3fuclvx" Type="http://schemas.openxmlformats.org/officeDocument/2006/relationships/hyperlink" Target="https://dalil.kg/document/9774" TargetMode="External"/><Relationship Id="rIdvzsotkdp_rlslc9nxjui5" Type="http://schemas.openxmlformats.org/officeDocument/2006/relationships/hyperlink" Target="https://dalil.kg/document/202913" TargetMode="External"/><Relationship Id="rIdz4wk-922e0cbskhax7cs1" Type="http://schemas.openxmlformats.org/officeDocument/2006/relationships/hyperlink" Target="https://dalil.kg/document/202913" TargetMode="External"/><Relationship Id="rIdpghxfj4oeu1uu2kzd5wdu" Type="http://schemas.openxmlformats.org/officeDocument/2006/relationships/hyperlink" Target="https://dalil.kg/document/17444" TargetMode="External"/><Relationship Id="rId4nbalg2k6ms3iqmnlnk0r" Type="http://schemas.openxmlformats.org/officeDocument/2006/relationships/hyperlink" Target="https://dalil.kg/document/17401" TargetMode="External"/><Relationship Id="rIdmklq7zqwi06gjwmn94-iy" Type="http://schemas.openxmlformats.org/officeDocument/2006/relationships/hyperlink" Target="https://dalil.kg/document/203700" TargetMode="External"/><Relationship Id="rId8a526vqpgbmqcduxng699" Type="http://schemas.openxmlformats.org/officeDocument/2006/relationships/hyperlink" Target="https://dalil.kg/document/1327" TargetMode="External"/><Relationship Id="rIdtlojbmooyqniempc4qchk" Type="http://schemas.openxmlformats.org/officeDocument/2006/relationships/hyperlink" Target="https://dalil.kg/document/202913" TargetMode="External"/><Relationship Id="rIds8eqo8_t8e4aa7samsbrm" Type="http://schemas.openxmlformats.org/officeDocument/2006/relationships/hyperlink" Target="https://dalil.kg/document/1327" TargetMode="External"/><Relationship Id="rId8zgdil1hphm0v5jtzlhkc" Type="http://schemas.openxmlformats.org/officeDocument/2006/relationships/hyperlink" Target="https://dalil.kg/document/4" TargetMode="External"/><Relationship Id="rId_np_mgjf9ivii7ixi0l0c" Type="http://schemas.openxmlformats.org/officeDocument/2006/relationships/hyperlink" Target="https://dalil.kg/document/203700" TargetMode="External"/><Relationship Id="rIdzau2ygnlkuganq6-nl5v1" Type="http://schemas.openxmlformats.org/officeDocument/2006/relationships/hyperlink" Target="https://dalil.kg/document/203700" TargetMode="External"/><Relationship Id="rId8dazm37arpjsuxspvjbx-" Type="http://schemas.openxmlformats.org/officeDocument/2006/relationships/hyperlink" Target="https://dalil.kg/document/111521" TargetMode="External"/><Relationship Id="rId5xzeqmjevstwdh-9dw-lr" Type="http://schemas.openxmlformats.org/officeDocument/2006/relationships/hyperlink" Target="https://dalil.kg/document/111521" TargetMode="External"/><Relationship Id="rIdxjvdujxeoq6wnn_1fgutn" Type="http://schemas.openxmlformats.org/officeDocument/2006/relationships/hyperlink" Target="https://dalil.kg/document/203700" TargetMode="External"/><Relationship Id="rIdpuewh6tntxmx0ox4txxqs" Type="http://schemas.openxmlformats.org/officeDocument/2006/relationships/hyperlink" Target="https://dalil.kg/document/203700" TargetMode="External"/><Relationship Id="rId0qzvn4yz_tf7kn1deoxl9" Type="http://schemas.openxmlformats.org/officeDocument/2006/relationships/hyperlink" Target="https://dalil.kg/document/203700" TargetMode="External"/><Relationship Id="rIdo1h648vpnsnrclfigcrup" Type="http://schemas.openxmlformats.org/officeDocument/2006/relationships/hyperlink" Target="https://dalil.kg/document/203700" TargetMode="External"/><Relationship Id="rIdy8rkdro5ilyfx92zlxvxn" Type="http://schemas.openxmlformats.org/officeDocument/2006/relationships/hyperlink" Target="https://dalil.kg/document/17444" TargetMode="External"/><Relationship Id="rIdclb5y6somwkbmuc0_vrv6" Type="http://schemas.openxmlformats.org/officeDocument/2006/relationships/hyperlink" Target="https://dalil.kg/document/202913" TargetMode="External"/><Relationship Id="rIdu1ufvlmwik4j4ca130jvw" Type="http://schemas.openxmlformats.org/officeDocument/2006/relationships/hyperlink" Target="https://dalil.kg/document/203700" TargetMode="External"/><Relationship Id="rIdferoqivenowxzdcvbhf8y" Type="http://schemas.openxmlformats.org/officeDocument/2006/relationships/hyperlink" Target="https://dalil.kg/document/202913" TargetMode="External"/><Relationship Id="rIdduta4_gpodhatcl727r0f" Type="http://schemas.openxmlformats.org/officeDocument/2006/relationships/hyperlink" Target="https://dalil.kg/document/203700" TargetMode="External"/><Relationship Id="rId_qvn2w2tw0uqy7ofsdade" Type="http://schemas.openxmlformats.org/officeDocument/2006/relationships/hyperlink" Target="https://dalil.kg/document/202913" TargetMode="External"/><Relationship Id="rIdmhgjmis6uail7jfwrbsaf" Type="http://schemas.openxmlformats.org/officeDocument/2006/relationships/hyperlink" Target="https://dalil.kg/document/203281" TargetMode="External"/><Relationship Id="rIdxw7gwt8glia3sye56re9p" Type="http://schemas.openxmlformats.org/officeDocument/2006/relationships/hyperlink" Target="https://dalil.kg/document/203700" TargetMode="External"/><Relationship Id="rIdl3azgby9no-gbvyibqdfw" Type="http://schemas.openxmlformats.org/officeDocument/2006/relationships/hyperlink" Target="https://dalil.kg/document/203700#st_49" TargetMode="External"/><Relationship Id="rIdg-acaamth8jylfs7jdchk" Type="http://schemas.openxmlformats.org/officeDocument/2006/relationships/hyperlink" Target="https://dalil.kg/document/203700" TargetMode="External"/><Relationship Id="rIduhn448uxzfcd71or4vilh" Type="http://schemas.openxmlformats.org/officeDocument/2006/relationships/hyperlink" Target="https://dalil.kg/document/202913" TargetMode="External"/><Relationship Id="rIdkrf3ij8l5tlcxq6gbaox_" Type="http://schemas.openxmlformats.org/officeDocument/2006/relationships/hyperlink" Target="https://dalil.kg/document/202913" TargetMode="External"/><Relationship Id="rIdopriatiu30jc7ybablgpe" Type="http://schemas.openxmlformats.org/officeDocument/2006/relationships/hyperlink" Target="https://dalil.kg/document/9615" TargetMode="External"/><Relationship Id="rIdredt3hkfg3jzfqtaq8umq" Type="http://schemas.openxmlformats.org/officeDocument/2006/relationships/hyperlink" Target="https://dalil.kg/document/202913" TargetMode="External"/><Relationship Id="rIdttvuj2u0nzxwymrnnwwu6" Type="http://schemas.openxmlformats.org/officeDocument/2006/relationships/hyperlink" Target="https://dalil.kg/document/17444" TargetMode="External"/><Relationship Id="rId5thtbsjt_9zcdjthrt1lg" Type="http://schemas.openxmlformats.org/officeDocument/2006/relationships/hyperlink" Target="https://dalil.kg/document/17444" TargetMode="External"/><Relationship Id="rIdn6pprtfn1mzs3f2cvail5" Type="http://schemas.openxmlformats.org/officeDocument/2006/relationships/hyperlink" Target="https://dalil.kg/document/202913" TargetMode="External"/><Relationship Id="rId4safpnhmb7cumy-pfofji" Type="http://schemas.openxmlformats.org/officeDocument/2006/relationships/hyperlink" Target="https://dalil.kg/document/202913" TargetMode="External"/><Relationship Id="rIdvf6vo0h1mhv4gy2swfnah" Type="http://schemas.openxmlformats.org/officeDocument/2006/relationships/hyperlink" Target="https://dalil.kg/document/202913" TargetMode="External"/><Relationship Id="rIdkemppqwr6jc52yqvdnuzp" Type="http://schemas.openxmlformats.org/officeDocument/2006/relationships/hyperlink" Target="https://dalil.kg/document/203700" TargetMode="External"/><Relationship Id="rIdca2lxpbjyqq47xppttmfd" Type="http://schemas.openxmlformats.org/officeDocument/2006/relationships/hyperlink" Target="https://dalil.kg/document/203700" TargetMode="External"/><Relationship Id="rIdzakau1xriernvwhh7oxzi" Type="http://schemas.openxmlformats.org/officeDocument/2006/relationships/hyperlink" Target="https://dalil.kg/document/203700" TargetMode="External"/><Relationship Id="rIdvrafuwbftfegxtnwjjshm" Type="http://schemas.openxmlformats.org/officeDocument/2006/relationships/hyperlink" Target="https://dalil.kg/document/203700" TargetMode="External"/><Relationship Id="rIdcz8acuuqx89oxxekvn884" Type="http://schemas.openxmlformats.org/officeDocument/2006/relationships/hyperlink" Target="https://dalil.kg/document/17444" TargetMode="External"/><Relationship Id="rIdq1aclq8f4a7jpi2mhhgbz" Type="http://schemas.openxmlformats.org/officeDocument/2006/relationships/hyperlink" Target="https://dalil.kg/document/203700" TargetMode="External"/><Relationship Id="rId_uhhxk0dvsxcsfabsgrin" Type="http://schemas.openxmlformats.org/officeDocument/2006/relationships/hyperlink" Target="https://dalil.kg/document/202913" TargetMode="External"/><Relationship Id="rIdc9s_8y_9bnfrevbeoyq5l" Type="http://schemas.openxmlformats.org/officeDocument/2006/relationships/hyperlink" Target="https://dalil.kg/document/203700" TargetMode="External"/><Relationship Id="rIde_uqycehkh4lkomupfd8c" Type="http://schemas.openxmlformats.org/officeDocument/2006/relationships/hyperlink" Target="https://dalil.kg/document/202913" TargetMode="External"/><Relationship Id="rIdpmvf51ea8gqi1e2e89j-l" Type="http://schemas.openxmlformats.org/officeDocument/2006/relationships/hyperlink" Target="https://dalil.kg/document/202913" TargetMode="External"/><Relationship Id="rIdinqegbkz7wrccdvq54fho" Type="http://schemas.openxmlformats.org/officeDocument/2006/relationships/hyperlink" Target="https://dalil.kg/document/203281" TargetMode="External"/><Relationship Id="rIdwgkzdazg7wpsqfrwbvt3u" Type="http://schemas.openxmlformats.org/officeDocument/2006/relationships/hyperlink" Target="https://dalil.kg/document/203700#st_49" TargetMode="External"/><Relationship Id="rId7mtby2i_wvcf_lgzpx75x"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6ryaoiz3vxqeigdlqje" Type="http://schemas.openxmlformats.org/officeDocument/2006/relationships/hyperlink" Target="https://dalil.kg/document/9781" TargetMode="External"/><Relationship Id="rIddq313wlzv6mbkrno9gq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2026-09-24T18:45:13.866Z</dcterms:created>
  <dcterms:modified xsi:type="dcterms:W3CDTF">2026-09-24T18:45:13.866Z</dcterms:modified>
</cp:coreProperties>
</file>

<file path=docProps/custom.xml><?xml version="1.0" encoding="utf-8"?>
<Properties xmlns="http://schemas.openxmlformats.org/officeDocument/2006/custom-properties" xmlns:vt="http://schemas.openxmlformats.org/officeDocument/2006/docPropsVTypes"/>
</file>