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1fbbhqys2yuvs9bucx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2015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Республики", Закона Кыргызской Республики "О внесении изменений в Закон Кыргызской Республики "О Верховном суде Кыргызской Республики и местных судах" и Закона Кыргызской Республики "О внесении изменений в Закон Кыргызской Республики "Об органах судейского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gspmjr9jigd7lng7dh-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конституционного Закона Кыргызской Республики "О внесении изменений в </w:t>
      </w:r>
      <w:hyperlink w:history="1" r:id="rIdgg2ko3jbu_nhlra3haj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Закона Кыргызской Республики "О внесении изменений в </w:t>
      </w:r>
      <w:hyperlink w:history="1" r:id="rId0l7ildaqzvp9hqdahze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и Закона Кыргызской Республики "О внесении изменений в </w:t>
      </w:r>
      <w:hyperlink w:history="1" r:id="rIde58pahae4c8rclri6ox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инициированных депутатами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ljtudjocgrbtcpha8qa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августа 2015 года № 603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проекты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Республики", Закона Кыргызской Республики "О внесении изменений в Закон Кыргызской Республики "О Верховном суде Кыргызской Республики и местных судах" и Закона Кыргызской Республики "О внесении изменений в Закон Кыргызской Республики "Об органах судейского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проекты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и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самоуправления", инициированных депутатами Жогорку Кенеша Кыргызской Республики,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Проектами законов предлагается установить, что при Верховном суде Кыргызской Республики создается Высшая школа правосудия. При этом данная школа наделяется статусом образовательного государственного учреждения, которое не является частью системы государственного образования и на него не распространяются положения действующего законодательства об аккредитации и лицензирования, а также положения в области науки и инноваций. При этом следует отметить, что порядок аккредитации дает право на выдачу сертификатов и дипломов, поскольку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установлено, что образование является непрерывным, системным процессом воспитания и обучения в целях гармоничного развития личности, общества и государства, сопровождающийся констатацией достижения обучающимся установленных государством образовательных уровней. Под получением образования понимается достижение и подтверждение обучающимся определенного образовательного уровня, удостоверенного соответствующим документом. При этом </w:t>
      </w:r>
      <w:r>
        <w:rPr>
          <w:rFonts w:ascii="Arial" w:cs="Arial" w:eastAsia="Arial" w:hAnsi="Arial"/>
          <w:sz w:val="24"/>
          <w:szCs w:val="24"/>
        </w:rPr>
        <w:t xml:space="preserve">статьей 25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 установлено, что образовательные организации, кроме дошкольных и дополнительного образования, прошедшие лицензирование и последующую аккредитацию, выдают выпускникам, полностью освоившим основные общеобразовательные и (или) основные профессиональные образовательные программы и выдержавшим итоговую государственную аттестацию, соответствующий документ об образовании (не более одного на каждую образовательную организацию) и (или) квалификации государственного образца. Однако исключение вышеназванного образовательного учреждения из системы образования исключает возможность получения дипломов и сертификатов выпускниками, что, в свою очередь, повлечет нарушения при переходе к следующей ступени обучения, а также создаст проблемы признания выданных сертификатов и дипломов.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создание образовательного учреждения, выпадающего из общей системы образования, создаст прецедент для создания таких организаций другими ветвями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вышеуказанными законопроектами предлагается установить, что Высшая школа правосудия обладает специальным статусом образовательного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понятийном аппарате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отсутствует такое понятие, как специальное образовательное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поскольку вышеуказанный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является основным нормативным правовым актом, регулирующим в целом образовательную деятельность, а также в целях исключения противоречия между нормативными правовыми актами, предлагаем пересмотреть положения указанного абзаца части 1 статьи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пункту 56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 лицензированию подлежит, в том числе, образовательная деятельность (кроме государственных и муниципальных учреждений образования, реализующих программы дошкольного, начального общего, основного общего и среднего общего образования).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32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в случае коллизии между нормативными правовыми актами, обладающими равной юридической силой, и если ни один из них не противоречит акту с более высокой юридической силой, действуют положения акта, регулирующего данную сферу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предлагаем Высшую школу правосудия при Верховном суде образовать в виде учебного центра по повышению квалификации судей, без наделения статуса образовательного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 на то, что предлагаемые некоторые неконкретные формулировки будут способствовать появлению коррупционных проявлений в правоприменительной практике, так как данные положения являются обобщенными и носят оценочный характер, и, соответственно, представляют соответствующим субъектам дискреционные полномочия толковать по своему усмотрению ту или иную ситуацию.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абзацем четвертым части 1 статьи 1 проекта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предлагается установить, что повышение квалификации судей осуществляется по мере необходимости, но не реже одного раза в три года, с сохранением на этот период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словосочетание "по мере необходимости" создает коррупциогенный фактор и предоставляет право субъектам по своему усмотрению, не руководствуясь четкими, законодательно закрепленными критериями, толковать ту или иную ситуацию.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пересмотреть положения вышеуказанного абзаца части 1 статьи 1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абзацем девятым части 1 статьи 1 проекта предлагается установить, что претенденты на должности судей, не имеющие стажа судейской работы, обязаны пройти годичную стажировку в судах с закреплением за ними наставников из числа наиболее опытных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данной части не урегулированы порядок прохождения претендентами годичной стажировки и их правовой статус, а также неясно, распространяется ли данная норма на действующих претендентов.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к вышеуказанным проектам законов указывается, что деятельность Высшей школы правосудия будет осуществляться за счет увеличения расходов на функционирование судебной системы до 2% от расходов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согласно достигнутым договоренностям с Верховным судом Кыргызской Республики до окончания Государственной целевой программы "Развитие судебной системы Кыргызской Республики на 2014-2017 годы" уровень расходов судебной системы должен достичь 1,15% от расходов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соответствующее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Государственную целевую программу</w:t>
      </w:r>
      <w:r>
        <w:rPr>
          <w:rFonts w:ascii="Arial" w:cs="Arial" w:eastAsia="Arial" w:hAnsi="Arial"/>
          <w:sz w:val="24"/>
          <w:szCs w:val="24"/>
        </w:rPr>
        <w:t xml:space="preserve"> "Развитие судебной системы Кыргызской Республики на 2014-2017 годы", утвержденную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2014 года № 4267-V" от 27 июля 2015 года № 535, направлено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финансирование расходов Высшей школы правосудия должно осуществляться в пределах предусмотренных средств судебной системы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к проектам законов не приложены расчеты необходимых дополнительных финансовых средств, только оговаривается, что деятельность Высшей школы правосудия будет осуществляться за счет увеличения расходов на судебную систему до 2% от расходов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проектов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и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судейского самоуправления" с учетом указанных замечаний и предложений.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cgawxrrwcom8q1lmc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dalil.kg/document/97815</w:t>
      </w:r>
    </w:hyperlink>
  </w:p>
  <w:p>
    <w:pPr>
      <w:spacing w:after="0" w:before="40"/>
      <w:jc w:val="center"/>
    </w:pPr>
    <w:hyperlink w:history="1" r:id="rId4pcvnk3jeyfv8eupnpp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fbbhqys2yuvs9bucxjb" Type="http://schemas.openxmlformats.org/officeDocument/2006/relationships/hyperlink" Target="https://dalil.kg/document/159126" TargetMode="External"/><Relationship Id="rIdgspmjr9jigd7lng7dh-z7" Type="http://schemas.openxmlformats.org/officeDocument/2006/relationships/hyperlink" Target="https://dalil.kg/document/203685" TargetMode="External"/><Relationship Id="rIdgg2ko3jbu_nhlra3hajkg" Type="http://schemas.openxmlformats.org/officeDocument/2006/relationships/hyperlink" Target="https://dalil.kg/document/202352" TargetMode="External"/><Relationship Id="rId0l7ildaqzvp9hqdahzeau" Type="http://schemas.openxmlformats.org/officeDocument/2006/relationships/hyperlink" Target="https://dalil.kg/document/1279" TargetMode="External"/><Relationship Id="rIde58pahae4c8rclri6oxox" Type="http://schemas.openxmlformats.org/officeDocument/2006/relationships/hyperlink" Target="https://dalil.kg/document/202245" TargetMode="External"/><Relationship Id="rIdljtudjocgrbtcpha8qa-z" Type="http://schemas.openxmlformats.org/officeDocument/2006/relationships/hyperlink" Target="https://dalil.kg/document/978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cgawxrrwcom8q1lmcxt" Type="http://schemas.openxmlformats.org/officeDocument/2006/relationships/hyperlink" Target="https://dalil.kg/document/97815" TargetMode="External"/><Relationship Id="rId4pcvnk3jeyfv8eupnpp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2026-09-23T23:27:53.200Z</dcterms:created>
  <dcterms:modified xsi:type="dcterms:W3CDTF">2026-09-23T23:27:53.200Z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