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dbnbr6rosg9mi7tlzcp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2015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фискальной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2015-2020 годы 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Концепции фискальной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2015-2020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проводимой фискальной политики и улучшения реализации мер, предусмотренных Национальной стратегией устойчивого развития Кыргызской Республики на период 2013-2017 годы, утвержденной Указом Президента Кыргызской Республики от 21 января 2013 года, в соответствии со статьями 10 и 17 </w:t>
      </w:r>
      <w:hyperlink w:history="1" r:id="rIdbiw39ix512rbh-vev6o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fbkcwumyjqyphhwo92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2015-2020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nh2a64mru-alo4bo1m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фискальной политики Кыргызской Республики на 2015-2020 годы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2015-2020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определяет меры в области фискальной политики, которые будут реализованы в 2015 – 2020 годах в Кыргызской Республике в отношении </w:t>
      </w:r>
      <w:r>
        <w:rPr>
          <w:rFonts w:ascii="Arial" w:cs="Arial" w:eastAsia="Arial" w:hAnsi="Arial"/>
          <w:sz w:val="24"/>
          <w:szCs w:val="24"/>
        </w:rPr>
        <w:t xml:space="preserve">налогов, неналоговых платежей и страховых взносов по государственному социальному страхованию</w:t>
      </w:r>
      <w:r>
        <w:rPr>
          <w:rFonts w:ascii="Arial" w:cs="Arial" w:eastAsia="Arial" w:hAnsi="Arial"/>
          <w:sz w:val="24"/>
          <w:szCs w:val="24"/>
        </w:rPr>
        <w:t xml:space="preserve"> (далее – обязательные платежи) с учетом целей и задач, предусмотренных в предыдущие годы.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Миссией фискальной политики является обеспечение финансовой безопасности страны с минимальными затратами для общества.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периода до 2015 года концептуальные основы фискальной политики Кыргызской Республики формировались следующими документами: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Концепция совершенствования налоговой политики в Кыргызской Республике, одобренная постановлением Правительства Кыргызской Республики от 29 мая 2001 года № 255, постановлением Законодательного собрания Жогорку Кенеша Кыргызской Республики от 26 июня 2001 года № 410-II;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«О Стратегии фискальной реформы в Кыргызской Республике до 2005 года» от 16 июля 2002 года;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«О Среднесрочной стратегии совершенствования налоговой политики в Кыргызской Республике на 2006-2008 годы» от 13 апреля 2006 года.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фискальной политики на 2015-2020 годы будет продолжение реализации мер, предусмотренных Национальной стратегией устойчивого развития Кыргызской Республики на период 2013–2017 годы, утвержденной Указом Президента Кыргызской Республики от 21 января 2013 года: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инвестиционного климата;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полноты сбора налогов;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модернизация налоговой и таможенной служб;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усовершенствование и автоматизация системы налоговой отчетности, сокращение количества отчетов и упорядочение периодичности их представления;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и минимизация факторов, приводящих к возникновению системной коррупции, вскрытие ее подлинных социально-экономических корней, пропаганда законопослушного образа жизни, реализация антикоррупционной политики государства в фискальной сфере.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фискальная политика в средне- и долгосрочной перспективе будет направлена на стабилизацию экономики и обеспечение опережающего темпа роста доходной части государственного бюджета по сравнению с расходной таким образом, чтобы можно было достичь к концу периода планомерного преодоления дефицита бюджета.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поддержания бюджетной сбалансированности должны быть предприняты меры, направленные на увеличение доходов государственного бюджета Кыргызской Республики, в первоочередном порядке на улучшение администрирования и пополнения бюджета за счет субъектов и операций теневой экономики.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Сохранится стимулирующая роль фискальной политики, направленная на диверсификацию, технологическое обновление и модернизацию производства, а также повышение конкурентоспособности экономики, в том числе в рамках участия Кыргызской Республики в ЕАЭС.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проблемы фискальной политики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Фискальная политика страны за последнее десятилетие существенно изменила основные подходы к налогообложению и была направлена, главным образом, на снижение налоговой нагрузки.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Динамика изменения соотношения суммы бюджетных поступлений от обязательных платежей бизнеса к ВВП за период начиная с 2000 года представлена в нижеследующей диаграмме: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Динамика доли бюджетных поступлений в ВВП в период с 2000 года по 2007 год имела четкую и стабильную тенденцию к повышению, и к 2007 году указанная доля составила 24,4 процента к ВВП. В 2008-2010 годы наблюдалось небольшое снижение данного показателя, что было связано как с последствиями мирового кризиса 2008 года, так и с беспрецедентным в налоговой истории Кыргызстана разовым снижением ставки НДС с 20 до 12 процентов. В последующие годы рост доли обязательных платежей бизнеса стабилизировался и составил в 2013 году 26,8 процента в экономике в целом. Динамика роста поступлений обязательных платежей в бюджет за рассматриваемый период, несмотря на значительное снижение в указанном периоде не только ставки НДС, но и ставок подоходного налога, налога на прибыль и страховых взносов, исключения ряда мелких налогов, является подтверждением правильности общего курса фискальной политики, выбранного Кыргызской Республикой.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несмотря на положительную динамику роста соотношения платежей к ВВП, ситуация усугубляется неравномерностью ее распределения по отраслям и секторам экономики. В 2014 году показатели налоговой нагрузки по основным секторам экономики (без учета налогов на импорт и страховых взносов) были следующими: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Налоговая нагрузка по отраслям экономики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0"/>
        <w:gridCol w:w="1498"/>
        <w:gridCol w:w="1498"/>
        <w:gridCol w:w="1498"/>
        <w:gridCol w:w="1498"/>
        <w:gridCol w:w="1498"/>
      </w:tblGrid>
      <w:tr>
        <w:tc>
          <w:tcPr>
            <w:tcW w:type="dxa" w:w="26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Отрасли экономики</w:t>
            </w:r>
          </w:p>
        </w:tc>
        <w:tc>
          <w:tcPr>
            <w:tcW w:type="dxa" w:w="74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2014 г.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Структура ВВП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% к итогу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Налоговые поступления *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в % к общим налогам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Налоговая нагрузка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(в %)</w:t>
            </w:r>
          </w:p>
        </w:tc>
      </w:tr>
      <w:tr>
        <w:tc>
          <w:tcPr>
            <w:tcW w:type="dxa" w:w="2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Всего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337 277,1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40 054,0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Промышленность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61 741,3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13 884,1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34,7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22,5 %</w:t>
            </w:r>
          </w:p>
        </w:tc>
      </w:tr>
      <w:tr>
        <w:tc>
          <w:tcPr>
            <w:tcW w:type="dxa" w:w="2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Сельское хозяйство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58 888,7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14,8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722,4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1,8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1,2 %</w:t>
            </w:r>
          </w:p>
        </w:tc>
      </w:tr>
      <w:tr>
        <w:tc>
          <w:tcPr>
            <w:tcW w:type="dxa" w:w="2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Строительство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29 461,1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7,4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2 047,4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5,1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6,9 %</w:t>
            </w:r>
          </w:p>
        </w:tc>
      </w:tr>
      <w:tr>
        <w:tc>
          <w:tcPr>
            <w:tcW w:type="dxa" w:w="2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Услуги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191 139,3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48,1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23 400,1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58,4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12,2 %</w:t>
            </w:r>
          </w:p>
        </w:tc>
      </w:tr>
      <w:tr>
        <w:tc>
          <w:tcPr>
            <w:tcW w:type="dxa" w:w="2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Налоги на продукты и импорт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56046,7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14,1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не включает налоги на импорт и страховые взносы.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Самая большая нагрузка приходится на промышленную отрасль – 22,5 процента, в то время как в отрасли сельского хозяйства налоговая нагрузка составляет всего 1,2 процента в связи с тем, что данный сектор экономики освобожден от налогов за исключением налогов на землю и имущество.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услуг занимает основную долю в ВВП страны, поступления налогов от данного сектора также составляют существенную долю налоговых поступлений, однако налоговая нагрузка в данном секторе значительно уступает налоговой нагрузке отрасли промышленности и составляет всего 12,2 процента.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не представляется возможным точно оценивать налоговую нагрузку по налогоплательщикам разных категорий – крупного, среднего и малого бизнеса, субъектов, применяющих разные налоговые режимы, разной организационно-правовой формы, а также в разрезе отраслей, в целях принятия решений по их налогообложению, по причине отсутствия исчерпывающей информации об объемах финансовых и товарных потоков. В этой связи наряду с продолжением реформ по всем направлениям фискальной политики необходимо обратить особое внимание на повышение качества сбора информации, необходимой для повышения эффективности фискального администрирования и контроля.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фискальной системы, существующей в настоящее время в Кыргызской Республике, позволяет выделить следующие проблемы.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Недостаточно эффективное государственное управление, которое выражается в: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дублировании администрирования двух основных бюджетных финансовых потоков двумя государственными ведомствами – Государственной налоговой службой при Правительстве Кыргызской Республики и Социальным фондом Кыргызской Республики;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недостаточном уровне прозрачности формирования и распределения доходов Социального фонда Кыргызской Республики;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установлении ряда неналоговых платежей подзаконными нормативными актами, а также в отсутствии системного правового регулирования их администрирования;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невозможности принятия качественных государственных решений из-за отсутствия достоверной статистической и регистрационной информации по секторам и субъектам предпринимательства в классификации, адекватной целям проводимой фискальной политики;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недостаточном участии и мотивации местных органов самоуправления в администрировании и увеличении собираемости местных налогов;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дублировании регистрации бизнеса государственными органами и отсутствии оперативного взаимодействия по обмену информацией между ними.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отсутствие единообразного применения норм налогового законодательства различными государственными институтами: фискальными ведомствами, правоохранительными органами, судебными органами, Жогорку Кенешем Кыргызской Республики на практике приводят к многочисленным и длительным судебным разбирательствам по налоговым правоотношениям.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Неравномерное распределение налоговой нагрузки, сопровождающееся обширным и не всегда обоснованным перечнем освобождений от уплаты налогов и других обязательных платежей, значительным уровнем теневой экономики, существенной нагрузкой на работодателя по отчислениям в Социальный фонд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Наличие неясностей и пробелов в законодательстве, которое не в полной мере соответствует задачам по администрированию обязательных платежей, осуществляемых фискальными и правоохранительными органами, с одной стороны, и потребностям плательщиков для обеспечения исполнения обязательств по ним, с другой.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Недостаточно эффективное, несмотря на явные позитивные изменения в последние годы, администрирование налогов и других обязательных платежей в бюджет, в первую очередь обусловленное низким кадровым потенциалом органов, отвечающих за разработку и реализацию фискальной политики в стране.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Отсутствие системы формирования налоговой культуры у налогоплательщиков и должностных лиц всех ветвей власти, в обществе в целом.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государственности Кыргызской Республики в стране сложился крайне негативный стереотип поведения граждан в отношении исполнения налоговых обязательств, разрушающий сами основы государства. Отсутствие у значительной части населения страны понимания того, что уплата налогов является главной обязанностью, препятствует росту конкурентоспособности легальной экономики, преодолению системной коррупции, увеличению возможностей государства исполнять социальные обязательства.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Устранение вышеназванных проблем будет осуществляться на фоне процессов, связанных с вхождением Кыргызской Республики в Евразийский экономический союз, интеграция с которым является для республики основным вызовом в рассматриваемом периоде.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Цели и задачи фискальной политики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фискальной политики Кыргызской Республики на 2015-2020 годы является максимально возможная реализация в повседневной практике государственного управления главных принципов, установленных налоговым законодательством страны: справедливое и прозрачное взимание обязательных платежей в бюджет по законным, точно установленным правилам, минимально обременяющим налогоплательщика.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основными задачами фискальной политики являются: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повышение качества государственного управления и принятия решений в области фискальной политики;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максимально возможное выравнивание налоговой нагрузки субъектов разных секторов и отраслей экономики и субъектов, применяющих разные режимы налогообложения;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дальнейшее совершенствование законодательства по обязательным платежам и их администрированию, позволяющее налогоплательщику с наименьшими временными и трудовыми затратами исполнить свои обязательства, а должностным лицам уполномоченных государственных органов – осуществлять эффективное администрирование;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развитие существующих и освоение новых инструментов администрирования, обеспечивающих повышение эффективности и успешную интеграцию с государствами-членами Евразийского экономического союза;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постоянное обогащение практики взимания обязательных платежей новыми механизмами администрирования, внедряемыми по результатам изучения лучших мировых практик с учетом особенностей и потребностей страны;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разработка и реализация первого этапа долгосрочной государственной программы формирования налоговой культуры и повышения налоговой грамотности, как налогоплательщиков, так и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Меры в области фискальной политики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поставленных задач в 2015-2020 годы предполагается реализация следующих мер.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4.1. Управление государственными доходами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Администрирование неналоговых платежей</w:t>
      </w:r>
      <w:r>
        <w:rPr>
          <w:rFonts w:ascii="Arial" w:cs="Arial" w:eastAsia="Arial" w:hAnsi="Arial"/>
          <w:sz w:val="24"/>
          <w:szCs w:val="24"/>
        </w:rPr>
        <w:t xml:space="preserve">. Формирование единого подхода к классификации неналоговых платежей с максимальным приведением в соответствие подходов по их администрированию с подходами, применяемыми в налоговом законодательстве.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принятие единого нормативного правового акта по регулированию правоотношений по неналоговым платежам.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в законодательном порядке нормативного правового акта, устанавливающего запрет на введение любых обязательных платежей подзаконными нормативными правовыми актами, с обеспечением его исполнения за счет введения соответствующих мер ответственности за нарушение данного запрета.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Поэтапная передача органам местного самоуправления полномочий по сбору неналоговых платежей.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Администрирование местных налогов.</w:t>
      </w:r>
      <w:r>
        <w:rPr>
          <w:rFonts w:ascii="Arial" w:cs="Arial" w:eastAsia="Arial" w:hAnsi="Arial"/>
          <w:sz w:val="24"/>
          <w:szCs w:val="24"/>
        </w:rPr>
        <w:t xml:space="preserve">Предоставление полномочий органам местного самоуправления по дифференцированному применению действующих инструментов администрирования местных налогов и налогов на основе патентов, включая установление дополнительных коэффициентов по местным налогам и неналоговым платежам и увеличение диапазонов действующих ставок.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Администрирование страховых взносов по государственному социальному страхованию. Проведение подготовительных работ и реализация пилотного проекта в соответствии с мероприятиями, утвержденными распоряжением Правительства Кыргызской Республики от 7 мая 2014 года № 149-р, и принятие решения по передаче функций по администрированию страховых взносов от Социального фонда Кыргызской Республики Государственной налоговой службе при Правительстве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Доработка законодательства о государственном социальном страховании с целью применения подходов налогового администрирования для взимания социальных взносов.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Формирование государственной статистической информации и предоставление отчетности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Пересмотр системы формирования и предоставления государственной статистической информации для целей фискальной политики, включая анализ доходов и расходов бюджета.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возможности представления отчетности о финансовой деятельности плательщиком одному государственному органу.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Стабильность и преемственность фискальной политики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Обеспечение стабильности и преемственности фискальной политики путем установления исключительной прерогативы принятия решений по изменению политики взимания обязательных платежей соответствующими уполномоченными государственными органами.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требования по передаче всех предложений о внесении изменений в законодательство по обязательным платежам, инициированных министерствами, ведомствами и органами местного самоуправления соответствующим уполномоченным органам для принятия решения.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запрета на включение вопросов, относящихся к политике по обязательным платежам, в отраслевые документы стратегического планирования.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Регистрация субъектов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. Пересмотр системы государственной регистрации субъектов предпринимательства,  устранение ее раздробленности и дублирования на основе совершенствования механизма «единого окна», а также передачи регистрации индивидуальных предпринимателей в Государственную налоговую службу при Правительстве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надежных каналов связи с другими ведомствами и системы обмена информацией о зарегистрированных субъектах.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Налоговый суд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Развитие в рамках существующей судебной системы нового института - административного (налогового) суда по рассмотрению правоотношений, складывающихся в процессе администрирования налогов, таможенных и неналоговых платежей и страховых взносов.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4.2. Налоговая система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НДС и налог с продаж. Исключение дублирования НДС и налога с продаж: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полная отмена налога с продаж по облагаемым поставкам без повышения ставки НДС;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исключение налога с продаж с экспортных поставок и поставок вне территории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Акцизный налог.</w:t>
      </w:r>
      <w:r>
        <w:rPr>
          <w:rFonts w:ascii="Arial" w:cs="Arial" w:eastAsia="Arial" w:hAnsi="Arial"/>
          <w:sz w:val="24"/>
          <w:szCs w:val="24"/>
        </w:rPr>
        <w:t xml:space="preserve">Изменение механизма регистрации, учета и контроля подакцизной группы товаров путем внедрения акцизных марок на алкогольную и табачную продукцию с использованием системы маркировки контрольными (идентификационными) знаками.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 существующих ставок акциза с целью их поэтапного приближения к ставкам акциза на алкогольную и табачную продукцию, установленным в государствах - членах ЕАЭС.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на специфическую систему исчисления акцизного налога, взимаемого с табачных изделий.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Налог на имущество. Внедрение элементов налогообложения предметов роскоши путем повышения ставок на отдельные виды имущества (движимое и недвижимое) или применения повышающих коэффициентов органами местного самоуправления.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Специальные налоговые режимы.</w:t>
      </w:r>
      <w:r>
        <w:rPr>
          <w:rFonts w:ascii="Arial" w:cs="Arial" w:eastAsia="Arial" w:hAnsi="Arial"/>
          <w:sz w:val="24"/>
          <w:szCs w:val="24"/>
        </w:rPr>
        <w:t xml:space="preserve">Пересмотр налогового режима на основе добровольного патента путем:</w:t>
      </w:r>
    </w:p>
    <w:p>
      <w:pPr>
        <w:spacing w:after="120"/>
        <w:ind w:firstLine="851"/>
        <w:jc w:val="left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сокращения количества видов деятельности;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реализации принципа применения патента только к деятельности, в которой основой получения дохода является исключительно индивидуальный труд;</w:t>
      </w:r>
    </w:p>
    <w:p>
      <w:pPr>
        <w:spacing w:after="120"/>
        <w:ind w:firstLine="851"/>
        <w:jc w:val="left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увеличения базовых ставок;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введения запрета субъектам, осуществляющим импортно-экспортные операции, применять данный режим;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создания механизмов и инструментов для стимулирования перехода на налоговые режимы более высокого уровня.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мера должна быть принята одновременно с принятием предложений Правительства Кыргызской Республики по пересмотру доходной части местных бюджетов.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4.3. Налогообложение отраслей и секторов экономики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Банковский сектор. Пересмотр системы разрешенных вычетов с учетом таких рисков, как увеличение кредитных ставок, уменьшение роста притока прямых иностранных инвестиций и, соответственно, объемов кредитования.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Недропользование.</w:t>
      </w:r>
      <w:r>
        <w:rPr>
          <w:rFonts w:ascii="Arial" w:cs="Arial" w:eastAsia="Arial" w:hAnsi="Arial"/>
          <w:sz w:val="24"/>
          <w:szCs w:val="24"/>
        </w:rPr>
        <w:t xml:space="preserve">Внедрение механизма оценки бонусов на основе применения рыночных цен на полезные ископаемые.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 совокупности всех норм, регулирующих налогообложение недропользования, включая необходимость регистрации недропользователя в качестве налогоплательщика по НДС ранее начала разработки месторождения.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возможности включения в себестоимость работ по поиску и разведке природных ресурсов сумм НДС по использованным приобретенным материальным ресурсам.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Перенаправление доходов от добычи полезных ископаемых в региональные фонды развития обязательных платежей, взимаемых с недропользователей месторождений общегосударственного значения, находящихся в стадии разведки и разработки полезных ископаемых (отчисления на развитие и содержание инфраструктуры, роялти, плата за удержание лицензии на право пользования недрами).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Строительство.</w:t>
      </w:r>
      <w:r>
        <w:rPr>
          <w:rFonts w:ascii="Arial" w:cs="Arial" w:eastAsia="Arial" w:hAnsi="Arial"/>
          <w:sz w:val="24"/>
          <w:szCs w:val="24"/>
        </w:rPr>
        <w:t xml:space="preserve">Изменение ключевых подходов при определении налоговых доходов в секторе строительства жилья и применение фиксированных ставок налогов к физическим показателям объема строительства, в зависимости от рыночной стоимости жилья.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Сектор сельского хозяйства и переработки сельскохозяйственной продукции.</w:t>
      </w:r>
      <w:r>
        <w:rPr>
          <w:rFonts w:ascii="Arial" w:cs="Arial" w:eastAsia="Arial" w:hAnsi="Arial"/>
          <w:sz w:val="24"/>
          <w:szCs w:val="24"/>
        </w:rPr>
        <w:t xml:space="preserve">Рассмотрение возможности отмены действующих освобождений от уплаты налогов для сельхозпроизводителей и субъектов, осуществляющих переработку сельскохозяйственной продукции, и повышения базовых ставок земельного налога за пользование сельскохозяйственными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4.4. Механизмы и инструменты налогообложения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Присоединение к Евразийскому экономическому союзу.</w:t>
      </w:r>
      <w:r>
        <w:rPr>
          <w:rFonts w:ascii="Arial" w:cs="Arial" w:eastAsia="Arial" w:hAnsi="Arial"/>
          <w:sz w:val="24"/>
          <w:szCs w:val="24"/>
        </w:rPr>
        <w:t xml:space="preserve">Сближение и гармонизация подходов к налоговому администрированию в рамках ЕАЭС с учетом максимально возможного сохранения имеющихся у Кыргызской Республики преимуществ.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Расширение базы налогообложения  на основе контроля расходов.</w:t>
      </w:r>
      <w:r>
        <w:rPr>
          <w:rFonts w:ascii="Arial" w:cs="Arial" w:eastAsia="Arial" w:hAnsi="Arial"/>
          <w:sz w:val="24"/>
          <w:szCs w:val="24"/>
        </w:rPr>
        <w:t xml:space="preserve">Расширение применения механизма контроля налогооблагаемых доходов на основании информации о фактически понесенных расходах налогоплательщиков, на основе: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введения всеобщего декларирования доходов и расходов налогоплательщика;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создания и/или совершенствования информационной базы министерств и ведомств, обладающих сведениями о субъектах и объектах налогообложения;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создания современной системы передачи информации между министерствами и ведомствами;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совершенствования косвенных методов определения доходов в целях налогообложения.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Фискальные преференции.</w:t>
      </w:r>
      <w:r>
        <w:rPr>
          <w:rFonts w:ascii="Arial" w:cs="Arial" w:eastAsia="Arial" w:hAnsi="Arial"/>
          <w:sz w:val="24"/>
          <w:szCs w:val="24"/>
        </w:rPr>
        <w:t xml:space="preserve">Разработка методики оценки обоснованности предоставления преференций по обязательным платежам с использованием практического опыта зарубежных стран.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Максимальное сокращение налоговых преференций и создание системы мониторинга их эффективности путем установления обязанности для льготных категорий налогоплательщиков представлять на постоянной основе налоговую отчетность.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Международные договоры. Проведение анализа всех международных договоров, устанавливающих особенности налогообложения, с целью разработки единого порядка их применения, а также установления правил предоставления преференций по обязательным платежам при заключении подобных соглашений в будущем.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Новые финансовые инструменты.</w:t>
      </w:r>
      <w:r>
        <w:rPr>
          <w:rFonts w:ascii="Arial" w:cs="Arial" w:eastAsia="Arial" w:hAnsi="Arial"/>
          <w:sz w:val="24"/>
          <w:szCs w:val="24"/>
        </w:rPr>
        <w:t xml:space="preserve">Использование новых финансовых инструментов для продвижения высокоэффективных «зеленых» технологий, основанных на внедрении «зеленых» налогов.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законодательного регулирования системы трансфертного ценообразования для совершенствования принципов определения рыночных цен по сделкам между взаимозависимыми сторонами.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стабильности налогообложения для инвесторов.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Мировая практика.</w:t>
      </w:r>
      <w:r>
        <w:rPr>
          <w:rFonts w:ascii="Arial" w:cs="Arial" w:eastAsia="Arial" w:hAnsi="Arial"/>
          <w:sz w:val="24"/>
          <w:szCs w:val="24"/>
        </w:rPr>
        <w:t xml:space="preserve">Мониторинг на постоянной основе лучших мировых практик как в законодательной сфере, так и в сфере практического администрирования, анализ результатов и внедрение с учетом особенностей и потребностей страны.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индикаторов соответствия условий налогообложения в Кыргызской Республике современным требованиям будет служить сравнение со странами, занимающими лидирующие позиции в рейтинге «Doing Business» Всемирного банка, а также сравнение с индикаторами развития и условий ведения бизнеса в странах Центральной Азии и в государствах-членах ЕАЭС.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4.5. Фискальное администрирование и контроль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Методы и инструментарий администрирования. Внедрение и развитие методов и инструментария налогового администрирования: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переход на более современные методы и механизмы контроля исчисления и уплаты НДС, в частности, внедрение электронного присвоения серий и номеров счетам-фактурам НДС вместо счетов-фактур НДС – бланков строгой отчетности;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внедрение механизма фискализации операций по реализации товаров, работ и услуг населению, с использованием контрольно-кассовых машин (ККМ) и специализированного программного обеспечения, предусматривающего фиксацию и передачу данных о таких операциях в базу данных налоговой службы в реальном режиме;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продолжение работы по передаче администрирования местных налогов, налогов на основе патентов и неналоговых платежей органам местного самоуправления;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совершенствование системы межбюджетных отношений в части стимулирования местных органов власти по увеличению доходов местных бюджетов;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внедрение современных механизмов администрирования акцизного налога: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установление требований к реализации алкогольной и табачной подакцизной продукции в помещениях;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разработка мер по формированию лицензионных требований по применению расходомеров производителями спирта на линиях розлива;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разработка предложений по расширению полномочий налогового поста при контроле производства и реализации подакцизной продукции;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внедрение минимальных розничных цен на реализацию табачной продукции.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Повышение ответственности за правонарушения по обязательным платежам.</w:t>
      </w:r>
      <w:r>
        <w:rPr>
          <w:rFonts w:ascii="Arial" w:cs="Arial" w:eastAsia="Arial" w:hAnsi="Arial"/>
          <w:sz w:val="24"/>
          <w:szCs w:val="24"/>
        </w:rPr>
        <w:t xml:space="preserve">Рассмотрение возможности существенного увеличения штрафных санкций за нарушение законодательства по обязательным платежам.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данных мер необходимо проводить с учетом реализации программы повышения налоговой культуры.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Совершенствование работы налоговых и таможенных органов.</w:t>
      </w:r>
      <w:r>
        <w:rPr>
          <w:rFonts w:ascii="Arial" w:cs="Arial" w:eastAsia="Arial" w:hAnsi="Arial"/>
          <w:sz w:val="24"/>
          <w:szCs w:val="24"/>
        </w:rPr>
        <w:t xml:space="preserve">Для повышения доверия общественности и снижения уровня коррупции деятельность налоговой и таможенной служб будет направлена на: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функций и рабочих процессов;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усиление кадрового потенциала;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мотивации плательщиков;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разработку, утверждение и реализацию стратегий развития налоговых и таможенных органов.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таможенной системы, обеспечивающей наиболее привлекательные условия и гарантирующей стабильность и полноту формирования доходной части государственного бюджета, необходимо достичь путем решения следующих задач: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оптимизация процессов таможенного оформления и таможенного контроля в отношении перемещаемых товаров и транспортных средств;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снижение коррупционных рисков и повышение доверия плательщиков к таможенной службе;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полноты формирования и исполнения доходной части государственного бюджета в части таможенных платежей;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адекватного ресурсного обеспечения таможенной службы.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Налоговая культура.</w:t>
      </w:r>
      <w:r>
        <w:rPr>
          <w:rFonts w:ascii="Arial" w:cs="Arial" w:eastAsia="Arial" w:hAnsi="Arial"/>
          <w:sz w:val="24"/>
          <w:szCs w:val="24"/>
        </w:rPr>
        <w:t xml:space="preserve">Повышение налоговой культуры общества на основе реализации комплекса мер: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введения в программы образования всех уровней - дошкольного, среднего, высшего – обязательного предмета по налогообложению;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активизации разъяснительной работы среди населения, включая привлечение активной его части для проведения данных работ и осуществления обратной связи с населением;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реализации специальной программы по созданию в обществе негативного отношения к злостным неплательщикам налогов;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развития взаимодействия государственных органов по совершенствованию налогового и таможенного законодательства с бизнесом.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Риски при реализации Концепции фискальной политики Кыргызской Республики на 2015 - 2020 годы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Концепции фискальной политики необходимо учитывать следующие риски: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влияние изменений в мировой экономике и странах, граничащих с Кыргызской Республикой;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возможная нестабильная социально-политическая обстановка в стране;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уровень готовности среды (плательщиков, персонала налоговой и таможенной служб, гражданского общества и т.д.) к предстоящим изменениям;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недостаточное финансирование заложенных в Концепции мер фискальной политики и отрицательное влияние на государственный бюджет предложенных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Заключение. Перспективы продолжения фискальных реформ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анализа итогов реализации Концепции фискальной политики Кыргызской Республики и исходя из требований времени, необходимо выработать дальнейшие шаги на перспективу по проведению реформ фискальной политики. При этом необходимо обязательно учесть переход к стабильному и последовательному налогово-правовому полю, что является одним из важнейших приоритетов для потенциальных инвесторов.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Дальнейшие шаги по фискальному реформированию должны быть направлены на создание условий, направленных на противодействие коррупции и снижение административных барьеров, а также стимулирование легализации неформального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Концепции фискальной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2015-2020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"/>
        <w:gridCol w:w="1197"/>
        <w:gridCol w:w="1197"/>
        <w:gridCol w:w="2471"/>
        <w:gridCol w:w="1581"/>
        <w:gridCol w:w="1482"/>
        <w:gridCol w:w="1878"/>
      </w:tblGrid>
      <w:tr>
        <w:tc>
          <w:tcPr>
            <w:tcW w:type="dxa" w:w="3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администрирования неналоговых платежей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Кодекса Кыргызской Республики о неналоговых доходах 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подход к администрированию налоговых и неналоговых платежей. Исключение неналоговых платежей, установленных подзаконными НПА 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  администрирования местных  налогов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инструментов администрирования местных налогов включая предоставление полномочий местным органам власти по установлению дополнительные коэффициенты по местным налогам и увеличению диапазона действующих ставок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ГАМСУМО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налогового администрирования.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Выравнивание налоговой нагрузки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администрирования страховых взносов по государственному социальному страхованию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проблем формирования источников государственного социального страхования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СФ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разработке средне- и долгосрочной политики государственного социального страхования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 по государственному социальному страхованию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СФ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Единые подходы администрирования страховых взносов и налогов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единых форм и порядка представления отчетности по страховым взносам и подоходному налогу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СФ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отчетности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пилотного проекта по передаче функций по администрированию страховых взносов в ГНС и принятие решения по его результатам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СФ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 месяцев после принятия Закона КР «О внесении изменений и дополнений в некоторые законодатель-ные акты Кыргызской Республики» (в законы КР «О государствен-ном социальном страховании», «О Социальном фонде Кыргызской Республики», «О тарифах страховых взносов по государственному социальному страхованию»)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уполномоченных органов по администрированию страховых взносов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формирования, классификации государственной статистической информации и предоставления отчетности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определению подходов к формированию статистической информации, необходимой для целей фискальной политики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НСК (по согласованию), МФ,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  количества, исключение дублирования, оптимизация периодичности и форм статистической отчетности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статистической отчетности, предоставляемой налогоплательщиками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НСК (по согласованию), МФ,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и преемственности фискальной политики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изменений и дополнений в законодательство по обеспечению преемственности и последовательности проведения фискальной политики.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Преемственность и последовательность проведения фискальной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Разграничение полномочий министерств и ведомств по принятию решений в области фискальной политики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системы государственной регистрации субъектов предпринимательства и устранение ее раздробленности путем создания единой системы государственной регистрации бизнеса в налоговой службе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  программы передачи функции регистрации индивидуальных предпринимателей  из НСК в ГНС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МЮ, НСК (по согласованию),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регистрации индивидуальных предпринимателей и налогового администрирования, исключение дублирующих функций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Анализ, разработка рекомендаций по совершенствованию регистрации организаций по принципу «единого окна» и их реализация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административной нагрузки на бизнес, улучшение налогового администрирования, исключение дублирующих функций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республике нового института – административного (налогового) суда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изменений и дополнений в действующее законодательство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МЮ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единообразия решения, принимаемых по налоговым спорам и сокращение сроков их рассмотрения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формирования специализированного судейского корпуса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МЮ,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дублирования НДС и налога с продаж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изменений и дополнений в НК КР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конкурентоспособности налоговой системы КР, снижение и выравнивание налогового бремени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механизма регистрации, учета и контроля товаров подакцизной группы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электронной маркировки подакцизных товаров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взимания акцизного налога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мер по внедрению электронной маркировки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комплексных мер по усилению контроля за производством и реализацией подакцизных товаров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 предусматривающих реализацию комплекса специфических требований к производству, хранению и реализации подакцизных товаров 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теневого оборота подакцизных товаров и контрафактной продукции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приближение ставок акциза на табачную и алкогольную продукцию к ставкам, установленным в государствах-членах ЕАЭС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установлению структуры и этапов повышения ставок акцизного налога.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НПА.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сроки, согласованные в рамках совместной деятельности с ЕАЭС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минимального размера ставок акцизного налога в КР по отношению к ставкам, установленным в государствах- членах ЕАЭС: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табачной продукции - 70 %;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алкогольной продукции - в согласованном размере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перехода на специфическую систему исчисления акцизного налога, взимаемого с табачных изделий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НПА.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налогового администрирования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элементов налогообложения роскоши 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изменений и дополнений в НК Кыргызской Республики, в части установления повышенных коэффициентов для отдельных видов движимого и недвижимого имущества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социальной справедливости налогообложения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налогового режима на основе добровольного патента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НПА о внесении изменений и дополнений в действующее законодательство Кыргызской Республики  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сферы деятельности по патенту.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Выравнивание налогового бремени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налогообложения банковского сектора с учетом таких рисков, как увеличение кредитных ставок, уменьшение роста притока прямых иностранных инвестиций и, соответственно, объемов кредитования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налоговой нагрузке финансового сектора и разработка рекомендаций по оптимизации его налогообложения 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НБКР (по согласованию),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Выравнивание налоговой нагрузки финансового сектора с другими секторами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 о внесении изменений и дополнений в Налоговый кодекс КР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оценки бонусов, основанных на рыночных изменениях цен на полезные ископаемые.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формирования международных цен на полезные ископаемые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рекомендаций по исчислению бонусов с применением международных цен на полезные ископаемые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раздела Налогового кодекса КР по налогообложению недропользователей, в том числе в части осуществления регистрации недропользователя в качестве налогоплательщика по НДС не ранее начала разработки месторождения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налогообложения горного сектора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возможности и принятие решения по включению в себестоимость работ по поиску и разведки природных ресурсов сумм НДС по приобретенным  материальным ресурсам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ГАГМР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налогообложения сектора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ключевых подходов при определении налоговых доходов в секторе строительства жилья и применение отдельных норм при исчислении налогов с прибыли, в зависимости от рыночной стоимости жилья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года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Упрощения администрирования.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административной нагрузки на бизнес.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коррупциогенности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эффективности применения новых методов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налогообложения субъектов сельскохозяйственного сектора и переработки сельскохозяйственной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эффективности освобождений от уплаты налогов для сельхозпроизводителей и субъектов, осуществляющих переработку сельскохозяйственной продукции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МСХ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налогового администрирования.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Выравнивание налоговой нагрузки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  возможности повышения базовых ставок земельного налога за пользование сельскохозяйственными угодьями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Сближение позиций по применению налоговых механизмов и инструментов со странами-членами ЕАЭС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информационной базы министерств и ведомств, обладающих сведениями о субъектах и объектах налогообложения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ГТС, СФ, НСК (по согласованию), МЮ, МТК, министерства и ведомства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Кыргызской Республики в ЕАЭС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каналами связи, соответствующими современным требованиям, и установление системы передачи информации между министерств и ведомств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ГТС, СФ, НСК (по согласованию), МЮ, министерства и ведомства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администрирования доходов налогоплательщиков на основе расширения применения механизма  контроля их расходов</w:t>
            </w:r>
          </w:p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всеобщего декларирования доходов и расходов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налогового поля и собираемости налогов.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неформального сектора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расширение области применения косвенных методов оценки доходов налогоплательщиков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критериев предоставления льгот и освобождений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оценки обоснованности предоставления преференций по налогам с использованием мировой практики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Выравнивание налоговой нагрузки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действующие формы отчетности по льготам и освобождениям от уплаты налога.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эффективности предоставленных льгот и освобождений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сокращение налоговых льгот и освобождений на основе оценки эффективности действующих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налоговых льгот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единых подходов по предоставлению преференций по обязательным платежам и при заключении международных договоров</w:t>
            </w:r>
          </w:p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всех международных договоров, устанавливающих особенности взимания обязательных платежей и разработка правил предоставления преференций по обязательным платежам в будущем при заключении подобных соглашений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МФ, ГНС, ГТС, МИД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коррупциогенности.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прозрачных условий для инвестиций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стимулов для продвижения и использования экологических технологий, оборудования и продуктов.</w:t>
            </w:r>
          </w:p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инструментов и механизмов, стимулирующих развитие «зеленой» экономики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ГТС, ГАООСЛХ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экологии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законодательного регулирования системы трансфертного ценообразования </w:t>
            </w:r>
          </w:p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 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принципов определения рыночных цен в фискальных целях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позиций КР в международных рейтингах</w:t>
            </w:r>
          </w:p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мониторинг мировой практики и выработка мер фискальной политики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инвестиционной привлекательности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фискальных правоотношений.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методов и механизмов налогового администрирования 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присвоения серий и номеров счетам-фактурам НДС 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принятия законопроекта о новой концепции администрирования НДС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административных затрат участников налоговых правоотношений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фискализации операций по реализации товаров, работ и услуг населению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МЭ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принятия нормативных правовых актов КР и выделения денежных средств Министерством финансов КР на внедрение механизма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налогооблагаемой базы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возможности и усиление мотивации для представления отчетности по обязательным платежам в электронном виде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ГТС, СФ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налогоплательщи-ков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перечня услуг, предоставляемых налогоплательщикам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ГТС, СФ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продолжение работы по передаче администрирования местных налогов и сборов органам местного самоуправления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ГАМСУМО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доходной части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метода расчета межбюджетных трансфертов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мер ответственности за правонарушения по обязательным платежам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 по усилению мер ответственности за правонарушение по обязательным платежам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ГТС, СФ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добросовестных налогоплательщи-ков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работы налоговых и таможенных органов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реализация стратегий развития налоговых и таможенных органов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предоставляемых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налоговых и таможенных органов. 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благоприятной предпринимательской среды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НПА, устанавливающих стабилизационный режим налогообложения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благоприятной инвестиционной среды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налоговой культуры населения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программы образования всех уровней (дошкольного, среднего, высшего) обязательного предмета по налогообложению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МОН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налоговой дисциплины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разъяснительной работы среди населения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ГТС, СФ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специальной программы по созданию в обществе негативного отношения к злостным неплательщикам налогов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взаимодействия государственных органов по совершенствованию налогового и таможенного  законодательства с бизнесом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1rv-mgrfxkfcxwu5d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dalil.kg/document/97820</w:t>
      </w:r>
    </w:hyperlink>
  </w:p>
  <w:p>
    <w:pPr>
      <w:spacing w:after="0" w:before="40"/>
      <w:jc w:val="center"/>
    </w:pPr>
    <w:hyperlink w:history="1" r:id="rIdvwsqkvwjawvu4gazkmt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bnbr6rosg9mi7tlzcpd" Type="http://schemas.openxmlformats.org/officeDocument/2006/relationships/hyperlink" Target="https://dalil.kg/document/158975" TargetMode="External"/><Relationship Id="rIdbiw39ix512rbh-vev6oqm" Type="http://schemas.openxmlformats.org/officeDocument/2006/relationships/hyperlink" Target="https://dalil.kg/document/203685" TargetMode="External"/><Relationship Id="rIdvfbkcwumyjqyphhwo92b9" Type="http://schemas.openxmlformats.org/officeDocument/2006/relationships/hyperlink" Target="https://dalil.kg/document/97820#p1" TargetMode="External"/><Relationship Id="rIdknh2a64mru-alo4bo1mlu" Type="http://schemas.openxmlformats.org/officeDocument/2006/relationships/hyperlink" Target="https://dalil.kg/document/97820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1rv-mgrfxkfcxwu5dh1" Type="http://schemas.openxmlformats.org/officeDocument/2006/relationships/hyperlink" Target="https://dalil.kg/document/97820" TargetMode="External"/><Relationship Id="rIdvwsqkvwjawvu4gazkmt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2026-09-24T21:48:07.681Z</dcterms:created>
  <dcterms:modified xsi:type="dcterms:W3CDTF">2026-09-24T21:48:07.681Z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