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r>
        <w:rPr>
          <w:rFonts w:ascii="Arial" w:cs="Arial" w:eastAsia="Arial" w:hAnsi="Arial"/>
          <w:i/>
          <w:iCs/>
          <w:sz w:val="24"/>
          <w:szCs w:val="24"/>
        </w:rPr>
        <w:t xml:space="preserve">постановлением</w:t>
      </w:r>
    </w:p>
    <w:p>
      <w:pPr>
        <w:spacing w:after="120"/>
        <w:jc w:val="center"/>
      </w:pPr>
      <w:r>
        <w:rPr>
          <w:rFonts w:ascii="Arial" w:cs="Arial" w:eastAsia="Arial" w:hAnsi="Arial"/>
          <w:i/>
          <w:iCs/>
          <w:sz w:val="24"/>
          <w:szCs w:val="24"/>
        </w:rPr>
        <w:t xml:space="preserve">Кабинета Министров Кыргызской Республики </w:t>
      </w:r>
    </w:p>
    <w:p>
      <w:pPr>
        <w:spacing w:after="120"/>
        <w:jc w:val="center"/>
      </w:pPr>
      <w:r>
        <w:rPr>
          <w:rFonts w:ascii="Arial" w:cs="Arial" w:eastAsia="Arial" w:hAnsi="Arial"/>
          <w:i/>
          <w:iCs/>
          <w:sz w:val="24"/>
          <w:szCs w:val="24"/>
        </w:rPr>
        <w:t xml:space="preserve">от 9 января 2025 года № 1</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left"/>
      </w:pPr>
      <w:r>
        <w:rPr>
          <w:rFonts w:ascii="Arial" w:cs="Arial" w:eastAsia="Arial" w:hAnsi="Arial"/>
          <w:sz w:val="24"/>
          <w:szCs w:val="24"/>
        </w:rPr>
        <w:t xml:space="preserve">от 27 июля 2015 года № 536</w:t>
      </w:r>
    </w:p>
    <w:p>
      <w:pPr>
        <w:spacing w:after="480" w:before="200"/>
        <w:jc w:val="center"/>
      </w:pPr>
      <w:r>
        <w:rPr>
          <w:rFonts w:ascii="Arial" w:cs="Arial" w:eastAsia="Arial" w:hAnsi="Arial"/>
          <w:b/>
          <w:bCs/>
          <w:sz w:val="28"/>
          <w:szCs w:val="28"/>
        </w:rPr>
        <w:t xml:space="preserve">О некоторых вопросах деятельности уполномоченных экономических операторов в сфере таможенного дела</w:t>
      </w:r>
    </w:p>
    <w:p>
      <w:pPr>
        <w:spacing w:after="120"/>
        <w:jc w:val="both"/>
      </w:pPr>
      <w:r>
        <w:rPr>
          <w:rFonts w:ascii="Arial" w:cs="Arial" w:eastAsia="Arial" w:hAnsi="Arial"/>
          <w:sz w:val="24"/>
          <w:szCs w:val="24"/>
        </w:rPr>
        <w:t xml:space="preserve">В целях регулирования деятельности уполномоченных экономических операторов в сфере таможенного дела, в соответствии со статьями 10 и 17 </w:t>
      </w:r>
      <w:hyperlink w:history="1" r:id="rId1jjeuoh7h7boyb7zeagf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w:t>
      </w:r>
      <w:hyperlink w:history="1" r:id="rIdcmo5nw9h0iauf-bislm5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hyperlink w:history="1" r:id="rIdjpjaoxzhesd_gyzombxnm">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выдачи, приостановления действия и отзыва свидетельства о включении в Реестр уполномоченных экономических операторов, согласно приложению 1;</w:t>
      </w:r>
    </w:p>
    <w:p>
      <w:pPr>
        <w:spacing w:after="120"/>
        <w:jc w:val="both"/>
      </w:pPr>
      <w:r>
        <w:rPr>
          <w:rFonts w:ascii="Arial" w:cs="Arial" w:eastAsia="Arial" w:hAnsi="Arial"/>
          <w:sz w:val="24"/>
          <w:szCs w:val="24"/>
        </w:rPr>
        <w:t xml:space="preserve">- форму отчетности уполномоченного экономического оператора по учету товаров, в отношении которых применены специальные упрощения, согласно </w:t>
      </w:r>
      <w:hyperlink w:history="1" r:id="rIdcxnhbsi5pdbz3i_wen6z4">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форму отчетности уполномоченного экономического оператора о товарах, помещенных на временное хранение, согласно </w:t>
      </w:r>
      <w:hyperlink w:history="1" r:id="rIdawdsx3bgln1laollz259h">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2ugrtfyic2vta9d1yomxc">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предварительного уведомления уполномоченного экономического оператора о проведении проверки товаров, согласно приложению 4;</w:t>
      </w:r>
    </w:p>
    <w:p>
      <w:pPr>
        <w:spacing w:after="120"/>
        <w:jc w:val="both"/>
      </w:pPr>
      <w:r>
        <w:rPr>
          <w:rFonts w:ascii="Arial" w:cs="Arial" w:eastAsia="Arial" w:hAnsi="Arial"/>
          <w:sz w:val="24"/>
          <w:szCs w:val="24"/>
        </w:rPr>
        <w:t xml:space="preserve">- </w:t>
      </w:r>
      <w:hyperlink w:history="1" r:id="rIdfos9ngflagrcqzw6carxj">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применения индикаторов риска в отношении уполномоченных экономических операторов, согласно приложению 5;</w:t>
      </w:r>
    </w:p>
    <w:p>
      <w:pPr>
        <w:spacing w:after="120"/>
        <w:jc w:val="both"/>
      </w:pPr>
      <w:r>
        <w:rPr>
          <w:rFonts w:ascii="Arial" w:cs="Arial" w:eastAsia="Arial" w:hAnsi="Arial"/>
          <w:sz w:val="24"/>
          <w:szCs w:val="24"/>
        </w:rPr>
        <w:t xml:space="preserve">- Типовую форму Соглашения, заключаемого между уполномоченным государственным органом в сфере таможенного дела и уполномоченным экономическим оператором, согласно </w:t>
      </w:r>
      <w:hyperlink w:history="1" r:id="rIdfa6d8likeox-stiwsqdoa">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Уполномоченный экономический оператор ______________________________________________</w:t>
      </w:r>
    </w:p>
    <w:p>
      <w:pPr>
        <w:spacing w:after="60"/>
        <w:ind w:firstLine="567"/>
        <w:jc w:val="left"/>
      </w:pPr>
      <w:r>
        <w:rPr>
          <w:rFonts w:ascii="Arial" w:cs="Arial" w:eastAsia="Arial" w:hAnsi="Arial"/>
          <w:sz w:val="24"/>
          <w:szCs w:val="24"/>
        </w:rPr>
        <w:t xml:space="preserve">Свидетельство о включении в реестр от ________________________ № _____________________</w:t>
      </w:r>
    </w:p>
    <w:p>
      <w:pPr>
        <w:spacing w:after="200" w:before="200"/>
        <w:jc w:val="center"/>
      </w:pPr>
      <w:r>
        <w:rPr>
          <w:rFonts w:ascii="Arial" w:cs="Arial" w:eastAsia="Arial" w:hAnsi="Arial"/>
          <w:b/>
          <w:bCs/>
          <w:sz w:val="32"/>
          <w:szCs w:val="32"/>
        </w:rPr>
        <w:t xml:space="preserve">ОТЧЕТНОСТЬ
 уполномоченного экономического оператора от ___________ № __________
 по учету товаров, в отношении которых применены специальные упрощения
 (за исключением товаров, помещенных на временное хранение) с ______________ по 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1095"/>
        <w:gridCol w:w="1150"/>
        <w:gridCol w:w="336"/>
        <w:gridCol w:w="1158"/>
        <w:gridCol w:w="1150"/>
        <w:gridCol w:w="1718"/>
        <w:gridCol w:w="660"/>
        <w:gridCol w:w="660"/>
        <w:gridCol w:w="882"/>
        <w:gridCol w:w="1012"/>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примененных специальных упрощениях</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 от имени которого совершаются таможенные операции, ИНН</w:t>
            </w:r>
          </w:p>
        </w:tc>
        <w:tc>
          <w:tcPr>
            <w:tcW w:type="dxa" w:w="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ДТ</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транспортного документа</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7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(не менее первых четырех знаков) в соответствии с Единой товарной номенклатурой внешнеэкономической деятельности Евразийского экономического союза (ТН ВЭД ЕАЭС)</w:t>
            </w:r>
          </w:p>
        </w:tc>
        <w:tc>
          <w:tcPr>
            <w:tcW w:type="dxa" w:w="6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брутто товара, кг</w:t>
            </w:r>
          </w:p>
        </w:tc>
        <w:tc>
          <w:tcPr>
            <w:tcW w:type="dxa" w:w="6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товара, кг</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Фактурная стоимость товара</w:t>
            </w:r>
          </w:p>
        </w:tc>
        <w:tc>
          <w:tcPr>
            <w:tcW w:type="dxa" w:w="1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уплаченных таможенных пошлин и налогов</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
 (должность уполномоченного работника)</w:t>
      </w:r>
      <w:r>
        <w:rPr>
          <w:rFonts w:ascii="Arial" w:cs="Arial" w:eastAsia="Arial" w:hAnsi="Arial"/>
          <w:sz w:val="24"/>
          <w:szCs w:val="24"/>
        </w:rPr>
        <w:t xml:space="preserve">	</w:t>
      </w:r>
      <w:r>
        <w:rPr>
          <w:rFonts w:ascii="Arial" w:cs="Arial" w:eastAsia="Arial" w:hAnsi="Arial"/>
          <w:sz w:val="24"/>
          <w:szCs w:val="24"/>
        </w:rPr>
        <w:t xml:space="preserve">____________________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Данная форма отчетности заполняется отдельно для ввозимых и вывозимых товаров.</w:t>
      </w:r>
    </w:p>
    <w:p>
      <w:pPr>
        <w:spacing w:after="60"/>
        <w:ind w:firstLine="567"/>
        <w:jc w:val="both"/>
      </w:pPr>
      <w:r>
        <w:rPr>
          <w:rFonts w:ascii="Arial" w:cs="Arial" w:eastAsia="Arial" w:hAnsi="Arial"/>
          <w:sz w:val="24"/>
          <w:szCs w:val="24"/>
        </w:rPr>
        <w:t xml:space="preserve">2. Графы 6-11 заполняются в соответствии с таможенными документами, на основании которых произведена выдача товара со склада.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60"/>
        <w:ind w:firstLine="567"/>
        <w:jc w:val="righ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экономический оператор ______________________________________________</w:t>
      </w:r>
    </w:p>
    <w:p>
      <w:pPr>
        <w:spacing w:after="60"/>
        <w:ind w:firstLine="567"/>
        <w:jc w:val="both"/>
      </w:pPr>
      <w:r>
        <w:rPr>
          <w:rFonts w:ascii="Arial" w:cs="Arial" w:eastAsia="Arial" w:hAnsi="Arial"/>
          <w:sz w:val="24"/>
          <w:szCs w:val="24"/>
        </w:rPr>
        <w:t xml:space="preserve">Свидетельство о включении в реестр от ________________________ № _____________________</w:t>
      </w:r>
    </w:p>
    <w:p>
      <w:pPr>
        <w:spacing w:after="200" w:before="200"/>
        <w:jc w:val="center"/>
      </w:pPr>
      <w:r>
        <w:rPr>
          <w:rFonts w:ascii="Arial" w:cs="Arial" w:eastAsia="Arial" w:hAnsi="Arial"/>
          <w:b/>
          <w:bCs/>
          <w:sz w:val="32"/>
          <w:szCs w:val="32"/>
        </w:rPr>
        <w:t xml:space="preserve">ОТЧЕТНОСТЬ
 уполномоченного экономического оператора от ______________ № _________
 о товарах, помещенных на временное хранение с _____________ по 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
        <w:gridCol w:w="926"/>
        <w:gridCol w:w="1144"/>
        <w:gridCol w:w="1138"/>
        <w:gridCol w:w="1698"/>
        <w:gridCol w:w="654"/>
        <w:gridCol w:w="654"/>
        <w:gridCol w:w="871"/>
        <w:gridCol w:w="1411"/>
        <w:gridCol w:w="1330"/>
      </w:tblGrid>
      <w:tr>
        <w:tc>
          <w:tcPr>
            <w:tcW w:type="dxa" w:w="3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помещения товара на хранение</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транспортного документа</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(не менее первых четырех знаков) в соответствии с Единой товарной номенклатурой внешнеэкономической деятельности Евразийского экономического союза (ТН ВЭД ЕАЭС)</w:t>
            </w:r>
          </w:p>
        </w:tc>
        <w:tc>
          <w:tcPr>
            <w:tcW w:type="dxa" w:w="6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брутто товара, кг</w:t>
            </w:r>
          </w:p>
        </w:tc>
        <w:tc>
          <w:tcPr>
            <w:tcW w:type="dxa" w:w="6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товара, кг</w:t>
            </w:r>
          </w:p>
        </w:tc>
        <w:tc>
          <w:tcPr>
            <w:tcW w:type="dxa" w:w="8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Фактурная стоимость товара</w:t>
            </w:r>
          </w:p>
        </w:tc>
        <w:tc>
          <w:tcPr>
            <w:tcW w:type="dxa" w:w="14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документа, подтверждающего фактурную стоимость товара</w:t>
            </w:r>
          </w:p>
        </w:tc>
        <w:tc>
          <w:tcPr>
            <w:tcW w:type="dxa" w:w="13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внешнеторгового договора</w:t>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
 (должность уполномоченного работника)</w:t>
      </w:r>
      <w:r>
        <w:rPr>
          <w:rFonts w:ascii="Arial" w:cs="Arial" w:eastAsia="Arial" w:hAnsi="Arial"/>
          <w:sz w:val="24"/>
          <w:szCs w:val="24"/>
        </w:rPr>
        <w:t xml:space="preserve">	</w:t>
      </w:r>
      <w:r>
        <w:rPr>
          <w:rFonts w:ascii="Arial" w:cs="Arial" w:eastAsia="Arial" w:hAnsi="Arial"/>
          <w:sz w:val="24"/>
          <w:szCs w:val="24"/>
        </w:rPr>
        <w:t xml:space="preserve">____________________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Данная форма отчетности заполняется отдельно для ввозимых и вывозимых товаров.</w:t>
      </w:r>
    </w:p>
    <w:p>
      <w:pPr>
        <w:spacing w:after="60"/>
        <w:ind w:firstLine="567"/>
        <w:jc w:val="both"/>
      </w:pPr>
      <w:r>
        <w:rPr>
          <w:rFonts w:ascii="Arial" w:cs="Arial" w:eastAsia="Arial" w:hAnsi="Arial"/>
          <w:sz w:val="24"/>
          <w:szCs w:val="24"/>
        </w:rPr>
        <w:t xml:space="preserve">2. В графах 4-9 указываются сведения, содержащиеся в транспортных или коммерческих документах.</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6</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Типовая форма</w:t>
      </w:r>
    </w:p>
    <w:p>
      <w:pPr>
        <w:spacing w:after="200" w:before="200"/>
        <w:jc w:val="center"/>
      </w:pPr>
      <w:r>
        <w:rPr>
          <w:rFonts w:ascii="Arial" w:cs="Arial" w:eastAsia="Arial" w:hAnsi="Arial"/>
          <w:b/>
          <w:bCs/>
          <w:sz w:val="32"/>
          <w:szCs w:val="32"/>
        </w:rPr>
        <w:t xml:space="preserve">Соглашение № ________/___________</w:t>
      </w:r>
    </w:p>
    <w:p>
      <w:pPr>
        <w:tabs>
          <w:tab w:val="right" w:pos="10178"/>
        </w:tabs>
        <w:spacing w:after="120"/>
      </w:pPr>
      <w:r>
        <w:rPr>
          <w:rFonts w:ascii="Arial" w:cs="Arial" w:eastAsia="Arial" w:hAnsi="Arial"/>
          <w:sz w:val="24"/>
          <w:szCs w:val="24"/>
        </w:rPr>
        <w:t xml:space="preserve">г.__________________</w:t>
      </w:r>
      <w:r>
        <w:rPr>
          <w:rFonts w:ascii="Arial" w:cs="Arial" w:eastAsia="Arial" w:hAnsi="Arial"/>
          <w:sz w:val="24"/>
          <w:szCs w:val="24"/>
        </w:rPr>
        <w:t xml:space="preserve">	</w:t>
      </w:r>
      <w:r>
        <w:rPr>
          <w:rFonts w:ascii="Arial" w:cs="Arial" w:eastAsia="Arial" w:hAnsi="Arial"/>
          <w:sz w:val="24"/>
          <w:szCs w:val="24"/>
        </w:rPr>
        <w:t xml:space="preserve">"__" _____________ 20__года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 именуемое в дальнейшем "уполномоченный экономический оператор", в лице ______________________, действующего на основании Устава, с одной стороны, и "____________________", именуемый в дальнейшем "уполномоченный орган в сфере таможенного дела", в лице ________________, действующего на основании _______________, с другой стороны, при принятии решения о присвоении уполномоченному экономическому оператору данного статуса заключили настоящее Соглашение о нижеследующем:</w:t>
      </w:r>
    </w:p>
    <w:p>
      <w:pPr>
        <w:spacing w:after="200" w:before="200"/>
        <w:jc w:val="center"/>
      </w:pPr>
      <w:r>
        <w:rPr>
          <w:rFonts w:ascii="Arial" w:cs="Arial" w:eastAsia="Arial" w:hAnsi="Arial"/>
          <w:b/>
          <w:bCs/>
          <w:sz w:val="32"/>
          <w:szCs w:val="32"/>
        </w:rPr>
        <w:t xml:space="preserve">1. Предмет соглашения</w:t>
      </w:r>
    </w:p>
    <w:p>
      <w:pPr>
        <w:spacing w:after="60"/>
        <w:ind w:firstLine="567"/>
        <w:jc w:val="both"/>
      </w:pPr>
      <w:r>
        <w:rPr>
          <w:rFonts w:ascii="Arial" w:cs="Arial" w:eastAsia="Arial" w:hAnsi="Arial"/>
          <w:sz w:val="24"/>
          <w:szCs w:val="24"/>
        </w:rPr>
        <w:t xml:space="preserve">1. Настоящее Соглашение определяет порядок взаимодействия уполномоченного государственного органа в сфере таможенного дела, подведомственных таможенных органов (далее - таможенные органы), осуществляющих таможенные операции, и уполномоченного экономического оператора при применении специальных упрощений, а также регламент информационного обмена между уполномоченным экономическим оператором и таможенными органами, состав и форматы данных, порядок передачи таможенных пломб, снятых уполномоченным экономическим оператором, в соответствии со </w:t>
      </w:r>
      <w:r>
        <w:rPr>
          <w:rFonts w:ascii="Arial" w:cs="Arial" w:eastAsia="Arial" w:hAnsi="Arial"/>
          <w:sz w:val="24"/>
          <w:szCs w:val="24"/>
        </w:rPr>
        <w:t xml:space="preserve">статьей 235</w:t>
      </w:r>
      <w:r>
        <w:rPr>
          <w:rFonts w:ascii="Arial" w:cs="Arial" w:eastAsia="Arial" w:hAnsi="Arial"/>
          <w:sz w:val="24"/>
          <w:szCs w:val="24"/>
        </w:rPr>
        <w:t xml:space="preserve"> Закона Кыргызской Республики "О таможенном регулировании в Кыргызской Республике".</w:t>
      </w:r>
    </w:p>
    <w:p>
      <w:pPr>
        <w:spacing w:after="200" w:before="200"/>
        <w:jc w:val="center"/>
      </w:pPr>
      <w:r>
        <w:rPr>
          <w:rFonts w:ascii="Arial" w:cs="Arial" w:eastAsia="Arial" w:hAnsi="Arial"/>
          <w:b/>
          <w:bCs/>
          <w:sz w:val="32"/>
          <w:szCs w:val="32"/>
        </w:rPr>
        <w:t xml:space="preserve">2. Права и обязанности сторон при совершении таможенных операций в отношении товаров, декларантом которых является уполномоченный экономический оператор</w:t>
      </w:r>
    </w:p>
    <w:p>
      <w:pPr>
        <w:spacing w:after="60"/>
        <w:ind w:firstLine="567"/>
        <w:jc w:val="both"/>
      </w:pPr>
      <w:r>
        <w:rPr>
          <w:rFonts w:ascii="Arial" w:cs="Arial" w:eastAsia="Arial" w:hAnsi="Arial"/>
          <w:sz w:val="24"/>
          <w:szCs w:val="24"/>
        </w:rPr>
        <w:t xml:space="preserve">2. Уполномоченный экономический оператор при совершении таможенных операций с применением предоставленных ему при включении в Реестр уполномоченных экономических операторов (далее - Реестр) специальных упрощений взаимодействует с уполномоченным государственным органом в сфере таможенного дела и таможенными органами, в которых согласно свидетельству о включении в Реестр (далее - Свидетельство) могут производиться таможенные операции с применением специальных упрощений в порядке, предусмотренном </w:t>
      </w:r>
      <w:r>
        <w:rPr>
          <w:rFonts w:ascii="Arial" w:cs="Arial" w:eastAsia="Arial" w:hAnsi="Arial"/>
          <w:sz w:val="24"/>
          <w:szCs w:val="24"/>
        </w:rPr>
        <w:t xml:space="preserve">главой 46</w:t>
      </w:r>
      <w:r>
        <w:rPr>
          <w:rFonts w:ascii="Arial" w:cs="Arial" w:eastAsia="Arial" w:hAnsi="Arial"/>
          <w:sz w:val="24"/>
          <w:szCs w:val="24"/>
        </w:rPr>
        <w:t xml:space="preserve"> Закона Кыргызской Республики "О таможенном регулировании в Кыргызской Республике" и настоящим Соглашением.</w:t>
      </w:r>
    </w:p>
    <w:p>
      <w:pPr>
        <w:spacing w:after="60"/>
        <w:ind w:firstLine="567"/>
        <w:jc w:val="both"/>
      </w:pPr>
      <w:r>
        <w:rPr>
          <w:rFonts w:ascii="Arial" w:cs="Arial" w:eastAsia="Arial" w:hAnsi="Arial"/>
          <w:sz w:val="24"/>
          <w:szCs w:val="24"/>
        </w:rPr>
        <w:t xml:space="preserve">3. Уполномоченный государственный орган в сфере таможенного дела обеспечивает контроль за соблюдением таможенными органами требований Таможенного кодекса Таможенного союза, международных договоров, составляющих договорно-правовую базу Евразийского экономического союза, решений органов Евразийского экономического союза в сфере таможенного регулирования и таможенного дела (далее - таможенное законодательство ЕАЭС), законодательства Кыргызской Республики в сфере таможенного дела и положений настоящего Соглашения.</w:t>
      </w:r>
    </w:p>
    <w:p>
      <w:pPr>
        <w:spacing w:after="60"/>
        <w:ind w:firstLine="567"/>
        <w:jc w:val="both"/>
      </w:pPr>
      <w:r>
        <w:rPr>
          <w:rFonts w:ascii="Arial" w:cs="Arial" w:eastAsia="Arial" w:hAnsi="Arial"/>
          <w:sz w:val="24"/>
          <w:szCs w:val="24"/>
        </w:rPr>
        <w:t xml:space="preserve">4. Таможенные органы совершают таможенные операции с товарами, декларантом которых является уполномоченный экономический оператор, в порядке, установленном таможенным законодательством ЕАЭС,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таможенном регулировании в Кыргызской Республике" (далее - Закон) и настоящим Соглашением.</w:t>
      </w:r>
    </w:p>
    <w:p>
      <w:pPr>
        <w:spacing w:after="60"/>
        <w:ind w:firstLine="567"/>
        <w:jc w:val="both"/>
      </w:pPr>
      <w:r>
        <w:rPr>
          <w:rFonts w:ascii="Arial" w:cs="Arial" w:eastAsia="Arial" w:hAnsi="Arial"/>
          <w:sz w:val="24"/>
          <w:szCs w:val="24"/>
        </w:rPr>
        <w:t xml:space="preserve">5. Уполномоченный экономический оператор вправе применять следующие указанные в Свидетельстве специальные упрощения: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(указываются специальные упрощения, предоставленные при включении в Реестр)</w:t>
      </w:r>
    </w:p>
    <w:p>
      <w:pPr>
        <w:spacing w:after="60"/>
        <w:ind w:firstLine="567"/>
        <w:jc w:val="both"/>
      </w:pPr>
      <w:r>
        <w:rPr>
          <w:rFonts w:ascii="Arial" w:cs="Arial" w:eastAsia="Arial" w:hAnsi="Arial"/>
          <w:sz w:val="24"/>
          <w:szCs w:val="24"/>
        </w:rPr>
        <w:t xml:space="preserve">Уполномоченный экономический оператор вправе не использовать специальные упрощения при совершении таможенных операций. В случае отказа уполномоченного экономического оператора от применения специальных упрощений таможенные операции с товарами, декларантом которых он является, совершаются в общеустановленном порядке.</w:t>
      </w:r>
    </w:p>
    <w:p>
      <w:pPr>
        <w:spacing w:after="60"/>
        <w:ind w:firstLine="567"/>
        <w:jc w:val="both"/>
      </w:pPr>
      <w:r>
        <w:rPr>
          <w:rFonts w:ascii="Arial" w:cs="Arial" w:eastAsia="Arial" w:hAnsi="Arial"/>
          <w:sz w:val="24"/>
          <w:szCs w:val="24"/>
        </w:rPr>
        <w:t xml:space="preserve">Таможенные органы не вправе отказывать уполномоченному экономическому оператору в применении специальных упрощений, которые ему предоставлены при включении в Реестр, если соблюдаются условия и требования к их применению, установленные Таможенным кодексом Таможенного союза и Законом.</w:t>
      </w:r>
    </w:p>
    <w:p>
      <w:pPr>
        <w:spacing w:after="60"/>
        <w:ind w:firstLine="567"/>
        <w:jc w:val="both"/>
      </w:pPr>
      <w:r>
        <w:rPr>
          <w:rFonts w:ascii="Arial" w:cs="Arial" w:eastAsia="Arial" w:hAnsi="Arial"/>
          <w:sz w:val="24"/>
          <w:szCs w:val="24"/>
        </w:rPr>
        <w:t xml:space="preserve">6. Таможенные операции с товарами, декларантом которых является уполномоченный экономический оператор, могут совершаться с применением специальных упрощений, указанными в Свидетельстве таможенными органами во время их работы:</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(указываются коды и наименования таможенных органов и время их работы)</w:t>
      </w:r>
    </w:p>
    <w:p>
      <w:pPr>
        <w:spacing w:after="60"/>
        <w:ind w:firstLine="567"/>
        <w:jc w:val="both"/>
      </w:pPr>
      <w:r>
        <w:rPr>
          <w:rFonts w:ascii="Arial" w:cs="Arial" w:eastAsia="Arial" w:hAnsi="Arial"/>
          <w:sz w:val="24"/>
          <w:szCs w:val="24"/>
        </w:rPr>
        <w:t xml:space="preserve">Уполномоченный экономический оператор вправе совершать таможенные операции с товарами, декларантом которых он является, в таможенных органах, не указанных в Свидетельстве. В этом случае таможенные операции с товарами совершаются в общеустановленном порядке без применения специальных упрощений.</w:t>
      </w:r>
    </w:p>
    <w:p>
      <w:pPr>
        <w:spacing w:after="60"/>
        <w:ind w:firstLine="567"/>
        <w:jc w:val="both"/>
      </w:pPr>
      <w:r>
        <w:rPr>
          <w:rFonts w:ascii="Arial" w:cs="Arial" w:eastAsia="Arial" w:hAnsi="Arial"/>
          <w:sz w:val="24"/>
          <w:szCs w:val="24"/>
        </w:rPr>
        <w:t xml:space="preserve">7. Для совершения таможенных операций с товарами с применением специальных упрощений уполномоченный экономический оператор использует следующие помещения, открытые площадки и иные территории, где будут находиться товары, находящиеся под таможенным контролем:</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(с новой строки перечисляются каждое помещение, открытые площадки и иные территории, где будут находиться товары, находящиеся под таможенным контролем, с указанием их адресов, размеров либо пределов, а также специальных обозначений, которые будут применяться уполномоченным экономическим оператором для целей обозначения товаров, находящихся под таможенным контролем).</w:t>
      </w:r>
    </w:p>
    <w:p>
      <w:pPr>
        <w:spacing w:after="60"/>
        <w:ind w:firstLine="567"/>
        <w:jc w:val="both"/>
      </w:pPr>
      <w:r>
        <w:rPr>
          <w:rFonts w:ascii="Arial" w:cs="Arial" w:eastAsia="Arial" w:hAnsi="Arial"/>
          <w:sz w:val="24"/>
          <w:szCs w:val="24"/>
        </w:rPr>
        <w:t xml:space="preserve">Схемы помещений, открытых площадок и иных территорий уполномоченного экономического оператора, имеющих статус зоны таможенного контроля, прилагаются к настоящему Соглашению и являются его неотъемлемой частью.</w:t>
      </w:r>
    </w:p>
    <w:p>
      <w:pPr>
        <w:spacing w:after="60"/>
        <w:ind w:firstLine="567"/>
        <w:jc w:val="both"/>
      </w:pPr>
      <w:r>
        <w:rPr>
          <w:rFonts w:ascii="Arial" w:cs="Arial" w:eastAsia="Arial" w:hAnsi="Arial"/>
          <w:sz w:val="24"/>
          <w:szCs w:val="24"/>
        </w:rPr>
        <w:t xml:space="preserve">Уполномоченный экономический оператор не вправе совершать с товарами, находящимися под таможенным контролем, декларантом которых он является, таможенные операции с использованием специальных упрощений в местах, не указанных в Свидетельстве и настоящем Соглашении.</w:t>
      </w:r>
    </w:p>
    <w:p>
      <w:pPr>
        <w:spacing w:after="60"/>
        <w:ind w:firstLine="567"/>
        <w:jc w:val="both"/>
      </w:pPr>
      <w:r>
        <w:rPr>
          <w:rFonts w:ascii="Arial" w:cs="Arial" w:eastAsia="Arial" w:hAnsi="Arial"/>
          <w:sz w:val="24"/>
          <w:szCs w:val="24"/>
        </w:rPr>
        <w:t xml:space="preserve">8. Уполномоченный экономический оператор вправе совершать таможенные операции с товарами как лично, так и с привлечением следующих лиц (таможенных представителей, перевозчиков, в том числе таможенных перевозчиков, экспедиторов):</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(с новой строки перечисляются лица, которые будут совершать таможенные операции с применением специальных упрощений, с указанием сведений об их наименованиях, организационно-правовой форме и месте нахождения).</w:t>
      </w:r>
    </w:p>
    <w:p>
      <w:pPr>
        <w:spacing w:after="60"/>
        <w:ind w:firstLine="567"/>
        <w:jc w:val="both"/>
      </w:pPr>
      <w:r>
        <w:rPr>
          <w:rFonts w:ascii="Arial" w:cs="Arial" w:eastAsia="Arial" w:hAnsi="Arial"/>
          <w:sz w:val="24"/>
          <w:szCs w:val="24"/>
        </w:rPr>
        <w:t xml:space="preserve">Сведения, предусмотренные настоящей главой, могут не указываться в случае, если данная информация по соглашению Сторон не является необходимой для применения специальных упрощений.</w:t>
      </w:r>
    </w:p>
    <w:p>
      <w:pPr>
        <w:spacing w:after="200" w:before="200"/>
        <w:jc w:val="center"/>
      </w:pPr>
      <w:r>
        <w:rPr>
          <w:rFonts w:ascii="Arial" w:cs="Arial" w:eastAsia="Arial" w:hAnsi="Arial"/>
          <w:b/>
          <w:bCs/>
          <w:sz w:val="32"/>
          <w:szCs w:val="32"/>
        </w:rPr>
        <w:t xml:space="preserve">3. Взаимодействие уполномоченного экономического оператора с уполномоченным государственным органом в сфере таможенного дела и таможенными органами при проведении таможенных операций, связанных с выпуском товаров, находящихся в помещениях, на открытых площадках и иных территориях уполномоченного экономического оператора, включая завершение таможенной процедуры таможенного транзита</w:t>
      </w:r>
    </w:p>
    <w:p>
      <w:pPr>
        <w:spacing w:after="60"/>
        <w:ind w:firstLine="567"/>
        <w:jc w:val="both"/>
      </w:pPr>
      <w:r>
        <w:rPr>
          <w:rFonts w:ascii="Arial" w:cs="Arial" w:eastAsia="Arial" w:hAnsi="Arial"/>
          <w:sz w:val="24"/>
          <w:szCs w:val="24"/>
        </w:rPr>
        <w:t xml:space="preserve">9. Стороны согласились, что в течение трех рабочих дней после заключения настоящего Соглашения уполномоченный государственный орган в сфере таможенного дела определяет должностных лиц таможенных органов, уполномоченных осуществлять взаимодействие в рамках настоящего Соглашения, формирует их список с указанием фамилии, имени, отчества, занимаемой должности, контактного телефона, номера факса, адреса электронной почты каждого должностного лица и направляет данный список в письменной форме по факсу (______) или электронной почтой на электронный адрес (_______) (ненужное зачеркнуть) уполномоченного экономического оператора.</w:t>
      </w:r>
    </w:p>
    <w:p>
      <w:pPr>
        <w:spacing w:after="60"/>
        <w:ind w:firstLine="567"/>
        <w:jc w:val="both"/>
      </w:pPr>
      <w:r>
        <w:rPr>
          <w:rFonts w:ascii="Arial" w:cs="Arial" w:eastAsia="Arial" w:hAnsi="Arial"/>
          <w:sz w:val="24"/>
          <w:szCs w:val="24"/>
        </w:rPr>
        <w:t xml:space="preserve">На основании полученной информации уполномоченный экономический оператор формирует список уполномоченных должностных лиц уполномоченного экономического оператора, ответственных за взаимодействие в рамках настоящего Соглашения, с указанием фамилии, имени, отчества, занимаемой должности, контактного телефона, номера факса, адреса электронной почты каждого должностного лица и направляет его копии по факсу (______) или электронной почтой на электронный адрес (_______) (ненужное зачеркнуть) уполномоченного государственного органа в сфере таможенного дела, а также таможенных органов, с которыми согласно Свидетельству будет осуществляться взаимодействие в рамках настоящего Соглашения. Стороны обязаны хранить списки в течение срока действия Соглашения, а после его расторжения - в течение срока нахождения под таможенным контролем товаров, таможенные операции в отношении которых осуществились с применением специальных упрощений.</w:t>
      </w:r>
    </w:p>
    <w:p>
      <w:pPr>
        <w:spacing w:after="60"/>
        <w:ind w:firstLine="567"/>
        <w:jc w:val="both"/>
      </w:pPr>
      <w:r>
        <w:rPr>
          <w:rFonts w:ascii="Arial" w:cs="Arial" w:eastAsia="Arial" w:hAnsi="Arial"/>
          <w:sz w:val="24"/>
          <w:szCs w:val="24"/>
        </w:rPr>
        <w:t xml:space="preserve">Стороны согласились, что применение специальных упрощений, требующих осуществления взаимодействия между уполномоченным экономическим оператором и уполномоченным государственным органом в сфере таможенного дела в рамках настоящей главы Соглашения, будет осуществляться посредством взаимодействия лиц, перечисленных в списках, со дня, следующего за днем получения уполномоченным государственным органом в сфере таможенного дела сформированного списка уполномоченного экономического оператора.</w:t>
      </w:r>
    </w:p>
    <w:p>
      <w:pPr>
        <w:spacing w:after="60"/>
        <w:ind w:firstLine="567"/>
        <w:jc w:val="both"/>
      </w:pPr>
      <w:r>
        <w:rPr>
          <w:rFonts w:ascii="Arial" w:cs="Arial" w:eastAsia="Arial" w:hAnsi="Arial"/>
          <w:sz w:val="24"/>
          <w:szCs w:val="24"/>
        </w:rPr>
        <w:t xml:space="preserve">В списки уполномоченных лиц могут вноситься изменения и дополнения, которые должны незамедлительно доводиться до сведения одной из Сторон Стороной, инициировавшей такие изменения.</w:t>
      </w:r>
    </w:p>
    <w:p>
      <w:pPr>
        <w:spacing w:after="60"/>
        <w:ind w:firstLine="567"/>
        <w:jc w:val="both"/>
      </w:pPr>
      <w:r>
        <w:rPr>
          <w:rFonts w:ascii="Arial" w:cs="Arial" w:eastAsia="Arial" w:hAnsi="Arial"/>
          <w:sz w:val="24"/>
          <w:szCs w:val="24"/>
        </w:rPr>
        <w:t xml:space="preserve">Предложения об изменении и дополнении списков могут быть инициированы как уполномоченным экономическим оператором, так и уполномоченным государственным органом в сфере таможенного дела. При изменении или дополнении списков по собственной инициативе либо по предложению уполномоченного государственного органа в сфере таможенного дела уполномоченный экономический оператор обеспечивает их актуализацию и доведение до сведения уполномоченного государственного органа в сфере таможенного дела и в каждый таможенный орган.</w:t>
      </w:r>
    </w:p>
    <w:p>
      <w:pPr>
        <w:spacing w:after="60"/>
        <w:ind w:firstLine="567"/>
        <w:jc w:val="both"/>
      </w:pPr>
      <w:r>
        <w:rPr>
          <w:rFonts w:ascii="Arial" w:cs="Arial" w:eastAsia="Arial" w:hAnsi="Arial"/>
          <w:sz w:val="24"/>
          <w:szCs w:val="24"/>
        </w:rPr>
        <w:t xml:space="preserve">10. Для целей применения специального упрощения, предусматривающего проведение таможенных операций, связанных с выпуском товаров, находящихся в помещениях, на открытых площадках и иных территориях уполномоченного экономического оператора, включая завершение таможенной процедуры таможенного транзита, уполномоченный экономический оператор выделяет и обозначает специальными обозначениями "Зона таможенного контроля" участок территории (площадки, помещения) для прибытия и размещения транспортных средств, перевозящих товары, находящихся под таможенным контролем, который имеет статус зоны таможенного контроля. Уполномоченный экономический оператор обеспечивает разрешительный порядок доступа работников и иных лиц на участок территории (площадки, помещения), имеющий статус зоны таможенного контроля.</w:t>
      </w:r>
    </w:p>
    <w:p>
      <w:pPr>
        <w:spacing w:after="60"/>
        <w:ind w:firstLine="567"/>
        <w:jc w:val="both"/>
      </w:pPr>
      <w:r>
        <w:rPr>
          <w:rFonts w:ascii="Arial" w:cs="Arial" w:eastAsia="Arial" w:hAnsi="Arial"/>
          <w:sz w:val="24"/>
          <w:szCs w:val="24"/>
        </w:rPr>
        <w:t xml:space="preserve">Сведения о применяемом уполномоченным экономическим оператором методе обеспечения разрешительного порядка доступа работников и иных лиц на участок территории (площадки, помещения), имеющий статус зоны таможенного контроля, указаны в главе 6 настоящего Соглашения.</w:t>
      </w:r>
    </w:p>
    <w:p>
      <w:pPr>
        <w:spacing w:after="60"/>
        <w:ind w:firstLine="567"/>
        <w:jc w:val="both"/>
      </w:pPr>
      <w:r>
        <w:rPr>
          <w:rFonts w:ascii="Arial" w:cs="Arial" w:eastAsia="Arial" w:hAnsi="Arial"/>
          <w:sz w:val="24"/>
          <w:szCs w:val="24"/>
        </w:rPr>
        <w:t xml:space="preserve">11. При применении специального упрощения, предусматривающего проведение таможенных операций, связанных с выпуском товаров, находящихся в помещениях, на открытых площадках и иных территориях уполномоченного экономического оператора, включая завершение таможенной процедуры таможенного транзита, уполномоченный экономический оператор не позднее трех часов до момента прибытия транспортного средства в места, указанные в пункте 7 настоящего Соглашения, а в случае прибытия товаров вне установленного времени работы таможенного органа - не позднее трех часов после начала работы этого таможенного органа уведомляет таможенный орган, являющийся таможенным органом назначения, путем направления документов, указанных в пункте 1 статьи 197 Таможенного кодекса Таможенного союза, которые необходимы для выпуска товаров до подачи таможенной декларации, в форме электронных документов или таможенную декларацию с внесенными в нее дополнительными сведениями и прилагаемыми к ней документами в соответствии со статьей 193 Таможенного кодекса Таможенного союза (далее - уведомление).</w:t>
      </w:r>
    </w:p>
    <w:p>
      <w:pPr>
        <w:spacing w:after="60"/>
        <w:ind w:firstLine="567"/>
        <w:jc w:val="both"/>
      </w:pPr>
      <w:r>
        <w:rPr>
          <w:rFonts w:ascii="Arial" w:cs="Arial" w:eastAsia="Arial" w:hAnsi="Arial"/>
          <w:sz w:val="24"/>
          <w:szCs w:val="24"/>
        </w:rPr>
        <w:t xml:space="preserve">12. В случае предоставления специального упрощения, предусматривающего выпуск товаров до подачи таможенной декларации, уполномоченный экономический оператор обязан включить в уведомление следующие, предусмотренные статьями 195 и 197 Таможенного кодекса Таможенного союза сведения, необходимые для принятия решения о выпуске товаров:</w:t>
      </w:r>
    </w:p>
    <w:p>
      <w:pPr>
        <w:spacing w:after="60"/>
        <w:ind w:firstLine="567"/>
        <w:jc w:val="both"/>
      </w:pPr>
      <w:r>
        <w:rPr>
          <w:rFonts w:ascii="Arial" w:cs="Arial" w:eastAsia="Arial" w:hAnsi="Arial"/>
          <w:sz w:val="24"/>
          <w:szCs w:val="24"/>
        </w:rPr>
        <w:t xml:space="preserve">- об имеющихся у декларанта коммерческих или иных документах, содержащих сведения об отправителе и получателе товаров, стране отправления и назначения товаров, наименование, описание, классификационный код товара по Единой товарной номенклатуре внешнеэкономической деятельности Евразийского экономического союза на уровне не менее первых четырех знаков, количество, вес брутто и стоимость товаров;</w:t>
      </w:r>
    </w:p>
    <w:p>
      <w:pPr>
        <w:spacing w:after="60"/>
        <w:ind w:firstLine="567"/>
        <w:jc w:val="both"/>
      </w:pPr>
      <w:r>
        <w:rPr>
          <w:rFonts w:ascii="Arial" w:cs="Arial" w:eastAsia="Arial" w:hAnsi="Arial"/>
          <w:sz w:val="24"/>
          <w:szCs w:val="24"/>
        </w:rPr>
        <w:t xml:space="preserve">- об обязательстве подать таможенную декларацию и представить необходимые документы и сведения не позднее десятого числа месяца, следующего за месяцем выпуска товаров, целях использования товаров и таможенной процедуре, под которую помещаются товары;</w:t>
      </w:r>
    </w:p>
    <w:p>
      <w:pPr>
        <w:spacing w:after="60"/>
        <w:ind w:firstLine="567"/>
        <w:jc w:val="both"/>
      </w:pPr>
      <w:r>
        <w:rPr>
          <w:rFonts w:ascii="Arial" w:cs="Arial" w:eastAsia="Arial" w:hAnsi="Arial"/>
          <w:sz w:val="24"/>
          <w:szCs w:val="24"/>
        </w:rPr>
        <w:t xml:space="preserve">- о наличии лицензий, сертификатов, разрешений и (или) иных документов, необходимых для выпуска товаров, за исключением случаев, когда в соответствии с частью 1 статьи 239 Закона указанные документы могут быть представлены после выпуска товаров.</w:t>
      </w:r>
    </w:p>
    <w:p>
      <w:pPr>
        <w:spacing w:after="60"/>
        <w:ind w:firstLine="567"/>
        <w:jc w:val="both"/>
      </w:pPr>
      <w:r>
        <w:rPr>
          <w:rFonts w:ascii="Arial" w:cs="Arial" w:eastAsia="Arial" w:hAnsi="Arial"/>
          <w:sz w:val="24"/>
          <w:szCs w:val="24"/>
        </w:rPr>
        <w:t xml:space="preserve">13. Таможенный орган, являющийся таможенным органом назначения при перевозке товаров в адрес уполномоченного экономического оператора в соответствии с таможенной процедурой таможенного транзита, обязан уведомить уполномоченного экономического оператора о запрете снимать средства идентификации и своем намерении осуществить проверку товаров в течение ____ часов (срок не может превышать 5 часов) с момента получения от уполномоченного экономического оператора документов и сведений.</w:t>
      </w:r>
    </w:p>
    <w:p>
      <w:pPr>
        <w:spacing w:after="60"/>
        <w:ind w:firstLine="567"/>
        <w:jc w:val="both"/>
      </w:pPr>
      <w:r>
        <w:rPr>
          <w:rFonts w:ascii="Arial" w:cs="Arial" w:eastAsia="Arial" w:hAnsi="Arial"/>
          <w:sz w:val="24"/>
          <w:szCs w:val="24"/>
        </w:rPr>
        <w:t xml:space="preserve">Таможенный орган направляет сообщение в письменной форме по факсу (_______) или в электронной форме на электронный адрес (________) (ненужное зачеркнуть) с одновременным уведомлением по телефону (_________).</w:t>
      </w:r>
    </w:p>
    <w:p>
      <w:pPr>
        <w:spacing w:after="60"/>
        <w:ind w:firstLine="567"/>
        <w:jc w:val="both"/>
      </w:pPr>
      <w:r>
        <w:rPr>
          <w:rFonts w:ascii="Arial" w:cs="Arial" w:eastAsia="Arial" w:hAnsi="Arial"/>
          <w:sz w:val="24"/>
          <w:szCs w:val="24"/>
        </w:rPr>
        <w:t xml:space="preserve">В случае принятия таможенным органом решения о разрешении на снятие пломб и других средств таможенной идентификации уполномоченным экономическим оператором до истечения установленного срока, таможенный орган направляет сообщение в письменной форме по факсу (________) или в электронной форме на электронный адрес (_________) (ненужное зачеркнуть) с одновременным уведомлением по телефону (_________).</w:t>
      </w:r>
    </w:p>
    <w:p>
      <w:pPr>
        <w:spacing w:after="60"/>
        <w:ind w:firstLine="567"/>
        <w:jc w:val="both"/>
      </w:pPr>
      <w:r>
        <w:rPr>
          <w:rFonts w:ascii="Arial" w:cs="Arial" w:eastAsia="Arial" w:hAnsi="Arial"/>
          <w:sz w:val="24"/>
          <w:szCs w:val="24"/>
        </w:rPr>
        <w:t xml:space="preserve">14. Если таможенный орган в срок, предусмотренный настоящим Соглашением, не уведомил уполномоченного экономического оператора о своем намерении осуществить проверку товаров, уполномоченный экономический оператор снимает пломбы и другие средства таможенной идентификации, которые были наложены на грузовые отделения транспортных средств, и осуществляет выгрузку товаров. Вскрытие грузовых отделений транспортных средств и снятие средств идентификации оформляются актом о снятии средств идентификации, который составляется в трех экземплярах. Акт снятия средств идентификации составляется по форме акта об изменении, удалении, уничтожении или замене средств идентификации, форма которого утверждена Решением Комиссии Таможенного союза "О формах таможенных документов" от 20 мая 2010 года № 260. При этом графы, заполняемые должностным лицом таможенного органа, заполняются должностным лицом уполномоченного экономического оператора.</w:t>
      </w:r>
    </w:p>
    <w:p>
      <w:pPr>
        <w:spacing w:after="60"/>
        <w:ind w:firstLine="567"/>
        <w:jc w:val="both"/>
      </w:pPr>
      <w:r>
        <w:rPr>
          <w:rFonts w:ascii="Arial" w:cs="Arial" w:eastAsia="Arial" w:hAnsi="Arial"/>
          <w:sz w:val="24"/>
          <w:szCs w:val="24"/>
        </w:rPr>
        <w:t xml:space="preserve">Сведения о снятых пломбах указываются в акте. Каждый из экземпляров акта подписывается представителем уполномоченного экономического оператора и водителем транспортного средства. На оборотной стороне акта указывается дата и время (часы, минуты) направления уведомления, а также сведения о способе его подачи и контактном лице таможенного органа, номере факса либо адресе электронной почты, а также другие сведения, необходимые для идентификации времени и способа, которым было направлено уведомление в качестве сведений, необходимых для краткого описания обстоятельств.</w:t>
      </w:r>
    </w:p>
    <w:p>
      <w:pPr>
        <w:spacing w:after="60"/>
        <w:ind w:firstLine="567"/>
        <w:jc w:val="both"/>
      </w:pPr>
      <w:r>
        <w:rPr>
          <w:rFonts w:ascii="Arial" w:cs="Arial" w:eastAsia="Arial" w:hAnsi="Arial"/>
          <w:sz w:val="24"/>
          <w:szCs w:val="24"/>
        </w:rPr>
        <w:t xml:space="preserve">В случае нарушения целостности пломб, наложенных на грузовые отделения транспортных средств либо самих грузовых отделений транспортного средства, а также в случае, если при выгрузке товаров из грузового отделения транспортного средства уполномоченный экономический оператор выявил любые несоответствия товаров сведениям, которые содержатся в транспортных (перевозочных) документах, он незамедлительно уведомляет таможенный орган о необходимости прибытия должностного лица таможенного органа для проведения таможенного контроля и фиксации выявленных нарушений или несоответствия. Уведомление производится путем направления сообщения в письменной форме по факсу (__________) или в электронной форме на электронный адрес (_________) (ненужное зачеркнуть) с одновременным уведомлением по телефону (__________).</w:t>
      </w:r>
    </w:p>
    <w:p>
      <w:pPr>
        <w:spacing w:after="60"/>
        <w:ind w:firstLine="567"/>
        <w:jc w:val="both"/>
      </w:pPr>
      <w:r>
        <w:rPr>
          <w:rFonts w:ascii="Arial" w:cs="Arial" w:eastAsia="Arial" w:hAnsi="Arial"/>
          <w:sz w:val="24"/>
          <w:szCs w:val="24"/>
        </w:rPr>
        <w:t xml:space="preserve">Таможенный орган обеспечивает прибытие должностных лиц таможенного органа не позднее четырех часов после получения уведомления либо не позднее четырех часов после начала работы таможенного органа, если уведомление поступило в нерабочее время таможенного органа.</w:t>
      </w:r>
    </w:p>
    <w:p>
      <w:pPr>
        <w:spacing w:after="60"/>
        <w:ind w:firstLine="567"/>
        <w:jc w:val="both"/>
      </w:pPr>
      <w:r>
        <w:rPr>
          <w:rFonts w:ascii="Arial" w:cs="Arial" w:eastAsia="Arial" w:hAnsi="Arial"/>
          <w:sz w:val="24"/>
          <w:szCs w:val="24"/>
        </w:rPr>
        <w:t xml:space="preserve">После выгрузки товаров и составления акта о снятии средств идентификации уполномоченный экономический оператор делает на всех экземплярах транспортного документа, представленного перевозчиком, отметку "Товар принят" с указанием фамилии, имени, отчества лица, снявшего средства идентификации, которая удостоверяется подписью данного лица.</w:t>
      </w:r>
    </w:p>
    <w:p>
      <w:pPr>
        <w:spacing w:after="60"/>
        <w:ind w:firstLine="567"/>
        <w:jc w:val="both"/>
      </w:pPr>
      <w:r>
        <w:rPr>
          <w:rFonts w:ascii="Arial" w:cs="Arial" w:eastAsia="Arial" w:hAnsi="Arial"/>
          <w:sz w:val="24"/>
          <w:szCs w:val="24"/>
        </w:rPr>
        <w:t xml:space="preserve">Один экземпляр акта остается у уполномоченного экономического оператора, а два других (один экземпляр - перевозчика, другой - таможенного органа) вместе с пломбами, снятыми с грузовых отделений транспортных средств, передаются водителю транспортного средства для последующего их представления таможенному органу назначения при оформлении завершения таможенной процедуры таможенного транзита в соответствии с частью 5 статьи 235 Закона.</w:t>
      </w:r>
    </w:p>
    <w:p>
      <w:pPr>
        <w:spacing w:after="60"/>
        <w:ind w:firstLine="567"/>
        <w:jc w:val="both"/>
      </w:pPr>
      <w:r>
        <w:rPr>
          <w:rFonts w:ascii="Arial" w:cs="Arial" w:eastAsia="Arial" w:hAnsi="Arial"/>
          <w:sz w:val="24"/>
          <w:szCs w:val="24"/>
        </w:rPr>
        <w:t xml:space="preserve">15. Хранение актов о снятии средств идентификации и коммерческих актов осуществляется лицами в течение срока, предусмотренного пунктом 5 статьи 98 Таможенного кодекса Таможенного союза.</w:t>
      </w:r>
    </w:p>
    <w:p>
      <w:pPr>
        <w:spacing w:after="200" w:before="200"/>
        <w:jc w:val="center"/>
      </w:pPr>
      <w:r>
        <w:rPr>
          <w:rFonts w:ascii="Arial" w:cs="Arial" w:eastAsia="Arial" w:hAnsi="Arial"/>
          <w:b/>
          <w:bCs/>
          <w:sz w:val="32"/>
          <w:szCs w:val="32"/>
        </w:rPr>
        <w:t xml:space="preserve">4. Информационный обмен между уполномоченным экономическим оператором, уполномоченным государственным органом в сфере таможенного дела и таможенными органами</w:t>
      </w:r>
    </w:p>
    <w:p>
      <w:pPr>
        <w:spacing w:after="60"/>
        <w:ind w:firstLine="567"/>
        <w:jc w:val="both"/>
      </w:pPr>
      <w:r>
        <w:rPr>
          <w:rFonts w:ascii="Arial" w:cs="Arial" w:eastAsia="Arial" w:hAnsi="Arial"/>
          <w:sz w:val="24"/>
          <w:szCs w:val="24"/>
        </w:rPr>
        <w:t xml:space="preserve">16. Информационное взаимодействие между уполномоченным экономическим оператором, уполномоченным государственным органом в сфере таможенного дела и таможенными органами может осуществляться посредством обмена устными, письменными сообщениями и электронными документами.</w:t>
      </w:r>
    </w:p>
    <w:p>
      <w:pPr>
        <w:spacing w:after="60"/>
        <w:ind w:firstLine="567"/>
        <w:jc w:val="both"/>
      </w:pPr>
      <w:r>
        <w:rPr>
          <w:rFonts w:ascii="Arial" w:cs="Arial" w:eastAsia="Arial" w:hAnsi="Arial"/>
          <w:sz w:val="24"/>
          <w:szCs w:val="24"/>
        </w:rPr>
        <w:t xml:space="preserve">В данном пункте настоящего Соглашения по соглашению Сторон также указываются:</w:t>
      </w:r>
    </w:p>
    <w:p>
      <w:pPr>
        <w:spacing w:after="60"/>
        <w:ind w:firstLine="567"/>
        <w:jc w:val="both"/>
      </w:pPr>
      <w:r>
        <w:rPr>
          <w:rFonts w:ascii="Arial" w:cs="Arial" w:eastAsia="Arial" w:hAnsi="Arial"/>
          <w:sz w:val="24"/>
          <w:szCs w:val="24"/>
        </w:rPr>
        <w:t xml:space="preserve">а) регламент информационного обмена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б) состав данных, передаваемых в рамках информационного обмена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в) форматы данных, передаваемых в рамках информационного обмена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17. Информационное взаимодействие между уполномоченным экономическим оператором, уполномоченным государственным органом в сфере таможенного дела и таможенными органами может осуществляться посредством направления сообщений:</w:t>
      </w:r>
    </w:p>
    <w:p>
      <w:pPr>
        <w:spacing w:after="60"/>
        <w:ind w:firstLine="567"/>
        <w:jc w:val="both"/>
      </w:pPr>
      <w:r>
        <w:rPr>
          <w:rFonts w:ascii="Arial" w:cs="Arial" w:eastAsia="Arial" w:hAnsi="Arial"/>
          <w:sz w:val="24"/>
          <w:szCs w:val="24"/>
        </w:rPr>
        <w:t xml:space="preserve">а) в письменной форме по факсу уполномоченного государственного органа в сфере таможенного дела, таможенного органа (__________) уполномоченного экономического оператора;</w:t>
      </w:r>
    </w:p>
    <w:p>
      <w:pPr>
        <w:spacing w:after="60"/>
        <w:ind w:firstLine="567"/>
        <w:jc w:val="both"/>
      </w:pPr>
      <w:r>
        <w:rPr>
          <w:rFonts w:ascii="Arial" w:cs="Arial" w:eastAsia="Arial" w:hAnsi="Arial"/>
          <w:sz w:val="24"/>
          <w:szCs w:val="24"/>
        </w:rPr>
        <w:t xml:space="preserve">б) в электронной форме на электронные адреса уполномоченного государственного органа в сфере таможенного дела, таможенного органа (_________) уполномоченного экономического оператора;</w:t>
      </w:r>
    </w:p>
    <w:p>
      <w:pPr>
        <w:spacing w:after="60"/>
        <w:ind w:firstLine="567"/>
        <w:jc w:val="both"/>
      </w:pPr>
      <w:r>
        <w:rPr>
          <w:rFonts w:ascii="Arial" w:cs="Arial" w:eastAsia="Arial" w:hAnsi="Arial"/>
          <w:sz w:val="24"/>
          <w:szCs w:val="24"/>
        </w:rPr>
        <w:t xml:space="preserve">в) по телефонам уполномоченного государственного органа в сфере таможенного дела, таможенного органа (___________) уполномоченного экономического оператора (___________).</w:t>
      </w:r>
    </w:p>
    <w:p>
      <w:pPr>
        <w:spacing w:after="60"/>
        <w:ind w:firstLine="567"/>
        <w:jc w:val="both"/>
      </w:pPr>
      <w:r>
        <w:rPr>
          <w:rFonts w:ascii="Arial" w:cs="Arial" w:eastAsia="Arial" w:hAnsi="Arial"/>
          <w:sz w:val="24"/>
          <w:szCs w:val="24"/>
        </w:rPr>
        <w:t xml:space="preserve">В данном пункте настоящего Соглашения по соглашению Сторон также указываются:</w:t>
      </w:r>
    </w:p>
    <w:p>
      <w:pPr>
        <w:spacing w:after="60"/>
        <w:ind w:firstLine="567"/>
        <w:jc w:val="both"/>
      </w:pPr>
      <w:r>
        <w:rPr>
          <w:rFonts w:ascii="Arial" w:cs="Arial" w:eastAsia="Arial" w:hAnsi="Arial"/>
          <w:sz w:val="24"/>
          <w:szCs w:val="24"/>
        </w:rPr>
        <w:t xml:space="preserve">а) регламент обмена сообщениями</w:t>
      </w:r>
    </w:p>
    <w:p>
      <w:pPr>
        <w:spacing w:after="60"/>
        <w:ind w:firstLine="567"/>
        <w:jc w:val="both"/>
      </w:pPr>
      <w:r>
        <w:rPr>
          <w:rFonts w:ascii="Arial" w:cs="Arial" w:eastAsia="Arial" w:hAnsi="Arial"/>
          <w:sz w:val="24"/>
          <w:szCs w:val="24"/>
        </w:rPr>
        <w:t xml:space="preserve">б) состав данных, включаемых в сообщение</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в) форматы данных (например, файлы, подготовленные с использованием MS WORD, MS EXCEL и др.).</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18. За неисполнение положений главы 3, главы 6 и главы 7 настоящего Соглашения Стороны несут ответственность в соответствии с таможенным законодательством ЕАЭС и законодательством Кыргызской Республики.</w:t>
      </w:r>
    </w:p>
    <w:p>
      <w:pPr>
        <w:spacing w:after="200" w:before="200"/>
        <w:jc w:val="center"/>
      </w:pPr>
      <w:r>
        <w:rPr>
          <w:rFonts w:ascii="Arial" w:cs="Arial" w:eastAsia="Arial" w:hAnsi="Arial"/>
          <w:b/>
          <w:bCs/>
          <w:sz w:val="32"/>
          <w:szCs w:val="32"/>
        </w:rPr>
        <w:t xml:space="preserve">6. Дополнительные положения</w:t>
      </w:r>
    </w:p>
    <w:p>
      <w:pPr>
        <w:spacing w:after="60"/>
        <w:ind w:firstLine="567"/>
        <w:jc w:val="both"/>
      </w:pPr>
      <w:r>
        <w:rPr>
          <w:rFonts w:ascii="Arial" w:cs="Arial" w:eastAsia="Arial" w:hAnsi="Arial"/>
          <w:sz w:val="24"/>
          <w:szCs w:val="24"/>
        </w:rPr>
        <w:t xml:space="preserve">19. Указываются сведения о применяемом уполномоченным экономическим оператором методе обеспечения разрешительного порядка доступа работников и иных лиц на участок территории (площадки, помещения) для прибытия и размещения транспортных средств, перевозящих товары, находящихся под таможенным контролем, который имеет статус зоны таможенного контроля.</w:t>
      </w:r>
    </w:p>
    <w:p>
      <w:pPr>
        <w:spacing w:after="60"/>
        <w:ind w:firstLine="567"/>
        <w:jc w:val="both"/>
      </w:pPr>
      <w:r>
        <w:rPr>
          <w:rFonts w:ascii="Arial" w:cs="Arial" w:eastAsia="Arial" w:hAnsi="Arial"/>
          <w:sz w:val="24"/>
          <w:szCs w:val="24"/>
        </w:rPr>
        <w:t xml:space="preserve">20. При необходимости отразить специфику деятельности конкретного уполномоченного экономического оператора и таможенного органа с учетом особенностей перемещения товаров, категорий перемещаемых товаров, в зависимости от вида деятельности, видов транспорта, которыми осуществляется перевозка товаров, месторасположения помещений, открытых площадок и иных территорий уполномоченного экономического оператора в данном разделе могут быть определены особенности взаимодействия уполномоченного экономического оператора, таможенного органа, в том числе:</w:t>
      </w:r>
    </w:p>
    <w:p>
      <w:pPr>
        <w:spacing w:after="60"/>
        <w:ind w:firstLine="567"/>
        <w:jc w:val="both"/>
      </w:pPr>
      <w:r>
        <w:rPr>
          <w:rFonts w:ascii="Arial" w:cs="Arial" w:eastAsia="Arial" w:hAnsi="Arial"/>
          <w:sz w:val="24"/>
          <w:szCs w:val="24"/>
        </w:rPr>
        <w:t xml:space="preserve">- особые положения в отношении товаров, к которым применяются запреты и ограничения;</w:t>
      </w:r>
    </w:p>
    <w:p>
      <w:pPr>
        <w:spacing w:after="60"/>
        <w:ind w:firstLine="567"/>
        <w:jc w:val="both"/>
      </w:pPr>
      <w:r>
        <w:rPr>
          <w:rFonts w:ascii="Arial" w:cs="Arial" w:eastAsia="Arial" w:hAnsi="Arial"/>
          <w:sz w:val="24"/>
          <w:szCs w:val="24"/>
        </w:rPr>
        <w:t xml:space="preserve">- прочие положения, которые Стороны считают целесообразным отразить в настоящем Соглашении.</w:t>
      </w:r>
    </w:p>
    <w:p>
      <w:pPr>
        <w:spacing w:after="60"/>
        <w:ind w:firstLine="567"/>
        <w:jc w:val="both"/>
      </w:pPr>
      <w:r>
        <w:rPr>
          <w:rFonts w:ascii="Arial" w:cs="Arial" w:eastAsia="Arial" w:hAnsi="Arial"/>
          <w:sz w:val="24"/>
          <w:szCs w:val="24"/>
        </w:rPr>
        <w:t xml:space="preserve">21. Дополнительные положения, определенные настоящей главой, не могут содержать положений, противоречащих таможенному законодательству ЕАЭС, законодательству Кыргызской Республики в сфере таможенного дела и настоящему Соглашению.</w:t>
      </w:r>
    </w:p>
    <w:p>
      <w:pPr>
        <w:spacing w:after="200" w:before="200"/>
        <w:jc w:val="center"/>
      </w:pPr>
      <w:r>
        <w:rPr>
          <w:rFonts w:ascii="Arial" w:cs="Arial" w:eastAsia="Arial" w:hAnsi="Arial"/>
          <w:b/>
          <w:bCs/>
          <w:sz w:val="32"/>
          <w:szCs w:val="32"/>
        </w:rPr>
        <w:t xml:space="preserve">7. Использование настоящего Соглашения в качестве документа, предусматривающего условия применения уполномоченным экономическим оператором таможенных процедур переработки на таможенной территории, переработки вне таможенной территории и переработки для внутреннего потребления (глава, не обязательная для заполнения)</w:t>
      </w:r>
    </w:p>
    <w:p>
      <w:pPr>
        <w:spacing w:after="60"/>
        <w:ind w:firstLine="567"/>
        <w:jc w:val="both"/>
      </w:pPr>
      <w:r>
        <w:rPr>
          <w:rFonts w:ascii="Arial" w:cs="Arial" w:eastAsia="Arial" w:hAnsi="Arial"/>
          <w:sz w:val="24"/>
          <w:szCs w:val="24"/>
        </w:rPr>
        <w:t xml:space="preserve">22. Стороны определили, что настоящее Соглашение может быть использовано в качестве документа, предусматривающего условия применения уполномоченным экономическим оператором таможенных процедур переработки на таможенной территории, переработки вне таможенной территории и переработки для внутреннего потребления.</w:t>
      </w:r>
    </w:p>
    <w:p>
      <w:pPr>
        <w:spacing w:after="60"/>
        <w:ind w:firstLine="567"/>
        <w:jc w:val="both"/>
      </w:pPr>
      <w:r>
        <w:rPr>
          <w:rFonts w:ascii="Arial" w:cs="Arial" w:eastAsia="Arial" w:hAnsi="Arial"/>
          <w:sz w:val="24"/>
          <w:szCs w:val="24"/>
        </w:rPr>
        <w:t xml:space="preserve">Сведения, установленные пунктом 2 статьи 244, пунктом 2 статьи 257, пунктом 2 статьи 269 Таможенного кодекса Таможенного союза, содержатся в приложении к настоящему Соглашению, которое является его неотъемлемой частью.</w:t>
      </w:r>
    </w:p>
    <w:p>
      <w:pPr>
        <w:spacing w:after="60"/>
        <w:ind w:firstLine="567"/>
        <w:jc w:val="both"/>
      </w:pPr>
      <w:r>
        <w:rPr>
          <w:rFonts w:ascii="Arial" w:cs="Arial" w:eastAsia="Arial" w:hAnsi="Arial"/>
          <w:sz w:val="24"/>
          <w:szCs w:val="24"/>
        </w:rPr>
        <w:t xml:space="preserve">23. После подписания настоящего Соглашения уполномоченным государственным органом в сфере таможенного дела уполномоченный экономический оператор согласовывает с таможенным органом нормы выхода продуктов переработки и способ (способы) идентификации иностранных товаров (товаров таможенного союза) в продуктах их переработки, указанных в приложении к настоящему Соглашению.</w:t>
      </w:r>
    </w:p>
    <w:p>
      <w:pPr>
        <w:spacing w:after="60"/>
        <w:ind w:firstLine="567"/>
        <w:jc w:val="both"/>
      </w:pPr>
      <w:r>
        <w:rPr>
          <w:rFonts w:ascii="Arial" w:cs="Arial" w:eastAsia="Arial" w:hAnsi="Arial"/>
          <w:sz w:val="24"/>
          <w:szCs w:val="24"/>
        </w:rPr>
        <w:t xml:space="preserve">24. Уполномоченный экономический оператор не позднее десяти рабочих дней до расторжения настоящего Соглашения, на основании пункта 31 настоящего Соглашения, завершает соответствующие таможенные процедуры переработки на таможенной территории, переработки для внутреннего потребления, переработки вне таможенной территории в порядке, установленном Таможенным кодексом Таможенного союза, и предоставляет в таможенный орган отчетность о выполнении требований и условий применения соответствующих таможенных процедур переработки.</w:t>
      </w:r>
    </w:p>
    <w:p>
      <w:pPr>
        <w:spacing w:after="60"/>
        <w:ind w:firstLine="567"/>
        <w:jc w:val="both"/>
      </w:pPr>
      <w:r>
        <w:rPr>
          <w:rFonts w:ascii="Arial" w:cs="Arial" w:eastAsia="Arial" w:hAnsi="Arial"/>
          <w:sz w:val="24"/>
          <w:szCs w:val="24"/>
        </w:rPr>
        <w:t xml:space="preserve">25. Стороны подтвердили, что применение соответствующих таможенных процедур переработки в соответствии с приложением к настоящему Соглашению не освобождает их от соблюдения иных обязанностей, связанных с применением и завершением соответствующей таможенной процедуры переработки.</w:t>
      </w:r>
    </w:p>
    <w:p>
      <w:pPr>
        <w:spacing w:after="60"/>
        <w:ind w:firstLine="567"/>
        <w:jc w:val="both"/>
      </w:pPr>
      <w:r>
        <w:rPr>
          <w:rFonts w:ascii="Arial" w:cs="Arial" w:eastAsia="Arial" w:hAnsi="Arial"/>
          <w:sz w:val="24"/>
          <w:szCs w:val="24"/>
        </w:rPr>
        <w:t xml:space="preserve">26. Уполномоченный экономический оператор принимает к сведению, что приложение к настоящему Соглашению может быть отозвано или аннулировано уполномоченным государственным органом в сфере таможенного дела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27. Стороны согласовали, что после истечения предельного срока соответствующей таможенной процедуры переработки или срока переработки товаров на таможенной территории, установленного в соответствии с Решением Евразийской экономической комиссии, и завершения соответствующей таможенной процедуры переработки в порядке, установленном Таможенным кодексом Таможенного союза, уполномоченный экономический оператор направляет в уполномоченный орган в сфере таможенного дела проект нового соглашения.</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28. При наличии одного из оснований, указанных в настоящем пункте, таможенный орган инициирует перед уполномоченным органом в сфере таможенного дела процедуру расторжения настоящего Соглашения.</w:t>
      </w:r>
    </w:p>
    <w:p>
      <w:pPr>
        <w:spacing w:after="60"/>
        <w:ind w:firstLine="567"/>
        <w:jc w:val="both"/>
      </w:pPr>
      <w:r>
        <w:rPr>
          <w:rFonts w:ascii="Arial" w:cs="Arial" w:eastAsia="Arial" w:hAnsi="Arial"/>
          <w:sz w:val="24"/>
          <w:szCs w:val="24"/>
        </w:rPr>
        <w:t xml:space="preserve">Основаниями для расторжения настоящего Соглашения по инициативе таможенного органа являются:</w:t>
      </w:r>
    </w:p>
    <w:p>
      <w:pPr>
        <w:spacing w:after="60"/>
        <w:ind w:firstLine="567"/>
        <w:jc w:val="both"/>
      </w:pPr>
      <w:r>
        <w:rPr>
          <w:rFonts w:ascii="Arial" w:cs="Arial" w:eastAsia="Arial" w:hAnsi="Arial"/>
          <w:sz w:val="24"/>
          <w:szCs w:val="24"/>
        </w:rPr>
        <w:t xml:space="preserve">а) систематическое (более трех раз) неисполнение уполномоченным экономическим оператором одной или нескольких обязанностей, предусмотренных главой 3 настоящего Соглашения, что подтверждается следующими фактами:</w:t>
      </w:r>
    </w:p>
    <w:p>
      <w:pPr>
        <w:spacing w:after="60"/>
        <w:ind w:firstLine="567"/>
        <w:jc w:val="both"/>
      </w:pPr>
      <w:r>
        <w:rPr>
          <w:rFonts w:ascii="Arial" w:cs="Arial" w:eastAsia="Arial" w:hAnsi="Arial"/>
          <w:sz w:val="24"/>
          <w:szCs w:val="24"/>
        </w:rPr>
        <w:t xml:space="preserve">- уполномоченный экономический оператор не включил в уведомление о предстоящем прибытии транспортных средств сведения, необходимые для принятия решения о выпуске товаров, указанные в пункте 12 настоящего Соглашения;</w:t>
      </w:r>
    </w:p>
    <w:p>
      <w:pPr>
        <w:spacing w:after="60"/>
        <w:ind w:firstLine="567"/>
        <w:jc w:val="both"/>
      </w:pPr>
      <w:r>
        <w:rPr>
          <w:rFonts w:ascii="Arial" w:cs="Arial" w:eastAsia="Arial" w:hAnsi="Arial"/>
          <w:sz w:val="24"/>
          <w:szCs w:val="24"/>
        </w:rPr>
        <w:t xml:space="preserve">- уполномоченный экономический оператор не составил предусмотренный пунктом 14 настоящего Соглашения акт о снятии средств идентификации, наложенных на грузовые отделения транспортного средства, и (или) не сделал на транспортных документах, представленным перевозчиком, отметку "Товар принят";</w:t>
      </w:r>
    </w:p>
    <w:p>
      <w:pPr>
        <w:spacing w:after="60"/>
        <w:ind w:firstLine="567"/>
        <w:jc w:val="both"/>
      </w:pPr>
      <w:r>
        <w:rPr>
          <w:rFonts w:ascii="Arial" w:cs="Arial" w:eastAsia="Arial" w:hAnsi="Arial"/>
          <w:sz w:val="24"/>
          <w:szCs w:val="24"/>
        </w:rPr>
        <w:t xml:space="preserve">- уполномоченный экономический оператор, в нарушение пункта 14 настоящего Соглашения, не передал водителю транспортного средства экземпляры акта о снятии средств идентификации вместе с пломбами, снятыми с грузовых отделений транспортных средств, для последующего их представления таможенному органу назначения;</w:t>
      </w:r>
    </w:p>
    <w:p>
      <w:pPr>
        <w:spacing w:after="60"/>
        <w:ind w:firstLine="567"/>
        <w:jc w:val="both"/>
      </w:pPr>
      <w:r>
        <w:rPr>
          <w:rFonts w:ascii="Arial" w:cs="Arial" w:eastAsia="Arial" w:hAnsi="Arial"/>
          <w:sz w:val="24"/>
          <w:szCs w:val="24"/>
        </w:rPr>
        <w:t xml:space="preserve">б) отсутствие на участке территории (площадки, помещения) для прибытия и размещения транспортных средств, перевозящих товары, находящихся под таможенным контролем, который имеет статус зоны таможенного контроля специальных обозначений "Зона таможенного контроля";</w:t>
      </w:r>
    </w:p>
    <w:p>
      <w:pPr>
        <w:spacing w:after="60"/>
        <w:ind w:firstLine="567"/>
        <w:jc w:val="both"/>
      </w:pPr>
      <w:r>
        <w:rPr>
          <w:rFonts w:ascii="Arial" w:cs="Arial" w:eastAsia="Arial" w:hAnsi="Arial"/>
          <w:sz w:val="24"/>
          <w:szCs w:val="24"/>
        </w:rPr>
        <w:t xml:space="preserve">в) неуведомление либо несвоевременное (с нарушением срока, указанного в пункте 11 настоящего Соглашения) уведомление уполномоченным экономическим оператором таможенного органа о предстоящем прибытии транспортных средств;</w:t>
      </w:r>
    </w:p>
    <w:p>
      <w:pPr>
        <w:spacing w:after="60"/>
        <w:ind w:firstLine="567"/>
        <w:jc w:val="both"/>
      </w:pPr>
      <w:r>
        <w:rPr>
          <w:rFonts w:ascii="Arial" w:cs="Arial" w:eastAsia="Arial" w:hAnsi="Arial"/>
          <w:sz w:val="24"/>
          <w:szCs w:val="24"/>
        </w:rPr>
        <w:t xml:space="preserve">г) снятие уполномоченным экономическим оператором средств идентификации, наложенных на грузовые отделения транспортного средства, в нарушение полученного от таможенного органа уведомления о запрете снять средства идентификации и намерении осуществить проверку товаров;</w:t>
      </w:r>
    </w:p>
    <w:p>
      <w:pPr>
        <w:spacing w:after="60"/>
        <w:ind w:firstLine="567"/>
        <w:jc w:val="both"/>
      </w:pPr>
      <w:r>
        <w:rPr>
          <w:rFonts w:ascii="Arial" w:cs="Arial" w:eastAsia="Arial" w:hAnsi="Arial"/>
          <w:sz w:val="24"/>
          <w:szCs w:val="24"/>
        </w:rPr>
        <w:t xml:space="preserve">д) несоблюдение установленного уполномоченным экономическим оператором метода разрешительного порядка доступа работников и иных лиц на участок территории (площадки, помещения), имеющий статус зоны таможенного контроля, указанного в главе 6 настоящего Соглашения;</w:t>
      </w:r>
    </w:p>
    <w:p>
      <w:pPr>
        <w:spacing w:after="60"/>
        <w:ind w:firstLine="567"/>
        <w:jc w:val="both"/>
      </w:pPr>
      <w:r>
        <w:rPr>
          <w:rFonts w:ascii="Arial" w:cs="Arial" w:eastAsia="Arial" w:hAnsi="Arial"/>
          <w:sz w:val="24"/>
          <w:szCs w:val="24"/>
        </w:rPr>
        <w:t xml:space="preserve">е) несоблюдение уполномоченным экономическим оператором предусмотренного главой 4 настоящего Соглашения порядка информационного взаимодействия.</w:t>
      </w:r>
    </w:p>
    <w:p>
      <w:pPr>
        <w:spacing w:after="60"/>
        <w:ind w:firstLine="567"/>
        <w:jc w:val="both"/>
      </w:pPr>
      <w:r>
        <w:rPr>
          <w:rFonts w:ascii="Arial" w:cs="Arial" w:eastAsia="Arial" w:hAnsi="Arial"/>
          <w:sz w:val="24"/>
          <w:szCs w:val="24"/>
        </w:rPr>
        <w:t xml:space="preserve">29. При выявлении оснований для расторжения настоящего Соглашения, предусмотренных подпунктами "а" и "б" пункта 28, таможенный орган незамедлительно уведомляет уполномоченного экономического оператора о выявленных нарушениях. Если уполномоченный экономический оператор в течение 24 часов с момента получения такого уведомления в рамках установленного информационного взаимодействия не подтвердил таможенному органу выполнение соответствующих условий и (или) не представил соответствующие документы, таможенный орган инициирует перед уполномоченным органом в сфере таможенного дела процедуру расторжения Соглашения не позднее дня, следующего за днем, когда уполномоченный экономический оператор должен был уведомить таможенный орган об устранении выявленных нарушений.</w:t>
      </w:r>
    </w:p>
    <w:p>
      <w:pPr>
        <w:spacing w:after="60"/>
        <w:ind w:firstLine="567"/>
        <w:jc w:val="both"/>
      </w:pPr>
      <w:r>
        <w:rPr>
          <w:rFonts w:ascii="Arial" w:cs="Arial" w:eastAsia="Arial" w:hAnsi="Arial"/>
          <w:sz w:val="24"/>
          <w:szCs w:val="24"/>
        </w:rPr>
        <w:t xml:space="preserve">30. При выявлении оснований, указанных в подпунктах "в" - "е" пункта 28 настоящего Соглашения, таможенный орган инициирует перед уполномоченным органом в сфере таможенного дела процедуру расторжения Соглашения не позднее дня, следующего за днем, выявления данных фактов.</w:t>
      </w:r>
    </w:p>
    <w:p>
      <w:pPr>
        <w:spacing w:after="60"/>
        <w:ind w:firstLine="567"/>
        <w:jc w:val="both"/>
      </w:pPr>
      <w:r>
        <w:rPr>
          <w:rFonts w:ascii="Arial" w:cs="Arial" w:eastAsia="Arial" w:hAnsi="Arial"/>
          <w:sz w:val="24"/>
          <w:szCs w:val="24"/>
        </w:rPr>
        <w:t xml:space="preserve">31. Уполномоченный орган в сфере таможенного дела при получении от таможенного органа в порядке, предусмотренном пунктами 29 и 30 настоящего Соглашения, информации о наличии оснований для расторжения настоящего Соглашения и (или) неустранении уполномоченным экономическим оператором нарушений, указанных в подпунктах "а" и "б" пункта 28 настоящего Соглашения, в установленный срок расторгает Соглашение в одностороннем порядке, урегулировав в части таможенных органов обязательства, возникшие исходя из настоящего Соглашения, о чем незамедлительно информирует уполномоченного экономического оператора и таможенный орган, а также инициирует процедуру отзыва Свидетельства уполномоченного экономического оператора и исключение его из Реестра.</w:t>
      </w:r>
    </w:p>
    <w:p>
      <w:pPr>
        <w:spacing w:after="60"/>
        <w:ind w:firstLine="567"/>
        <w:jc w:val="both"/>
      </w:pPr>
      <w:r>
        <w:rPr>
          <w:rFonts w:ascii="Arial" w:cs="Arial" w:eastAsia="Arial" w:hAnsi="Arial"/>
          <w:sz w:val="24"/>
          <w:szCs w:val="24"/>
        </w:rPr>
        <w:t xml:space="preserve">Расторжение настоящего Соглашения в одностороннем порядке по основаниям, указанным в пункте 28 настоящего Соглашения, может быть обжаловано уполномоченным экономическим оператором в порядке, предусмотренным главой 55 Закона.</w:t>
      </w:r>
    </w:p>
    <w:p>
      <w:pPr>
        <w:spacing w:after="60"/>
        <w:ind w:firstLine="567"/>
        <w:jc w:val="both"/>
      </w:pPr>
      <w:r>
        <w:rPr>
          <w:rFonts w:ascii="Arial" w:cs="Arial" w:eastAsia="Arial" w:hAnsi="Arial"/>
          <w:sz w:val="24"/>
          <w:szCs w:val="24"/>
        </w:rPr>
        <w:t xml:space="preserve">32. Уполномоченный экономический оператор вправе расторгнуть настоящее Соглашение в одностороннем порядке, урегулировав обязательства, возникшие исходя из настоящего Соглашения, с последующим отзывом Свидетельства и исключением его из Реестра.</w:t>
      </w:r>
    </w:p>
    <w:p>
      <w:pPr>
        <w:spacing w:after="60"/>
        <w:ind w:firstLine="567"/>
        <w:jc w:val="both"/>
      </w:pPr>
      <w:r>
        <w:rPr>
          <w:rFonts w:ascii="Arial" w:cs="Arial" w:eastAsia="Arial" w:hAnsi="Arial"/>
          <w:sz w:val="24"/>
          <w:szCs w:val="24"/>
        </w:rPr>
        <w:t xml:space="preserve">33. В настоящее Соглашение могут быть внесены изменения и дополнения, которые оформляются путем заключения дополнительных соглашений между Сторонами.</w:t>
      </w:r>
    </w:p>
    <w:p>
      <w:pPr>
        <w:spacing w:after="60"/>
        <w:ind w:firstLine="567"/>
        <w:jc w:val="both"/>
      </w:pPr>
      <w:r>
        <w:rPr>
          <w:rFonts w:ascii="Arial" w:cs="Arial" w:eastAsia="Arial" w:hAnsi="Arial"/>
          <w:sz w:val="24"/>
          <w:szCs w:val="24"/>
        </w:rPr>
        <w:t xml:space="preserve">34. Настоящее Соглашение вступает в силу со дня его подписания Сторонами и действует до его расторжения либо до отзыва Свидетельства уполномоченного экономического оператора и его исключения из Реестра.</w:t>
      </w:r>
    </w:p>
    <w:p>
      <w:pPr>
        <w:spacing w:after="60"/>
        <w:ind w:firstLine="567"/>
        <w:jc w:val="both"/>
      </w:pPr>
      <w:r>
        <w:rPr>
          <w:rFonts w:ascii="Arial" w:cs="Arial" w:eastAsia="Arial" w:hAnsi="Arial"/>
          <w:sz w:val="24"/>
          <w:szCs w:val="24"/>
        </w:rPr>
        <w:t xml:space="preserve">35. Настоящее Соглашение заключено в двух экземплярах, которые имеют одинаковую силу.</w:t>
      </w:r>
    </w:p>
    <w:p>
      <w:pPr>
        <w:spacing w:after="240" w:before="240"/>
        <w:jc w:val="center"/>
      </w:pPr>
      <w:r>
        <w:rPr>
          <w:rFonts w:ascii="Arial" w:cs="Arial" w:eastAsia="Arial" w:hAnsi="Arial"/>
          <w:sz w:val="24"/>
          <w:szCs w:val="24"/>
        </w:rPr>
        <w:t xml:space="preserve">ПОДПИСИ СТОРОН:</w:t>
      </w:r>
    </w:p>
    <w:p>
      <w:pPr>
        <w:tabs>
          <w:tab w:val="right" w:pos="10178"/>
        </w:tabs>
        <w:spacing w:after="120"/>
      </w:pPr>
      <w:r>
        <w:rPr>
          <w:rFonts w:ascii="Arial" w:cs="Arial" w:eastAsia="Arial" w:hAnsi="Arial"/>
          <w:sz w:val="24"/>
          <w:szCs w:val="24"/>
        </w:rPr>
        <w:t xml:space="preserve">Уполномоченный государственный орган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Уполномоченный экономический оператор</w:t>
      </w:r>
    </w:p>
    <w:p>
      <w:pPr>
        <w:tabs>
          <w:tab w:val="right" w:pos="10178"/>
        </w:tabs>
        <w:spacing w:after="120"/>
      </w:pPr>
      <w:r>
        <w:rPr>
          <w:rFonts w:ascii="Arial" w:cs="Arial" w:eastAsia="Arial" w:hAnsi="Arial"/>
          <w:sz w:val="24"/>
          <w:szCs w:val="24"/>
        </w:rPr>
        <w:t xml:space="preserve">"______________________"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(________________)</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Типовой форме Соглашения</w:t>
      </w:r>
    </w:p>
    <w:p>
      <w:pPr>
        <w:spacing w:after="200" w:before="200"/>
        <w:jc w:val="center"/>
      </w:pPr>
      <w:r>
        <w:rPr>
          <w:rFonts w:ascii="Arial" w:cs="Arial" w:eastAsia="Arial" w:hAnsi="Arial"/>
          <w:b/>
          <w:bCs/>
          <w:sz w:val="32"/>
          <w:szCs w:val="32"/>
        </w:rPr>
        <w:t xml:space="preserve">ФОРМА РАЗРЕШЕНИЯ
 на переработку товаров на таможенной территории</w:t>
      </w:r>
    </w:p>
    <w:p>
      <w:pPr>
        <w:spacing w:after="60"/>
        <w:jc w:val="center"/>
      </w:pPr>
      <w:r>
        <w:rPr>
          <w:rFonts w:ascii="Arial" w:cs="Arial" w:eastAsia="Arial" w:hAnsi="Arial"/>
          <w:sz w:val="24"/>
          <w:szCs w:val="24"/>
        </w:rPr>
        <w:t xml:space="preserve">_________________________________________________
 (наименование таможенного органа)</w:t>
      </w:r>
    </w:p>
    <w:p>
      <w:pPr>
        <w:spacing w:after="60" w:before="240"/>
        <w:ind w:firstLine="567"/>
        <w:jc w:val="both"/>
      </w:pPr>
      <w:r>
        <w:rPr>
          <w:rFonts w:ascii="Arial" w:cs="Arial" w:eastAsia="Arial" w:hAnsi="Arial"/>
          <w:sz w:val="24"/>
          <w:szCs w:val="24"/>
        </w:rPr>
        <w:t xml:space="preserve">Разрешение на переработку товаров на таможенной территории № ______________________</w:t>
      </w:r>
    </w:p>
    <w:p>
      <w:pPr>
        <w:spacing w:after="60"/>
        <w:ind w:firstLine="567"/>
        <w:jc w:val="both"/>
      </w:pPr>
      <w:r>
        <w:rPr>
          <w:rFonts w:ascii="Arial" w:cs="Arial" w:eastAsia="Arial" w:hAnsi="Arial"/>
          <w:sz w:val="24"/>
          <w:szCs w:val="24"/>
        </w:rPr>
        <w:t xml:space="preserve">1. Выдано</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заявителя, ИНН, ОКПО, место нахождения и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left"/>
      </w:pPr>
      <w:r>
        <w:rPr>
          <w:rFonts w:ascii="Arial" w:cs="Arial" w:eastAsia="Arial" w:hAnsi="Arial"/>
          <w:sz w:val="24"/>
          <w:szCs w:val="24"/>
        </w:rPr>
        <w:t xml:space="preserve">наименование банков, расчетный и валютный счета, телефон, мобильный телефон, факс)</w:t>
      </w:r>
    </w:p>
    <w:p>
      <w:pPr>
        <w:spacing w:after="120"/>
        <w:ind w:firstLine="567"/>
        <w:jc w:val="both"/>
      </w:pPr>
      <w:r>
        <w:rPr>
          <w:rFonts w:ascii="Arial" w:cs="Arial" w:eastAsia="Arial" w:hAnsi="Arial"/>
          <w:sz w:val="24"/>
          <w:szCs w:val="24"/>
        </w:rPr>
        <w:t xml:space="preserve">2. Товары для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0"/>
        <w:gridCol w:w="1447"/>
        <w:gridCol w:w="2746"/>
        <w:gridCol w:w="1985"/>
        <w:gridCol w:w="1799"/>
      </w:tblGrid>
      <w:tr>
        <w:tc>
          <w:tcPr>
            <w:tcW w:type="dxa" w:w="22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4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7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ЕАЭС</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 США</w:t>
            </w:r>
          </w:p>
        </w:tc>
        <w:tc>
          <w:tcPr>
            <w:tcW w:type="dxa" w:w="17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2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Нормы выхода в относительном (в процентах) или в абсолютном значении: __________</w:t>
      </w:r>
    </w:p>
    <w:p>
      <w:pPr>
        <w:spacing w:after="120"/>
        <w:ind w:firstLine="567"/>
        <w:jc w:val="both"/>
      </w:pPr>
      <w:r>
        <w:rPr>
          <w:rFonts w:ascii="Arial" w:cs="Arial" w:eastAsia="Arial" w:hAnsi="Arial"/>
          <w:sz w:val="24"/>
          <w:szCs w:val="24"/>
        </w:rPr>
        <w:t xml:space="preserve">4. Продукты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0"/>
        <w:gridCol w:w="1368"/>
        <w:gridCol w:w="2673"/>
        <w:gridCol w:w="2010"/>
        <w:gridCol w:w="1877"/>
      </w:tblGrid>
      <w:tr>
        <w:tc>
          <w:tcPr>
            <w:tcW w:type="dxa" w:w="22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ЕАЭС</w:t>
            </w:r>
          </w:p>
        </w:tc>
        <w:tc>
          <w:tcPr>
            <w:tcW w:type="dxa" w:w="2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 США</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2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Отходы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4"/>
        <w:gridCol w:w="1111"/>
        <w:gridCol w:w="2005"/>
        <w:gridCol w:w="1765"/>
        <w:gridCol w:w="1665"/>
        <w:gridCol w:w="1669"/>
      </w:tblGrid>
      <w:tr>
        <w:tc>
          <w:tcPr>
            <w:tcW w:type="dxa" w:w="19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ЕАЭС</w:t>
            </w:r>
          </w:p>
        </w:tc>
        <w:tc>
          <w:tcPr>
            <w:tcW w:type="dxa" w:w="1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таможенной процедуры</w:t>
            </w:r>
          </w:p>
        </w:tc>
        <w:tc>
          <w:tcPr>
            <w:tcW w:type="dxa" w:w="16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 США</w:t>
            </w:r>
          </w:p>
        </w:tc>
        <w:tc>
          <w:tcPr>
            <w:tcW w:type="dxa" w:w="16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19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Производственные потери: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ЕАЭС</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7. Остатки: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2"/>
        <w:gridCol w:w="1109"/>
        <w:gridCol w:w="2003"/>
        <w:gridCol w:w="1763"/>
        <w:gridCol w:w="1665"/>
        <w:gridCol w:w="1675"/>
      </w:tblGrid>
      <w:tr>
        <w:tc>
          <w:tcPr>
            <w:tcW w:type="dxa" w:w="19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ЕАЭС</w:t>
            </w:r>
          </w:p>
        </w:tc>
        <w:tc>
          <w:tcPr>
            <w:tcW w:type="dxa" w:w="1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таможенной процедуры</w:t>
            </w:r>
          </w:p>
        </w:tc>
        <w:tc>
          <w:tcPr>
            <w:tcW w:type="dxa" w:w="16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 США</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19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8. Способ (способы) идентификации ввезенных товаров в продуктах их переработки: ______________</w:t>
      </w:r>
    </w:p>
    <w:p>
      <w:pPr>
        <w:spacing w:after="120"/>
        <w:ind w:firstLine="567"/>
        <w:jc w:val="both"/>
      </w:pPr>
      <w:r>
        <w:rPr>
          <w:rFonts w:ascii="Arial" w:cs="Arial" w:eastAsia="Arial" w:hAnsi="Arial"/>
          <w:sz w:val="24"/>
          <w:szCs w:val="24"/>
        </w:rPr>
        <w:t xml:space="preserve">9. Эквивалентная компенсация разрешена: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ЕАЭС</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 США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10. Опережающая поставка продуктов переработки: ___________________________________</w:t>
      </w:r>
    </w:p>
    <w:p>
      <w:pPr>
        <w:spacing w:after="60"/>
        <w:ind w:firstLine="567"/>
        <w:jc w:val="both"/>
      </w:pPr>
      <w:r>
        <w:rPr>
          <w:rFonts w:ascii="Arial" w:cs="Arial" w:eastAsia="Arial" w:hAnsi="Arial"/>
          <w:sz w:val="24"/>
          <w:szCs w:val="24"/>
        </w:rPr>
        <w:t xml:space="preserve">11. Краткое описание производственного процесса: ___________________________________</w:t>
      </w:r>
    </w:p>
    <w:p>
      <w:pPr>
        <w:spacing w:after="60"/>
        <w:ind w:firstLine="567"/>
        <w:jc w:val="both"/>
      </w:pPr>
      <w:r>
        <w:rPr>
          <w:rFonts w:ascii="Arial" w:cs="Arial" w:eastAsia="Arial" w:hAnsi="Arial"/>
          <w:sz w:val="24"/>
          <w:szCs w:val="24"/>
        </w:rPr>
        <w:t xml:space="preserve">12. Срок переработки: _____________________________________________________________</w:t>
      </w:r>
    </w:p>
    <w:p>
      <w:pPr>
        <w:spacing w:after="60"/>
        <w:ind w:firstLine="567"/>
        <w:jc w:val="both"/>
      </w:pPr>
      <w:r>
        <w:rPr>
          <w:rFonts w:ascii="Arial" w:cs="Arial" w:eastAsia="Arial" w:hAnsi="Arial"/>
          <w:sz w:val="24"/>
          <w:szCs w:val="24"/>
        </w:rPr>
        <w:t xml:space="preserve">13. Организация(и)-переработчик(и): ________________________________________________</w:t>
      </w:r>
    </w:p>
    <w:p>
      <w:pPr>
        <w:spacing w:after="60"/>
        <w:jc w:val="left"/>
      </w:pPr>
      <w:r>
        <w:rPr>
          <w:rFonts w:ascii="Arial" w:cs="Arial" w:eastAsia="Arial" w:hAnsi="Arial"/>
          <w:sz w:val="24"/>
          <w:szCs w:val="24"/>
        </w:rPr>
        <w:t xml:space="preserve">(наименование, ИНН, ОКПО, место нахождения, почтовый адрес, местонахождение
 _________________________________________________________________________________</w:t>
      </w:r>
    </w:p>
    <w:p>
      <w:pPr>
        <w:spacing w:after="120"/>
        <w:jc w:val="left"/>
      </w:pPr>
      <w:r>
        <w:rPr>
          <w:rFonts w:ascii="Arial" w:cs="Arial" w:eastAsia="Arial" w:hAnsi="Arial"/>
          <w:sz w:val="24"/>
          <w:szCs w:val="24"/>
        </w:rPr>
        <w:t xml:space="preserve">производственных мощностей, телефон, мобильный телефон, факс)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9"/>
        <w:gridCol w:w="1368"/>
        <w:gridCol w:w="2675"/>
        <w:gridCol w:w="2009"/>
        <w:gridCol w:w="1877"/>
      </w:tblGrid>
      <w:tr>
        <w:tc>
          <w:tcPr>
            <w:tcW w:type="dxa" w:w="22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ЕАЭС</w:t>
            </w:r>
          </w:p>
        </w:tc>
        <w:tc>
          <w:tcPr>
            <w:tcW w:type="dxa" w:w="2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 США</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2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14. Контракт или иной документ, в соответствии с которым осуществляется ввоз товаров для переработки (номер и дата заключения контракта, название иностранной организации, с которой заключен контракт):</w:t>
      </w:r>
    </w:p>
    <w:p>
      <w:pPr>
        <w:spacing w:after="60" w:before="12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15. Отходы подлежат помещению под таможенную процедуру: ___________________________</w:t>
      </w:r>
    </w:p>
    <w:p>
      <w:pPr>
        <w:spacing w:after="60"/>
        <w:ind w:firstLine="567"/>
        <w:jc w:val="both"/>
      </w:pPr>
      <w:r>
        <w:rPr>
          <w:rFonts w:ascii="Arial" w:cs="Arial" w:eastAsia="Arial" w:hAnsi="Arial"/>
          <w:sz w:val="24"/>
          <w:szCs w:val="24"/>
        </w:rPr>
        <w:t xml:space="preserve">16. Особые отметки таможни:</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
 (инициалы, фамилия)</w:t>
      </w:r>
    </w:p>
    <w:p>
      <w:pPr>
        <w:spacing w:after="120"/>
        <w:jc w:val="center"/>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lm_d0bsg0ftlqlp4r9ov">
      <w:r>
        <w:rPr>
          <w:rFonts w:ascii="Arial" w:cs="Arial" w:eastAsia="Arial" w:hAnsi="Arial"/>
          <w:color w:val="132D3F"/>
          <w:sz w:val="16"/>
          <w:szCs w:val="16"/>
          <w:u w:val="single"/>
        </w:rPr>
        <w:t xml:space="preserve">dalil.kg/document/97833</w:t>
      </w:r>
    </w:hyperlink>
  </w:p>
  <w:p>
    <w:pPr>
      <w:spacing w:after="0" w:before="40"/>
      <w:jc w:val="center"/>
    </w:pPr>
    <w:hyperlink w:history="1" r:id="rIdara1jzv4rydzq1aeijmk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jjeuoh7h7boyb7zeagfm" Type="http://schemas.openxmlformats.org/officeDocument/2006/relationships/hyperlink" Target="https://dalil.kg/document/203685" TargetMode="External"/><Relationship Id="rIdcmo5nw9h0iauf-bislm5t" Type="http://schemas.openxmlformats.org/officeDocument/2006/relationships/hyperlink" Target="https://dalil.kg/document/205436" TargetMode="External"/><Relationship Id="rIdjpjaoxzhesd_gyzombxnm" Type="http://schemas.openxmlformats.org/officeDocument/2006/relationships/hyperlink" Target="https://dalil.kg/document/97834" TargetMode="External"/><Relationship Id="rIdcxnhbsi5pdbz3i_wen6z4" Type="http://schemas.openxmlformats.org/officeDocument/2006/relationships/hyperlink" Target="https://dalil.kg/document/97833#p2" TargetMode="External"/><Relationship Id="rIdawdsx3bgln1laollz259h" Type="http://schemas.openxmlformats.org/officeDocument/2006/relationships/hyperlink" Target="https://dalil.kg/document/97833#p3" TargetMode="External"/><Relationship Id="rId2ugrtfyic2vta9d1yomxc" Type="http://schemas.openxmlformats.org/officeDocument/2006/relationships/hyperlink" Target="https://dalil.kg/document/97835" TargetMode="External"/><Relationship Id="rIdfos9ngflagrcqzw6carxj" Type="http://schemas.openxmlformats.org/officeDocument/2006/relationships/hyperlink" Target="https://dalil.kg/document/97836" TargetMode="External"/><Relationship Id="rIdfa6d8likeox-stiwsqdoa" Type="http://schemas.openxmlformats.org/officeDocument/2006/relationships/hyperlink" Target="https://dalil.kg/document/97833#p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lm_d0bsg0ftlqlp4r9ov" Type="http://schemas.openxmlformats.org/officeDocument/2006/relationships/hyperlink" Target="https://dalil.kg/document/97833" TargetMode="External"/><Relationship Id="rIdara1jzv4rydzq1aeijmk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2026-09-25T16:19:02.287Z</dcterms:created>
  <dcterms:modified xsi:type="dcterms:W3CDTF">2026-09-25T16:19:02.287Z</dcterms:modified>
</cp:coreProperties>
</file>

<file path=docProps/custom.xml><?xml version="1.0" encoding="utf-8"?>
<Properties xmlns="http://schemas.openxmlformats.org/officeDocument/2006/custom-properties" xmlns:vt="http://schemas.openxmlformats.org/officeDocument/2006/docPropsVTypes"/>
</file>